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CDD" w:rsidRDefault="00FA0CDD" w:rsidP="00FA0CDD">
      <w:pPr>
        <w:jc w:val="center"/>
        <w:rPr>
          <w:sz w:val="28"/>
          <w:szCs w:val="28"/>
        </w:rPr>
      </w:pPr>
      <w:r>
        <w:rPr>
          <w:sz w:val="28"/>
          <w:szCs w:val="28"/>
        </w:rPr>
        <w:t>Testimony of Daniel P. Tokaji</w:t>
      </w:r>
    </w:p>
    <w:p w:rsidR="00B616D2" w:rsidRDefault="00A91896" w:rsidP="00EE4861">
      <w:pPr>
        <w:spacing w:after="0" w:line="240" w:lineRule="auto"/>
        <w:jc w:val="center"/>
        <w:rPr>
          <w:sz w:val="24"/>
          <w:szCs w:val="24"/>
        </w:rPr>
      </w:pPr>
      <w:r>
        <w:rPr>
          <w:sz w:val="24"/>
          <w:szCs w:val="24"/>
        </w:rPr>
        <w:t xml:space="preserve">Sub </w:t>
      </w:r>
      <w:r w:rsidR="000F49DD">
        <w:rPr>
          <w:sz w:val="24"/>
          <w:szCs w:val="24"/>
        </w:rPr>
        <w:t>S.B. 296</w:t>
      </w:r>
    </w:p>
    <w:p w:rsidR="000F49DD" w:rsidRDefault="000F49DD" w:rsidP="00EE4861">
      <w:pPr>
        <w:spacing w:after="0" w:line="240" w:lineRule="auto"/>
        <w:jc w:val="center"/>
        <w:rPr>
          <w:sz w:val="24"/>
          <w:szCs w:val="24"/>
        </w:rPr>
      </w:pPr>
    </w:p>
    <w:p w:rsidR="00B616D2" w:rsidRDefault="00EE4861" w:rsidP="00EE4861">
      <w:pPr>
        <w:spacing w:after="0" w:line="240" w:lineRule="auto"/>
        <w:jc w:val="center"/>
        <w:rPr>
          <w:sz w:val="24"/>
          <w:szCs w:val="24"/>
        </w:rPr>
      </w:pPr>
      <w:r w:rsidRPr="00EE4861">
        <w:rPr>
          <w:sz w:val="24"/>
          <w:szCs w:val="24"/>
        </w:rPr>
        <w:t xml:space="preserve">Ohio </w:t>
      </w:r>
      <w:r w:rsidR="00A91896">
        <w:rPr>
          <w:sz w:val="24"/>
          <w:szCs w:val="24"/>
        </w:rPr>
        <w:t>House Government Accountability and Oversight Committee</w:t>
      </w:r>
    </w:p>
    <w:p w:rsidR="000F49DD" w:rsidRPr="00EE4861" w:rsidRDefault="000F49DD" w:rsidP="00EE4861">
      <w:pPr>
        <w:spacing w:after="0" w:line="240" w:lineRule="auto"/>
        <w:jc w:val="center"/>
        <w:rPr>
          <w:sz w:val="24"/>
          <w:szCs w:val="24"/>
        </w:rPr>
      </w:pPr>
    </w:p>
    <w:p w:rsidR="00FA0CDD" w:rsidRPr="001C3FF1" w:rsidRDefault="00A91896" w:rsidP="001C3FF1">
      <w:pPr>
        <w:spacing w:after="0" w:line="240" w:lineRule="auto"/>
        <w:jc w:val="center"/>
        <w:rPr>
          <w:sz w:val="24"/>
          <w:szCs w:val="24"/>
        </w:rPr>
      </w:pPr>
      <w:r>
        <w:rPr>
          <w:sz w:val="24"/>
          <w:szCs w:val="24"/>
        </w:rPr>
        <w:t>May 24</w:t>
      </w:r>
      <w:r w:rsidR="00A74AA6">
        <w:rPr>
          <w:sz w:val="24"/>
          <w:szCs w:val="24"/>
        </w:rPr>
        <w:t>, 2016</w:t>
      </w:r>
    </w:p>
    <w:p w:rsidR="001C3FF1" w:rsidRDefault="001C3FF1" w:rsidP="00FA0CDD"/>
    <w:p w:rsidR="00561FBA" w:rsidRDefault="000F49DD" w:rsidP="00FA0CDD">
      <w:r>
        <w:t xml:space="preserve">Chairman </w:t>
      </w:r>
      <w:r w:rsidR="00A91896">
        <w:t>Brown</w:t>
      </w:r>
      <w:r>
        <w:t xml:space="preserve"> and Honorable Members of the Committee, t</w:t>
      </w:r>
      <w:r w:rsidR="00FA0CDD" w:rsidRPr="00FA0CDD">
        <w:t xml:space="preserve">hank you for </w:t>
      </w:r>
      <w:r w:rsidR="00D40779">
        <w:t>allowing me</w:t>
      </w:r>
      <w:r w:rsidR="00FA0CDD" w:rsidRPr="00FA0CDD">
        <w:t xml:space="preserve"> to </w:t>
      </w:r>
      <w:r w:rsidR="00A91896">
        <w:t>present the following written testimony</w:t>
      </w:r>
      <w:r w:rsidR="00430C96">
        <w:t xml:space="preserve"> regarding </w:t>
      </w:r>
      <w:r w:rsidR="00A91896">
        <w:t xml:space="preserve">Sub </w:t>
      </w:r>
      <w:r w:rsidR="006026D9">
        <w:t>S.B. 296</w:t>
      </w:r>
      <w:r w:rsidR="00561FBA">
        <w:t xml:space="preserve">. </w:t>
      </w:r>
      <w:r w:rsidR="00A91896">
        <w:t xml:space="preserve">  I regret that I am not able to attend this week’s hearings because I am out of town. </w:t>
      </w:r>
      <w:r>
        <w:t xml:space="preserve"> I </w:t>
      </w:r>
      <w:r w:rsidR="00561FBA">
        <w:t xml:space="preserve">oppose the </w:t>
      </w:r>
      <w:r>
        <w:t xml:space="preserve">bill in its present form.  </w:t>
      </w:r>
    </w:p>
    <w:p w:rsidR="00FA0CDD" w:rsidRDefault="00FA0CDD" w:rsidP="00FA0CDD">
      <w:r w:rsidRPr="00FA0CDD">
        <w:t xml:space="preserve">By way of introduction, I am Charles W. Ebersold &amp; Florence Whitcomb Ebersold Professor of Constitutional Law at The Ohio State University, Moritz College of Law.  I am also a Senior Fellow with </w:t>
      </w:r>
      <w:r w:rsidRPr="00FA0CDD">
        <w:rPr>
          <w:i/>
        </w:rPr>
        <w:t>Election Law @ Moritz</w:t>
      </w:r>
      <w:r w:rsidRPr="00FA0CDD">
        <w:t>, a nonpartisan program devoted to providing accurate information, analysis, and commentary on election law and administration.  My primary are</w:t>
      </w:r>
      <w:r w:rsidR="002C3B2D">
        <w:t>a of research and expertise is election l</w:t>
      </w:r>
      <w:r w:rsidRPr="00FA0CDD">
        <w:t xml:space="preserve">aw.  I am co-author of the casebook </w:t>
      </w:r>
      <w:r w:rsidRPr="00EE4861">
        <w:rPr>
          <w:i/>
        </w:rPr>
        <w:t>Election Law: Cases and Materials</w:t>
      </w:r>
      <w:r w:rsidRPr="00FA0CDD">
        <w:t xml:space="preserve"> (5th ed. 2012), author of the book </w:t>
      </w:r>
      <w:r w:rsidRPr="00EE4861">
        <w:rPr>
          <w:i/>
        </w:rPr>
        <w:t xml:space="preserve">Election Law in a Nutshell </w:t>
      </w:r>
      <w:r w:rsidRPr="00FA0CDD">
        <w:t xml:space="preserve">(2013), and former co-editor of </w:t>
      </w:r>
      <w:r w:rsidRPr="00EE4861">
        <w:rPr>
          <w:i/>
        </w:rPr>
        <w:t>Election Law Journal</w:t>
      </w:r>
      <w:r w:rsidRPr="00FA0CDD">
        <w:t>, the only peer-reviewed academic journal in the field.  I have written numerou</w:t>
      </w:r>
      <w:r w:rsidR="00EE4861">
        <w:t xml:space="preserve">s academic articles on various election law </w:t>
      </w:r>
      <w:r w:rsidRPr="00FA0CDD">
        <w:t>topics, including election administration</w:t>
      </w:r>
      <w:r w:rsidR="007C6892">
        <w:t xml:space="preserve">.  In addition to Election Law, one of the courses I teach is Federal Courts, a subject to which this bill is germane.  </w:t>
      </w:r>
      <w:r w:rsidRPr="00FA0CDD">
        <w:t xml:space="preserve">This testimony is solely on my own behalf and does not represent the views of </w:t>
      </w:r>
      <w:r w:rsidR="00BE4741">
        <w:t>The Ohio State U</w:t>
      </w:r>
      <w:bookmarkStart w:id="0" w:name="_GoBack"/>
      <w:bookmarkEnd w:id="0"/>
      <w:r w:rsidR="00BE4741">
        <w:t xml:space="preserve">niversity or </w:t>
      </w:r>
      <w:r w:rsidRPr="00FA0CDD">
        <w:t>any</w:t>
      </w:r>
      <w:r w:rsidR="00BE4741">
        <w:t xml:space="preserve"> other</w:t>
      </w:r>
      <w:r w:rsidRPr="00FA0CDD">
        <w:t xml:space="preserve"> entities with which I am affiliated.  </w:t>
      </w:r>
    </w:p>
    <w:p w:rsidR="00F75B89" w:rsidRDefault="000F49DD" w:rsidP="00FA0CDD">
      <w:r>
        <w:t>Over the past twelve years, Ohio voters have endured a multitude of problems in attempting to exercise their constitutional right to vote, including long lines</w:t>
      </w:r>
      <w:r w:rsidR="00711D7D">
        <w:t xml:space="preserve"> at some polling places</w:t>
      </w:r>
      <w:r>
        <w:t>, poorly functioning voting machines, and inequities in the administration of provisional voting</w:t>
      </w:r>
      <w:r w:rsidR="00BE4741">
        <w:t>, voter registration,</w:t>
      </w:r>
      <w:r>
        <w:t xml:space="preserve"> and</w:t>
      </w:r>
      <w:r w:rsidR="00280C43">
        <w:t xml:space="preserve"> </w:t>
      </w:r>
      <w:r w:rsidR="00BE4741">
        <w:t>absentee</w:t>
      </w:r>
      <w:r w:rsidR="00280C43">
        <w:t xml:space="preserve"> voting.  </w:t>
      </w:r>
      <w:r w:rsidR="008272DB">
        <w:t xml:space="preserve">Some of these disputes have found their way into court.  </w:t>
      </w:r>
      <w:r w:rsidR="00280C43">
        <w:t>In numerous</w:t>
      </w:r>
      <w:r>
        <w:t xml:space="preserve"> cases, courts have found </w:t>
      </w:r>
      <w:r w:rsidR="00BE4741">
        <w:t xml:space="preserve">that </w:t>
      </w:r>
      <w:r>
        <w:t xml:space="preserve">election officials – </w:t>
      </w:r>
      <w:r w:rsidR="008272DB">
        <w:t>both Republican and Democratic</w:t>
      </w:r>
      <w:r>
        <w:t xml:space="preserve"> – to have violated state and federal laws protecting the right to vote.  </w:t>
      </w:r>
      <w:r w:rsidR="00A74AA6">
        <w:t xml:space="preserve">Most but not all of these orders have been justified and, if appealed, have been upheld. </w:t>
      </w:r>
      <w:r w:rsidR="007C6892">
        <w:t xml:space="preserve"> </w:t>
      </w:r>
      <w:r w:rsidR="00F75B89">
        <w:t xml:space="preserve">In a </w:t>
      </w:r>
      <w:r w:rsidR="00A91896">
        <w:t xml:space="preserve">very </w:t>
      </w:r>
      <w:r w:rsidR="00F75B89">
        <w:t xml:space="preserve">small </w:t>
      </w:r>
      <w:r w:rsidR="009E7AFA">
        <w:t xml:space="preserve">number </w:t>
      </w:r>
      <w:r w:rsidR="00F75B89">
        <w:t xml:space="preserve">of cases in </w:t>
      </w:r>
      <w:r w:rsidR="009E7AFA">
        <w:t>a likely violation has been found</w:t>
      </w:r>
      <w:r w:rsidR="00F75B89">
        <w:t>, a court has ordered that polls be opened late to ensure that all eligible voters have the opportunity to exercise their right to vote.</w:t>
      </w:r>
    </w:p>
    <w:p w:rsidR="000F49DD" w:rsidRDefault="008272DB" w:rsidP="00FA0CDD">
      <w:r>
        <w:t xml:space="preserve">To remind us of </w:t>
      </w:r>
      <w:r w:rsidR="005C335A">
        <w:t xml:space="preserve">this context </w:t>
      </w:r>
      <w:r w:rsidR="000F49DD">
        <w:t xml:space="preserve">is </w:t>
      </w:r>
      <w:r w:rsidR="00280C43">
        <w:t>not</w:t>
      </w:r>
      <w:r w:rsidR="000F49DD">
        <w:t xml:space="preserve"> any way to disparage the diligence and integrity of the many public officials in this state who are charged with the sacred duty running our elections.  It is, however, to stress the central point </w:t>
      </w:r>
      <w:r w:rsidR="00A74AA6">
        <w:t xml:space="preserve">that our public officials – especially those with responsibility over the right to vote – must be held accountable.  They too must follow the law.  And ensuring that they do so is the responsibility of our courts. </w:t>
      </w:r>
    </w:p>
    <w:p w:rsidR="00280C43" w:rsidRDefault="00280C43" w:rsidP="00FA0CDD">
      <w:r>
        <w:t>Of course, j</w:t>
      </w:r>
      <w:r w:rsidR="00A74AA6">
        <w:t xml:space="preserve">udges are human, just like </w:t>
      </w:r>
      <w:r>
        <w:t>election officials and all the rest of us.  They sometimes</w:t>
      </w:r>
      <w:r w:rsidR="00A74AA6">
        <w:t xml:space="preserve"> make mistakes</w:t>
      </w:r>
      <w:r>
        <w:t xml:space="preserve"> too</w:t>
      </w:r>
      <w:r w:rsidR="00A74AA6">
        <w:t xml:space="preserve">.  A case in point is the order that was issued by the U.S. District Court for the Southern District of Ohio on March 15, 2016 in the case styled </w:t>
      </w:r>
      <w:r w:rsidR="00A74AA6">
        <w:rPr>
          <w:i/>
        </w:rPr>
        <w:t>In re 2016 Primary Election</w:t>
      </w:r>
      <w:r w:rsidR="00A74AA6">
        <w:t xml:space="preserve">.  That order extended polling place hours in four Ohio counties due to a traffic accident on I-275.  No complaint had been filed in federal court. </w:t>
      </w:r>
      <w:r w:rsidR="00BE4741">
        <w:t xml:space="preserve"> There was and still is no plaintiff. </w:t>
      </w:r>
      <w:r w:rsidR="00A74AA6">
        <w:t xml:space="preserve"> In my opinion, the court lacked subject-matter jurisdiction because there was no “case or controversy” before it as required by Article III of the U.S. Constitution.  Nor was there any evident basis for believing that any federal law had been violated.  Accordingly, the injunction was not justified.  The Secretary of State and affected el</w:t>
      </w:r>
      <w:r w:rsidR="00711D7D">
        <w:t>ection boards have appealed.  They should prevail in that appeal, and</w:t>
      </w:r>
      <w:r w:rsidR="00A74AA6">
        <w:t xml:space="preserve"> I </w:t>
      </w:r>
      <w:r w:rsidR="00711D7D">
        <w:t>expect that they will.</w:t>
      </w:r>
      <w:r w:rsidR="00A74AA6">
        <w:t xml:space="preserve"> </w:t>
      </w:r>
    </w:p>
    <w:p w:rsidR="00A74AA6" w:rsidRPr="008272DB" w:rsidRDefault="00A91896" w:rsidP="00FA0CDD">
      <w:pPr>
        <w:rPr>
          <w:i/>
        </w:rPr>
      </w:pPr>
      <w:r>
        <w:t>This incident shows that not</w:t>
      </w:r>
      <w:r w:rsidR="006D6C5D">
        <w:t xml:space="preserve"> every court order is justified.  But t</w:t>
      </w:r>
      <w:r w:rsidR="00280C43">
        <w:t>o say that</w:t>
      </w:r>
      <w:r w:rsidR="00A74AA6">
        <w:t xml:space="preserve"> </w:t>
      </w:r>
      <w:r>
        <w:t xml:space="preserve">Sub </w:t>
      </w:r>
      <w:r w:rsidR="00A74AA6">
        <w:t>S.B. 296</w:t>
      </w:r>
      <w:r w:rsidR="00280C43">
        <w:t xml:space="preserve"> is overkill would be an understatement.  This bill</w:t>
      </w:r>
      <w:r w:rsidR="00A74AA6">
        <w:t xml:space="preserve"> is the classic case of the cure that is worse than the disease.  It will do nothing to solve the problem it purports to solve, </w:t>
      </w:r>
      <w:r w:rsidR="00280C43">
        <w:t>especially since</w:t>
      </w:r>
      <w:r w:rsidR="00A74AA6">
        <w:t xml:space="preserve"> the Ohio legislature has no constitutional authority to regulate the procedures followed by federal courts</w:t>
      </w:r>
      <w:r>
        <w:t xml:space="preserve"> and this bill does not do so</w:t>
      </w:r>
      <w:r w:rsidR="00A74AA6">
        <w:t>.   What it will instead do is to impose practically insuperable ba</w:t>
      </w:r>
      <w:r w:rsidR="006D6C5D">
        <w:t>rriers on access to state court</w:t>
      </w:r>
      <w:r w:rsidR="00A74AA6">
        <w:t xml:space="preserve"> for voters who are not wealthy but who require speedy redress </w:t>
      </w:r>
      <w:r w:rsidR="008272DB">
        <w:t>in the form of an order extending polling place hours to exercise</w:t>
      </w:r>
      <w:r w:rsidR="00A74AA6">
        <w:t xml:space="preserve"> their fundamental right to vote.  </w:t>
      </w:r>
    </w:p>
    <w:p w:rsidR="009E21C7" w:rsidRDefault="00A74AA6" w:rsidP="00FA0CDD">
      <w:r>
        <w:t>This b</w:t>
      </w:r>
      <w:r w:rsidR="000F49DD">
        <w:t xml:space="preserve">ill would curtail not just one but two rights that are fundamental </w:t>
      </w:r>
      <w:r w:rsidR="009E21C7">
        <w:t>in our constitutional</w:t>
      </w:r>
      <w:r w:rsidR="000F49DD">
        <w:t xml:space="preserve"> democracy:  the right to vote and the right of access to courts</w:t>
      </w:r>
      <w:r w:rsidR="009E21C7">
        <w:t xml:space="preserve">.  </w:t>
      </w:r>
      <w:r w:rsidR="00F74522">
        <w:rPr>
          <w:i/>
        </w:rPr>
        <w:t>See Tennessee v. Lane,</w:t>
      </w:r>
      <w:r w:rsidR="00F74522">
        <w:t xml:space="preserve"> 541 U.S. 509, 523, 524 (2004) (identifying both rights as fundamental). </w:t>
      </w:r>
      <w:r w:rsidR="009E21C7">
        <w:t>Extending the polling place hours is not often necessary, but sometimes</w:t>
      </w:r>
      <w:r w:rsidR="00BE4741">
        <w:t xml:space="preserve"> – albeit rarely – it</w:t>
      </w:r>
      <w:r w:rsidR="009E21C7">
        <w:t xml:space="preserve"> is the only viable remedy for a serious violation of fe</w:t>
      </w:r>
      <w:r w:rsidR="00A91896">
        <w:t>deral or state voting laws.  The kind of problems that might justify such a remedy include</w:t>
      </w:r>
      <w:r w:rsidR="009E21C7">
        <w:t xml:space="preserve"> voters being wrongfully turned away from the polls, the failure to supply an adequate number of ballots, or exc</w:t>
      </w:r>
      <w:r w:rsidR="00BE4741">
        <w:t xml:space="preserve">ruciatingly long lines, </w:t>
      </w:r>
      <w:r w:rsidR="009E21C7">
        <w:t xml:space="preserve">like the ones that were seen in Knox County in 2004 or at the Ohio Union in 2012.    </w:t>
      </w:r>
    </w:p>
    <w:p w:rsidR="004D44B4" w:rsidRDefault="009E21C7" w:rsidP="004D44B4">
      <w:r>
        <w:t xml:space="preserve">S.B. 296 would </w:t>
      </w:r>
      <w:r w:rsidR="00A91896">
        <w:t>significant</w:t>
      </w:r>
      <w:r>
        <w:t xml:space="preserve">ly </w:t>
      </w:r>
      <w:r w:rsidR="00280C43">
        <w:t>constrict</w:t>
      </w:r>
      <w:r>
        <w:t xml:space="preserve"> voters’ access to the courts by requiring the posting of a cash bond,</w:t>
      </w:r>
      <w:r w:rsidR="004D44B4">
        <w:t xml:space="preserve"> </w:t>
      </w:r>
      <w:r w:rsidR="00A91896">
        <w:t>which could be unaffordable  to voters of modest means</w:t>
      </w:r>
      <w:r>
        <w:t>.</w:t>
      </w:r>
      <w:r w:rsidR="00A91896">
        <w:t xml:space="preserve"> </w:t>
      </w:r>
      <w:r>
        <w:t xml:space="preserve"> </w:t>
      </w:r>
      <w:r w:rsidR="008272DB">
        <w:t xml:space="preserve">A half-century ago, the Supreme Court established that wealth qualifications are inimical to the constitutional right to vote. </w:t>
      </w:r>
      <w:r w:rsidR="008272DB">
        <w:rPr>
          <w:i/>
        </w:rPr>
        <w:t>Harper v. Virginia</w:t>
      </w:r>
      <w:r w:rsidR="008272DB">
        <w:t>, 383 U.S. 663</w:t>
      </w:r>
      <w:r w:rsidR="00F74522">
        <w:t>, 666</w:t>
      </w:r>
      <w:r w:rsidR="00F75B89">
        <w:t>, 670 (1966).</w:t>
      </w:r>
      <w:r w:rsidR="008272DB">
        <w:t xml:space="preserve">  This bill</w:t>
      </w:r>
      <w:r>
        <w:t xml:space="preserve"> would make access to the courts practically impossible for all but the </w:t>
      </w:r>
      <w:r w:rsidR="004D44B4">
        <w:t>most affluent</w:t>
      </w:r>
      <w:r>
        <w:t xml:space="preserve"> </w:t>
      </w:r>
      <w:r w:rsidR="008272DB">
        <w:t xml:space="preserve">voters </w:t>
      </w:r>
      <w:r w:rsidR="00BE4741">
        <w:t>who require this form of relief to exercise their fundamental right to vote</w:t>
      </w:r>
      <w:r>
        <w:t xml:space="preserve">.  </w:t>
      </w:r>
      <w:r w:rsidR="008272DB">
        <w:t xml:space="preserve"> </w:t>
      </w:r>
      <w:r>
        <w:t xml:space="preserve">While there is an exception for those who are “indigent,” this </w:t>
      </w:r>
      <w:r w:rsidR="00711D7D">
        <w:t xml:space="preserve">provision </w:t>
      </w:r>
      <w:r>
        <w:t xml:space="preserve">would provide no relief whatsoever for the ordinary, middle-class voter who does not have thousands of dollars at her disposal to post the necessary </w:t>
      </w:r>
      <w:r w:rsidR="004D44B4">
        <w:t xml:space="preserve">bond.  </w:t>
      </w:r>
    </w:p>
    <w:p w:rsidR="000F49DD" w:rsidRDefault="004D44B4" w:rsidP="00FA0CDD">
      <w:r>
        <w:t xml:space="preserve">A close look at the fine print reveals that the indigency exception </w:t>
      </w:r>
      <w:r w:rsidR="00F75B89">
        <w:t>will not actually protect poor voters either</w:t>
      </w:r>
      <w:r>
        <w:t xml:space="preserve">.  A voter who sues can </w:t>
      </w:r>
      <w:r w:rsidR="009E21C7">
        <w:t xml:space="preserve">only obtain relief for herself or herself – not for other voters, even ones at the same precinct, who are affected by the same problem. </w:t>
      </w:r>
      <w:r w:rsidR="00852F2B">
        <w:t xml:space="preserve"> </w:t>
      </w:r>
      <w:r w:rsidR="008272DB">
        <w:t>T</w:t>
      </w:r>
      <w:r w:rsidR="00852F2B">
        <w:t>he</w:t>
      </w:r>
      <w:r w:rsidR="009E21C7">
        <w:t xml:space="preserve"> problems that necessitate an order to extend polling hours tend to be systemic, in the sense that they tend to affect multiple precincts and affect multiple voters.   </w:t>
      </w:r>
      <w:r>
        <w:t>The bill would thus</w:t>
      </w:r>
      <w:r w:rsidR="009E21C7">
        <w:t xml:space="preserve"> </w:t>
      </w:r>
      <w:r w:rsidR="00852F2B">
        <w:t>slam</w:t>
      </w:r>
      <w:r>
        <w:t xml:space="preserve"> the courthou</w:t>
      </w:r>
      <w:r w:rsidR="00F75B89">
        <w:t>se doors in the face of voters o</w:t>
      </w:r>
      <w:r w:rsidR="00711D7D">
        <w:t>f lesser means, allowing only</w:t>
      </w:r>
      <w:r w:rsidR="00F75B89">
        <w:t xml:space="preserve"> the affluent</w:t>
      </w:r>
      <w:r w:rsidR="00711D7D">
        <w:t xml:space="preserve"> access to court</w:t>
      </w:r>
      <w:r>
        <w:t xml:space="preserve">. </w:t>
      </w:r>
    </w:p>
    <w:p w:rsidR="00A91896" w:rsidRDefault="00711D7D" w:rsidP="00FA0CDD">
      <w:r>
        <w:t xml:space="preserve">Even voters who surmount the cash bond </w:t>
      </w:r>
      <w:r w:rsidR="00852F2B">
        <w:t>barrier would be treated unfairly and unequally. The bill</w:t>
      </w:r>
      <w:r w:rsidR="004D44B4">
        <w:t xml:space="preserve"> violates basic principles of due process, tilting the scales of justice against the voter and in favor of the state.  It requires the voter to prove her case by “clear and convincing” evidence</w:t>
      </w:r>
      <w:r w:rsidR="00F75B89">
        <w:t>, a standard that is not appropriate for voters seeking civil redress</w:t>
      </w:r>
      <w:r w:rsidR="004D44B4">
        <w:t xml:space="preserve">. </w:t>
      </w:r>
      <w:r w:rsidR="00A91896">
        <w:t xml:space="preserve">  It allows courts to consider only “testimonial evidence submitted under oath and affirmation” and “physical evidence,” disregarding the reality that courts must sometimes rely on other forms of evidence in emergency situations.  </w:t>
      </w:r>
    </w:p>
    <w:p w:rsidR="004D44B4" w:rsidRDefault="00A91896" w:rsidP="00FA0CDD">
      <w:r>
        <w:t>Worst of all, the bill</w:t>
      </w:r>
      <w:r w:rsidR="004D44B4">
        <w:t xml:space="preserve"> allows for an immediate appeal to an </w:t>
      </w:r>
      <w:r w:rsidR="00BE4741">
        <w:t>“</w:t>
      </w:r>
      <w:r w:rsidR="004D44B4">
        <w:t>election day panel</w:t>
      </w:r>
      <w:r w:rsidR="00BE4741">
        <w:t>,” but only</w:t>
      </w:r>
      <w:r w:rsidR="004D44B4">
        <w:t xml:space="preserve"> by election </w:t>
      </w:r>
      <w:r w:rsidR="00BE4741">
        <w:t xml:space="preserve">officials – </w:t>
      </w:r>
      <w:r w:rsidR="004D44B4">
        <w:t xml:space="preserve">not by voters who allege that their rights have been violated.   </w:t>
      </w:r>
      <w:r w:rsidR="008272DB">
        <w:t>I cannot recall</w:t>
      </w:r>
      <w:r w:rsidR="004D44B4">
        <w:t xml:space="preserve"> such an unbalanced, unfair, and distorted </w:t>
      </w:r>
      <w:r w:rsidR="00F75B89">
        <w:t>procedural requirement</w:t>
      </w:r>
      <w:r w:rsidR="004D44B4">
        <w:t xml:space="preserve"> in any other </w:t>
      </w:r>
      <w:r w:rsidR="00F74522">
        <w:t xml:space="preserve">proposed </w:t>
      </w:r>
      <w:r w:rsidR="004D44B4">
        <w:t xml:space="preserve">piece of </w:t>
      </w:r>
      <w:r w:rsidR="00F74522">
        <w:t>e</w:t>
      </w:r>
      <w:r w:rsidR="00F75B89">
        <w:t xml:space="preserve">lection </w:t>
      </w:r>
      <w:r w:rsidR="00F74522">
        <w:t>litigation</w:t>
      </w:r>
      <w:r w:rsidR="004D44B4">
        <w:t xml:space="preserve">.  It facially violates core principles of fairness and due process and, I expect, will be struck down as unconstitutional. </w:t>
      </w:r>
      <w:r w:rsidR="00711D7D">
        <w:t xml:space="preserve">  If it is upheld, it can be expected to result in more intrusive remedies being ordered, in cases where voters were not able to exercise their fundamental right to vote because immediate relief was practically unavailable.</w:t>
      </w:r>
    </w:p>
    <w:p w:rsidR="009E7AFA" w:rsidRDefault="004D44B4" w:rsidP="00FA0CDD">
      <w:r>
        <w:t>This brings me to the great irony of this bill:  It will exacerbate the very problem it purports to solve.</w:t>
      </w:r>
      <w:r w:rsidR="00F75B89">
        <w:t xml:space="preserve">  If this bill passes, v</w:t>
      </w:r>
      <w:r w:rsidR="007573E0">
        <w:t xml:space="preserve">oters seeking </w:t>
      </w:r>
      <w:r w:rsidR="00BE4741">
        <w:t xml:space="preserve">emergency </w:t>
      </w:r>
      <w:r w:rsidR="007573E0">
        <w:t xml:space="preserve">relief for election wrongs </w:t>
      </w:r>
      <w:r w:rsidR="00F75B89">
        <w:t>will channel their claims from state court to</w:t>
      </w:r>
      <w:r w:rsidR="007573E0">
        <w:t xml:space="preserve"> federal court, where they are more likely to obtain </w:t>
      </w:r>
      <w:r w:rsidR="00BE4741">
        <w:t>immediate relief</w:t>
      </w:r>
      <w:r w:rsidR="007573E0">
        <w:t xml:space="preserve"> than before. </w:t>
      </w:r>
      <w:r>
        <w:t xml:space="preserve"> </w:t>
      </w:r>
      <w:r w:rsidR="007573E0">
        <w:t xml:space="preserve"> In fact,</w:t>
      </w:r>
      <w:r>
        <w:t xml:space="preserve"> I anticipate that plaintiffs’ lawyers will be lining up to challenge the constitutionality of its various provisions, including but not limited to the ones I’</w:t>
      </w:r>
      <w:r w:rsidR="00F74522">
        <w:t xml:space="preserve">ve mentioned, leaving the state on the hook for </w:t>
      </w:r>
      <w:r w:rsidR="007573E0">
        <w:t xml:space="preserve">attorneys’ fees that will </w:t>
      </w:r>
      <w:r w:rsidR="00F74522">
        <w:t>come from the Ohio</w:t>
      </w:r>
      <w:r w:rsidR="007573E0">
        <w:t xml:space="preserve"> treasury.</w:t>
      </w:r>
      <w:r w:rsidR="00BE4741">
        <w:t xml:space="preserve"> </w:t>
      </w:r>
      <w:r>
        <w:t xml:space="preserve"> </w:t>
      </w:r>
      <w:r w:rsidR="00BE4741">
        <w:t>Voters and their lawyers will also</w:t>
      </w:r>
      <w:r>
        <w:t xml:space="preserve"> have another </w:t>
      </w:r>
      <w:r w:rsidR="00BE4741">
        <w:t xml:space="preserve">potential </w:t>
      </w:r>
      <w:r>
        <w:t xml:space="preserve">cause of action to add </w:t>
      </w:r>
      <w:r w:rsidR="00F75B89">
        <w:t xml:space="preserve">to their complaint, a claim </w:t>
      </w:r>
      <w:r>
        <w:t xml:space="preserve">that the procedures mandated by </w:t>
      </w:r>
      <w:r w:rsidR="00295499">
        <w:t xml:space="preserve">Sub </w:t>
      </w:r>
      <w:r>
        <w:t>S.B. 296</w:t>
      </w:r>
      <w:r w:rsidR="00F74522">
        <w:t xml:space="preserve"> are unconstitutional</w:t>
      </w:r>
      <w:r>
        <w:t>.  If enacted into this law, this bill will worsen Ohio’s reputation as a hotbed of vote suppression while providing</w:t>
      </w:r>
      <w:r w:rsidR="00BE4741">
        <w:t xml:space="preserve"> an additional legal ground </w:t>
      </w:r>
      <w:r>
        <w:t xml:space="preserve">for challenging election </w:t>
      </w:r>
      <w:r w:rsidR="00BE4741">
        <w:t>practices</w:t>
      </w:r>
      <w:r>
        <w:t xml:space="preserve">.  </w:t>
      </w:r>
    </w:p>
    <w:p w:rsidR="00852F2B" w:rsidRDefault="00852F2B" w:rsidP="00A91896">
      <w:r>
        <w:t>Let me reiterate that I share the concern that courts have sometimes</w:t>
      </w:r>
      <w:r w:rsidR="00BE4741">
        <w:t>, though quite rarely,</w:t>
      </w:r>
      <w:r>
        <w:t xml:space="preserve"> </w:t>
      </w:r>
      <w:r w:rsidR="00BE4741">
        <w:t xml:space="preserve">ordered relief in election litigation </w:t>
      </w:r>
      <w:r>
        <w:t xml:space="preserve">that is unwarranted by the law.  The solution to this problem is not to punish the voter.   It is instead to provide a prompt </w:t>
      </w:r>
      <w:r w:rsidR="006026D9">
        <w:t>and fair means of resolving</w:t>
      </w:r>
      <w:r>
        <w:t xml:space="preserve"> disputes</w:t>
      </w:r>
      <w:r w:rsidR="006026D9">
        <w:t xml:space="preserve"> </w:t>
      </w:r>
      <w:r>
        <w:t>that treats both the voter and the state fairly</w:t>
      </w:r>
      <w:r w:rsidR="006026D9">
        <w:t>, with speedy appellate review</w:t>
      </w:r>
      <w:r w:rsidR="00A91896">
        <w:t xml:space="preserve">. </w:t>
      </w:r>
    </w:p>
    <w:p w:rsidR="005C335A" w:rsidRDefault="00A91896" w:rsidP="00A91896">
      <w:r>
        <w:t xml:space="preserve">In this vein, I respectfully request that this committee give serious consideration to the </w:t>
      </w:r>
      <w:r w:rsidR="009E7AFA">
        <w:t xml:space="preserve">thoughtful </w:t>
      </w:r>
      <w:r>
        <w:t>amendments proposed by Carrie Davis of the League of Women Voters of Ohio in her test</w:t>
      </w:r>
      <w:r w:rsidR="009E7AFA">
        <w:t xml:space="preserve">imony to this committee.  These proposed </w:t>
      </w:r>
      <w:r>
        <w:t>changes would go a long way toward addressing the concerns that have been raised</w:t>
      </w:r>
      <w:r w:rsidR="005C335A">
        <w:t xml:space="preserve"> about this bill.</w:t>
      </w:r>
      <w:r>
        <w:t xml:space="preserve">  In addition to her recommendations, l</w:t>
      </w:r>
      <w:r w:rsidR="000D31E2">
        <w:t>et me a</w:t>
      </w:r>
      <w:r w:rsidR="005C335A">
        <w:t>dd a small one.</w:t>
      </w:r>
    </w:p>
    <w:p w:rsidR="00A91896" w:rsidRPr="005C335A" w:rsidRDefault="000D31E2" w:rsidP="00A91896">
      <w:r>
        <w:t xml:space="preserve">The amendments to </w:t>
      </w:r>
      <w:r>
        <w:rPr>
          <w:rFonts w:ascii="Times New Roman" w:hAnsi="Times New Roman" w:cs="Times New Roman"/>
        </w:rPr>
        <w:t>§</w:t>
      </w:r>
      <w:r>
        <w:t xml:space="preserve"> 3505.183(B)(3)(i) </w:t>
      </w:r>
      <w:r w:rsidR="00295499">
        <w:t>(p.</w:t>
      </w:r>
      <w:r>
        <w:t xml:space="preserve"> 32, lines 919-23 of the proposed bill), and </w:t>
      </w:r>
      <w:r>
        <w:rPr>
          <w:rFonts w:ascii="Times New Roman" w:hAnsi="Times New Roman" w:cs="Times New Roman"/>
        </w:rPr>
        <w:t>§</w:t>
      </w:r>
      <w:r>
        <w:t xml:space="preserve"> 3505.183(B)(4)(a)(xi) </w:t>
      </w:r>
      <w:r w:rsidR="00295499">
        <w:t>(p. 34, lines</w:t>
      </w:r>
      <w:r>
        <w:t xml:space="preserve"> 986-90) concern the treatment of provisional ballots cast after the time for closing of a polls.  Specifically, these amendments begin with the following language:  “If the individual cast the provisional ballot after the time for the closing of the polls pursuant to a court order...” I believe that this language is actually meant to cover only those</w:t>
      </w:r>
      <w:r w:rsidR="009E7AFA">
        <w:t xml:space="preserve"> provisional ballots cast by</w:t>
      </w:r>
      <w:r>
        <w:t xml:space="preserve"> individuals who </w:t>
      </w:r>
      <w:r>
        <w:rPr>
          <w:i/>
        </w:rPr>
        <w:t>appear</w:t>
      </w:r>
      <w:r>
        <w:t xml:space="preserve"> to vote after </w:t>
      </w:r>
      <w:r w:rsidR="009E7AFA">
        <w:t xml:space="preserve">the time for closing of polls, and </w:t>
      </w:r>
      <w:r w:rsidR="005C335A">
        <w:t xml:space="preserve">not those who appear </w:t>
      </w:r>
      <w:r w:rsidR="005C335A" w:rsidRPr="009E7AFA">
        <w:rPr>
          <w:i/>
        </w:rPr>
        <w:t>before</w:t>
      </w:r>
      <w:r w:rsidR="005C335A">
        <w:t xml:space="preserve"> the polls close but cast their ballots afterwards. This would be consistent with</w:t>
      </w:r>
      <w:r>
        <w:t xml:space="preserve"> the</w:t>
      </w:r>
      <w:r w:rsidR="009E7AFA">
        <w:t xml:space="preserve"> new language in</w:t>
      </w:r>
      <w:r>
        <w:t xml:space="preserve"> </w:t>
      </w:r>
      <w:r>
        <w:rPr>
          <w:rFonts w:ascii="Times New Roman" w:hAnsi="Times New Roman" w:cs="Times New Roman"/>
        </w:rPr>
        <w:t>§</w:t>
      </w:r>
      <w:r>
        <w:t xml:space="preserve"> 3505.18(C)</w:t>
      </w:r>
      <w:r w:rsidR="00295499">
        <w:t xml:space="preserve"> (p.21, lines </w:t>
      </w:r>
      <w:r w:rsidR="009E7AFA">
        <w:t>603-06)</w:t>
      </w:r>
      <w:r>
        <w:t xml:space="preserve"> (“An elector who </w:t>
      </w:r>
      <w:r w:rsidRPr="005C335A">
        <w:rPr>
          <w:i/>
        </w:rPr>
        <w:t>appears in</w:t>
      </w:r>
      <w:r>
        <w:t xml:space="preserve"> a polling place to vote after the time for the closing of the polls pursuant to a court order shall cast a provisional ballot under section 3505.181 of the Revised Code.”</w:t>
      </w:r>
      <w:r w:rsidR="005C335A">
        <w:t>)</w:t>
      </w:r>
      <w:r w:rsidR="009E7AFA">
        <w:t xml:space="preserve"> </w:t>
      </w:r>
      <w:r w:rsidR="005C335A">
        <w:t>(emphasis added)</w:t>
      </w:r>
      <w:r>
        <w:t>.  Yet</w:t>
      </w:r>
      <w:r w:rsidR="009E7AFA">
        <w:t xml:space="preserve"> Sub SB 296’s proposed changes</w:t>
      </w:r>
      <w:r>
        <w:t xml:space="preserve"> to </w:t>
      </w:r>
      <w:r>
        <w:rPr>
          <w:rFonts w:ascii="Times New Roman" w:hAnsi="Times New Roman" w:cs="Times New Roman"/>
        </w:rPr>
        <w:t>§</w:t>
      </w:r>
      <w:r>
        <w:t xml:space="preserve"> 3505</w:t>
      </w:r>
      <w:r w:rsidR="005C335A">
        <w:t xml:space="preserve">.183 would appear to include not only those who appear at the polls </w:t>
      </w:r>
      <w:r w:rsidR="005C335A">
        <w:rPr>
          <w:i/>
        </w:rPr>
        <w:t xml:space="preserve">after </w:t>
      </w:r>
      <w:r w:rsidR="005C335A">
        <w:t>closing time, but also those who appear</w:t>
      </w:r>
      <w:r w:rsidR="005C335A">
        <w:rPr>
          <w:i/>
        </w:rPr>
        <w:t xml:space="preserve"> </w:t>
      </w:r>
      <w:r w:rsidR="005C335A" w:rsidRPr="005C335A">
        <w:rPr>
          <w:i/>
        </w:rPr>
        <w:t>before</w:t>
      </w:r>
      <w:r w:rsidR="005C335A">
        <w:t xml:space="preserve"> closing time – and are therefore entitled to cast a regular ballot – but wind up casting their votes after closing time.  This problem could be easily remedied by changing the relevant language from the two provisions of </w:t>
      </w:r>
      <w:r w:rsidR="005C335A">
        <w:rPr>
          <w:rFonts w:ascii="Times New Roman" w:hAnsi="Times New Roman" w:cs="Times New Roman"/>
        </w:rPr>
        <w:t>§</w:t>
      </w:r>
      <w:r w:rsidR="005C335A">
        <w:t xml:space="preserve"> 3505.183, so as to read:  “If the individual </w:t>
      </w:r>
      <w:r w:rsidR="005C335A" w:rsidRPr="005C335A">
        <w:rPr>
          <w:u w:val="single"/>
        </w:rPr>
        <w:t>appeared to vote and</w:t>
      </w:r>
      <w:r w:rsidR="005C335A">
        <w:t xml:space="preserve"> cast the provisional ballot after the time for the closing of the polls pursuant to a court order...” (</w:t>
      </w:r>
      <w:r w:rsidR="009E7AFA">
        <w:t xml:space="preserve">my </w:t>
      </w:r>
      <w:r w:rsidR="005C335A">
        <w:t xml:space="preserve">suggested addition underlined). </w:t>
      </w:r>
    </w:p>
    <w:p w:rsidR="00775461" w:rsidRPr="00FA0CDD" w:rsidRDefault="00614366" w:rsidP="00AD72C3">
      <w:r>
        <w:t xml:space="preserve">Thank you for considering my </w:t>
      </w:r>
      <w:r w:rsidR="000F49DD">
        <w:t>testimony</w:t>
      </w:r>
      <w:r>
        <w:t xml:space="preserve">. </w:t>
      </w:r>
      <w:r w:rsidR="00674B88">
        <w:t xml:space="preserve"> </w:t>
      </w:r>
    </w:p>
    <w:sectPr w:rsidR="00775461" w:rsidRPr="00FA0CDD" w:rsidSect="0016269A">
      <w:footerReference w:type="default" r:id="rId8"/>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A0C" w:rsidRDefault="00B91A0C" w:rsidP="0016269A">
      <w:pPr>
        <w:spacing w:after="0" w:line="240" w:lineRule="auto"/>
      </w:pPr>
      <w:r>
        <w:separator/>
      </w:r>
    </w:p>
  </w:endnote>
  <w:endnote w:type="continuationSeparator" w:id="0">
    <w:p w:rsidR="00B91A0C" w:rsidRDefault="00B91A0C" w:rsidP="00162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433642"/>
      <w:docPartObj>
        <w:docPartGallery w:val="Page Numbers (Bottom of Page)"/>
        <w:docPartUnique/>
      </w:docPartObj>
    </w:sdtPr>
    <w:sdtEndPr>
      <w:rPr>
        <w:noProof/>
      </w:rPr>
    </w:sdtEndPr>
    <w:sdtContent>
      <w:p w:rsidR="0016269A" w:rsidRDefault="0016269A">
        <w:pPr>
          <w:pStyle w:val="Footer"/>
          <w:jc w:val="center"/>
        </w:pPr>
        <w:r>
          <w:fldChar w:fldCharType="begin"/>
        </w:r>
        <w:r>
          <w:instrText xml:space="preserve"> PAGE   \* MERGEFORMAT </w:instrText>
        </w:r>
        <w:r>
          <w:fldChar w:fldCharType="separate"/>
        </w:r>
        <w:r w:rsidR="00DE4140">
          <w:rPr>
            <w:noProof/>
          </w:rPr>
          <w:t>4</w:t>
        </w:r>
        <w:r>
          <w:rPr>
            <w:noProof/>
          </w:rPr>
          <w:fldChar w:fldCharType="end"/>
        </w:r>
      </w:p>
    </w:sdtContent>
  </w:sdt>
  <w:p w:rsidR="0016269A" w:rsidRDefault="001626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A0C" w:rsidRDefault="00B91A0C" w:rsidP="0016269A">
      <w:pPr>
        <w:spacing w:after="0" w:line="240" w:lineRule="auto"/>
      </w:pPr>
      <w:r>
        <w:separator/>
      </w:r>
    </w:p>
  </w:footnote>
  <w:footnote w:type="continuationSeparator" w:id="0">
    <w:p w:rsidR="00B91A0C" w:rsidRDefault="00B91A0C" w:rsidP="001626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95BF6"/>
    <w:multiLevelType w:val="hybridMultilevel"/>
    <w:tmpl w:val="B1C45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223C9"/>
    <w:multiLevelType w:val="hybridMultilevel"/>
    <w:tmpl w:val="08CE3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35D1E"/>
    <w:multiLevelType w:val="hybridMultilevel"/>
    <w:tmpl w:val="34DC3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AB68B1"/>
    <w:multiLevelType w:val="hybridMultilevel"/>
    <w:tmpl w:val="34C26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4A50BB"/>
    <w:multiLevelType w:val="hybridMultilevel"/>
    <w:tmpl w:val="CF4AD1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2FA"/>
    <w:rsid w:val="00005EC9"/>
    <w:rsid w:val="000D31E2"/>
    <w:rsid w:val="000E0EB5"/>
    <w:rsid w:val="000F49DD"/>
    <w:rsid w:val="0016269A"/>
    <w:rsid w:val="001C3FF1"/>
    <w:rsid w:val="002120AB"/>
    <w:rsid w:val="00280C43"/>
    <w:rsid w:val="00295499"/>
    <w:rsid w:val="002B6572"/>
    <w:rsid w:val="002C3B2D"/>
    <w:rsid w:val="00302D87"/>
    <w:rsid w:val="00336610"/>
    <w:rsid w:val="003C24C9"/>
    <w:rsid w:val="003D0E1B"/>
    <w:rsid w:val="003F13DE"/>
    <w:rsid w:val="00430C96"/>
    <w:rsid w:val="00441213"/>
    <w:rsid w:val="004C0F9F"/>
    <w:rsid w:val="004D44B4"/>
    <w:rsid w:val="004E2076"/>
    <w:rsid w:val="004F72FA"/>
    <w:rsid w:val="005176FE"/>
    <w:rsid w:val="00561FBA"/>
    <w:rsid w:val="005B7659"/>
    <w:rsid w:val="005C335A"/>
    <w:rsid w:val="005E26D4"/>
    <w:rsid w:val="006026D9"/>
    <w:rsid w:val="00614061"/>
    <w:rsid w:val="00614366"/>
    <w:rsid w:val="00640D92"/>
    <w:rsid w:val="00674B88"/>
    <w:rsid w:val="006D6C5D"/>
    <w:rsid w:val="006E748B"/>
    <w:rsid w:val="006F427D"/>
    <w:rsid w:val="00711D7D"/>
    <w:rsid w:val="007325DE"/>
    <w:rsid w:val="007573E0"/>
    <w:rsid w:val="00760CF0"/>
    <w:rsid w:val="00775461"/>
    <w:rsid w:val="007977BD"/>
    <w:rsid w:val="007C6892"/>
    <w:rsid w:val="00800DB2"/>
    <w:rsid w:val="00805BCD"/>
    <w:rsid w:val="00822248"/>
    <w:rsid w:val="00825978"/>
    <w:rsid w:val="008272DB"/>
    <w:rsid w:val="00852F2B"/>
    <w:rsid w:val="008632C0"/>
    <w:rsid w:val="00877B1F"/>
    <w:rsid w:val="008F4D10"/>
    <w:rsid w:val="008F78EB"/>
    <w:rsid w:val="00905719"/>
    <w:rsid w:val="0092596B"/>
    <w:rsid w:val="00952505"/>
    <w:rsid w:val="00974249"/>
    <w:rsid w:val="009823C2"/>
    <w:rsid w:val="009E21C7"/>
    <w:rsid w:val="009E3156"/>
    <w:rsid w:val="009E7AFA"/>
    <w:rsid w:val="00A25AA3"/>
    <w:rsid w:val="00A31464"/>
    <w:rsid w:val="00A66A46"/>
    <w:rsid w:val="00A74AA6"/>
    <w:rsid w:val="00A91896"/>
    <w:rsid w:val="00AC6F37"/>
    <w:rsid w:val="00AD72C3"/>
    <w:rsid w:val="00AF76F4"/>
    <w:rsid w:val="00B07767"/>
    <w:rsid w:val="00B4687C"/>
    <w:rsid w:val="00B616D2"/>
    <w:rsid w:val="00B66F77"/>
    <w:rsid w:val="00B91A0C"/>
    <w:rsid w:val="00BA31AA"/>
    <w:rsid w:val="00BA69F3"/>
    <w:rsid w:val="00BC41AC"/>
    <w:rsid w:val="00BE4741"/>
    <w:rsid w:val="00BE7E1D"/>
    <w:rsid w:val="00C8120D"/>
    <w:rsid w:val="00CC022E"/>
    <w:rsid w:val="00D01367"/>
    <w:rsid w:val="00D40779"/>
    <w:rsid w:val="00DE4140"/>
    <w:rsid w:val="00DE44C9"/>
    <w:rsid w:val="00E85DC5"/>
    <w:rsid w:val="00EB3D48"/>
    <w:rsid w:val="00EC692E"/>
    <w:rsid w:val="00EE0D71"/>
    <w:rsid w:val="00EE4861"/>
    <w:rsid w:val="00F74522"/>
    <w:rsid w:val="00F75B89"/>
    <w:rsid w:val="00FA0CDD"/>
    <w:rsid w:val="00FE4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96B"/>
  </w:style>
  <w:style w:type="paragraph" w:styleId="Heading1">
    <w:name w:val="heading 1"/>
    <w:basedOn w:val="Normal"/>
    <w:next w:val="Normal"/>
    <w:link w:val="Heading1Char"/>
    <w:uiPriority w:val="9"/>
    <w:qFormat/>
    <w:rsid w:val="009259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59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2596B"/>
    <w:pPr>
      <w:keepNext/>
      <w:keepLines/>
      <w:spacing w:before="200" w:after="0"/>
      <w:outlineLvl w:val="2"/>
    </w:pPr>
    <w:rPr>
      <w:rFonts w:asciiTheme="majorHAnsi" w:eastAsiaTheme="majorEastAsia" w:hAnsiTheme="majorHAnsi" w:cstheme="majorBidi"/>
      <w:b/>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96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596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2596B"/>
    <w:rPr>
      <w:rFonts w:asciiTheme="majorHAnsi" w:eastAsiaTheme="majorEastAsia" w:hAnsiTheme="majorHAnsi" w:cstheme="majorBidi"/>
      <w:b/>
      <w:bCs/>
      <w:i/>
      <w:sz w:val="24"/>
    </w:rPr>
  </w:style>
  <w:style w:type="paragraph" w:styleId="Caption">
    <w:name w:val="caption"/>
    <w:basedOn w:val="Normal"/>
    <w:next w:val="Normal"/>
    <w:uiPriority w:val="35"/>
    <w:semiHidden/>
    <w:unhideWhenUsed/>
    <w:qFormat/>
    <w:rsid w:val="0092596B"/>
    <w:pPr>
      <w:spacing w:line="240" w:lineRule="auto"/>
    </w:pPr>
    <w:rPr>
      <w:b/>
      <w:bCs/>
      <w:color w:val="4F81BD" w:themeColor="accent1"/>
      <w:sz w:val="18"/>
      <w:szCs w:val="18"/>
    </w:rPr>
  </w:style>
  <w:style w:type="paragraph" w:styleId="Title">
    <w:name w:val="Title"/>
    <w:basedOn w:val="Normal"/>
    <w:next w:val="Normal"/>
    <w:link w:val="TitleChar"/>
    <w:uiPriority w:val="10"/>
    <w:qFormat/>
    <w:rsid w:val="009259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596B"/>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92596B"/>
    <w:rPr>
      <w:i/>
      <w:iCs/>
    </w:rPr>
  </w:style>
  <w:style w:type="paragraph" w:styleId="ListParagraph">
    <w:name w:val="List Paragraph"/>
    <w:basedOn w:val="Normal"/>
    <w:uiPriority w:val="34"/>
    <w:qFormat/>
    <w:rsid w:val="0092596B"/>
    <w:pPr>
      <w:ind w:left="720"/>
      <w:contextualSpacing/>
    </w:pPr>
  </w:style>
  <w:style w:type="paragraph" w:styleId="BalloonText">
    <w:name w:val="Balloon Text"/>
    <w:basedOn w:val="Normal"/>
    <w:link w:val="BalloonTextChar"/>
    <w:uiPriority w:val="99"/>
    <w:semiHidden/>
    <w:unhideWhenUsed/>
    <w:rsid w:val="00D01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367"/>
    <w:rPr>
      <w:rFonts w:ascii="Tahoma" w:hAnsi="Tahoma" w:cs="Tahoma"/>
      <w:sz w:val="16"/>
      <w:szCs w:val="16"/>
    </w:rPr>
  </w:style>
  <w:style w:type="paragraph" w:styleId="Header">
    <w:name w:val="header"/>
    <w:basedOn w:val="Normal"/>
    <w:link w:val="HeaderChar"/>
    <w:uiPriority w:val="99"/>
    <w:unhideWhenUsed/>
    <w:rsid w:val="00162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69A"/>
  </w:style>
  <w:style w:type="paragraph" w:styleId="Footer">
    <w:name w:val="footer"/>
    <w:basedOn w:val="Normal"/>
    <w:link w:val="FooterChar"/>
    <w:uiPriority w:val="99"/>
    <w:unhideWhenUsed/>
    <w:rsid w:val="00162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6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96B"/>
  </w:style>
  <w:style w:type="paragraph" w:styleId="Heading1">
    <w:name w:val="heading 1"/>
    <w:basedOn w:val="Normal"/>
    <w:next w:val="Normal"/>
    <w:link w:val="Heading1Char"/>
    <w:uiPriority w:val="9"/>
    <w:qFormat/>
    <w:rsid w:val="009259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59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2596B"/>
    <w:pPr>
      <w:keepNext/>
      <w:keepLines/>
      <w:spacing w:before="200" w:after="0"/>
      <w:outlineLvl w:val="2"/>
    </w:pPr>
    <w:rPr>
      <w:rFonts w:asciiTheme="majorHAnsi" w:eastAsiaTheme="majorEastAsia" w:hAnsiTheme="majorHAnsi" w:cstheme="majorBidi"/>
      <w:b/>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96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596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2596B"/>
    <w:rPr>
      <w:rFonts w:asciiTheme="majorHAnsi" w:eastAsiaTheme="majorEastAsia" w:hAnsiTheme="majorHAnsi" w:cstheme="majorBidi"/>
      <w:b/>
      <w:bCs/>
      <w:i/>
      <w:sz w:val="24"/>
    </w:rPr>
  </w:style>
  <w:style w:type="paragraph" w:styleId="Caption">
    <w:name w:val="caption"/>
    <w:basedOn w:val="Normal"/>
    <w:next w:val="Normal"/>
    <w:uiPriority w:val="35"/>
    <w:semiHidden/>
    <w:unhideWhenUsed/>
    <w:qFormat/>
    <w:rsid w:val="0092596B"/>
    <w:pPr>
      <w:spacing w:line="240" w:lineRule="auto"/>
    </w:pPr>
    <w:rPr>
      <w:b/>
      <w:bCs/>
      <w:color w:val="4F81BD" w:themeColor="accent1"/>
      <w:sz w:val="18"/>
      <w:szCs w:val="18"/>
    </w:rPr>
  </w:style>
  <w:style w:type="paragraph" w:styleId="Title">
    <w:name w:val="Title"/>
    <w:basedOn w:val="Normal"/>
    <w:next w:val="Normal"/>
    <w:link w:val="TitleChar"/>
    <w:uiPriority w:val="10"/>
    <w:qFormat/>
    <w:rsid w:val="009259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596B"/>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92596B"/>
    <w:rPr>
      <w:i/>
      <w:iCs/>
    </w:rPr>
  </w:style>
  <w:style w:type="paragraph" w:styleId="ListParagraph">
    <w:name w:val="List Paragraph"/>
    <w:basedOn w:val="Normal"/>
    <w:uiPriority w:val="34"/>
    <w:qFormat/>
    <w:rsid w:val="0092596B"/>
    <w:pPr>
      <w:ind w:left="720"/>
      <w:contextualSpacing/>
    </w:pPr>
  </w:style>
  <w:style w:type="paragraph" w:styleId="BalloonText">
    <w:name w:val="Balloon Text"/>
    <w:basedOn w:val="Normal"/>
    <w:link w:val="BalloonTextChar"/>
    <w:uiPriority w:val="99"/>
    <w:semiHidden/>
    <w:unhideWhenUsed/>
    <w:rsid w:val="00D01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367"/>
    <w:rPr>
      <w:rFonts w:ascii="Tahoma" w:hAnsi="Tahoma" w:cs="Tahoma"/>
      <w:sz w:val="16"/>
      <w:szCs w:val="16"/>
    </w:rPr>
  </w:style>
  <w:style w:type="paragraph" w:styleId="Header">
    <w:name w:val="header"/>
    <w:basedOn w:val="Normal"/>
    <w:link w:val="HeaderChar"/>
    <w:uiPriority w:val="99"/>
    <w:unhideWhenUsed/>
    <w:rsid w:val="00162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69A"/>
  </w:style>
  <w:style w:type="paragraph" w:styleId="Footer">
    <w:name w:val="footer"/>
    <w:basedOn w:val="Normal"/>
    <w:link w:val="FooterChar"/>
    <w:uiPriority w:val="99"/>
    <w:unhideWhenUsed/>
    <w:rsid w:val="00162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29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OSU Moritz College of Law</Company>
  <LinksUpToDate>false</LinksUpToDate>
  <CharactersWithSpaces>10870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 Tokaji</cp:lastModifiedBy>
  <cp:revision>5</cp:revision>
  <cp:lastPrinted>2016-05-23T17:59:00Z</cp:lastPrinted>
  <dcterms:created xsi:type="dcterms:W3CDTF">2016-05-23T18:00:00Z</dcterms:created>
  <dcterms:modified xsi:type="dcterms:W3CDTF">2016-05-23T18:10:00Z</dcterms:modified>
</cp:coreProperties>
</file>