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090" w:rsidRDefault="00265090" w:rsidP="00265090">
      <w:pPr>
        <w:spacing w:before="100" w:beforeAutospacing="1" w:after="100" w:afterAutospacing="1"/>
        <w:jc w:val="center"/>
      </w:pPr>
      <w:bookmarkStart w:id="0" w:name="_GoBack"/>
      <w:bookmarkEnd w:id="0"/>
      <w:r>
        <w:rPr>
          <w:b/>
          <w:bCs/>
        </w:rPr>
        <w:t xml:space="preserve">House Bill 152, </w:t>
      </w:r>
      <w:r>
        <w:rPr>
          <w:b/>
          <w:bCs/>
          <w:iCs/>
        </w:rPr>
        <w:t>Constitutional Carry</w:t>
      </w:r>
    </w:p>
    <w:p w:rsidR="00265090" w:rsidRDefault="00265090" w:rsidP="00265090">
      <w:pPr>
        <w:spacing w:before="100" w:beforeAutospacing="1" w:after="100" w:afterAutospacing="1"/>
      </w:pPr>
      <w:r>
        <w:t>Thank you Mr. Chairman. I represent the people of the 78</w:t>
      </w:r>
      <w:r>
        <w:rPr>
          <w:vertAlign w:val="superscript"/>
        </w:rPr>
        <w:t>th</w:t>
      </w:r>
      <w:r>
        <w:t xml:space="preserve"> House District, which encompasses Hocking and Morgan counties, as well as portions of Athens, Fairfield, Muskingum and Pickaway counties. My joint sponsor, Tom Brinkman, represents part of Hamilton County.  We are here today to present House Bill 152, a Constitutional Carry Bill.</w:t>
      </w:r>
    </w:p>
    <w:p w:rsidR="00265090" w:rsidRDefault="00265090" w:rsidP="00265090">
      <w:pPr>
        <w:spacing w:before="100" w:beforeAutospacing="1" w:after="100" w:afterAutospacing="1"/>
      </w:pPr>
      <w:r>
        <w:t>This bill simply restores Second Amendment rights of law-abiding citizens to carry a concealed firearm in Ohio without having to first obtain the government’s permission in the form of a permit or license.</w:t>
      </w:r>
      <w:r>
        <w:br/>
      </w:r>
      <w:r>
        <w:br/>
        <w:t xml:space="preserve">Constitutional Carry has also been known as </w:t>
      </w:r>
      <w:proofErr w:type="spellStart"/>
      <w:r>
        <w:t>Permitless</w:t>
      </w:r>
      <w:proofErr w:type="spellEnd"/>
      <w:r>
        <w:t xml:space="preserve"> Carry, or Vermont-Style Carry.</w:t>
      </w:r>
    </w:p>
    <w:p w:rsidR="00C14065" w:rsidRDefault="00C14065" w:rsidP="00265090">
      <w:pPr>
        <w:spacing w:before="100" w:beforeAutospacing="1" w:after="100" w:afterAutospacing="1"/>
      </w:pPr>
      <w:r>
        <w:t>House Bill 152 would make Ohio the seventh state to implement Constitutional Carry.  Alaska, Arkansas, Arizona, Wyoming, Kansas and Vermont have constitutional Carry already.  Mississippi, Idaho and Montana have a variation of the law.  West Virginia and New Hampshire passed Constitutional Carry through their legislatures.  Maine is working to pass their version of the bill right now, just as we are considering this piece of legislation.  More than half a dozen other states have been pursuing it as well:  Colorado, Nevada, Utah, New Mexico, Indiana, Pennsylvania and South Carolina.</w:t>
      </w:r>
    </w:p>
    <w:p w:rsidR="00265090" w:rsidRDefault="00265090" w:rsidP="00265090">
      <w:pPr>
        <w:spacing w:before="100" w:beforeAutospacing="1" w:after="100" w:afterAutospacing="1"/>
      </w:pPr>
      <w:r>
        <w:t>At its heart, this bill is a very modest proposal:</w:t>
      </w:r>
    </w:p>
    <w:p w:rsidR="00265090" w:rsidRDefault="00265090" w:rsidP="00265090">
      <w:pPr>
        <w:numPr>
          <w:ilvl w:val="0"/>
          <w:numId w:val="1"/>
        </w:numPr>
        <w:spacing w:before="100" w:beforeAutospacing="1" w:after="100" w:afterAutospacing="1" w:line="240" w:lineRule="auto"/>
        <w:rPr>
          <w:rFonts w:eastAsia="Times New Roman"/>
        </w:rPr>
      </w:pPr>
      <w:r>
        <w:rPr>
          <w:rFonts w:eastAsia="Times New Roman"/>
        </w:rPr>
        <w:t xml:space="preserve">It does NOT change </w:t>
      </w:r>
      <w:r>
        <w:rPr>
          <w:rFonts w:eastAsia="Times New Roman"/>
          <w:b/>
          <w:bCs/>
          <w:i/>
          <w:iCs/>
        </w:rPr>
        <w:t>who</w:t>
      </w:r>
      <w:r>
        <w:rPr>
          <w:rFonts w:eastAsia="Times New Roman"/>
        </w:rPr>
        <w:t xml:space="preserve"> may carry a firearm.  </w:t>
      </w:r>
    </w:p>
    <w:p w:rsidR="00265090" w:rsidRDefault="00265090" w:rsidP="00265090">
      <w:pPr>
        <w:numPr>
          <w:ilvl w:val="0"/>
          <w:numId w:val="1"/>
        </w:numPr>
        <w:spacing w:before="100" w:beforeAutospacing="1" w:after="100" w:afterAutospacing="1" w:line="240" w:lineRule="auto"/>
        <w:rPr>
          <w:rFonts w:eastAsia="Times New Roman"/>
        </w:rPr>
      </w:pPr>
      <w:r>
        <w:rPr>
          <w:rFonts w:eastAsia="Times New Roman"/>
        </w:rPr>
        <w:t xml:space="preserve">It does NOT change </w:t>
      </w:r>
      <w:r>
        <w:rPr>
          <w:rFonts w:eastAsia="Times New Roman"/>
          <w:b/>
          <w:bCs/>
          <w:i/>
          <w:iCs/>
        </w:rPr>
        <w:t>what</w:t>
      </w:r>
      <w:r>
        <w:rPr>
          <w:rFonts w:eastAsia="Times New Roman"/>
        </w:rPr>
        <w:t xml:space="preserve"> kinds of firearms may be carried.  </w:t>
      </w:r>
    </w:p>
    <w:p w:rsidR="00265090" w:rsidRDefault="00265090" w:rsidP="00265090">
      <w:pPr>
        <w:numPr>
          <w:ilvl w:val="0"/>
          <w:numId w:val="1"/>
        </w:numPr>
        <w:spacing w:before="100" w:beforeAutospacing="1" w:after="100" w:afterAutospacing="1" w:line="240" w:lineRule="auto"/>
        <w:rPr>
          <w:rFonts w:eastAsia="Times New Roman"/>
        </w:rPr>
      </w:pPr>
      <w:r>
        <w:rPr>
          <w:rFonts w:eastAsia="Times New Roman"/>
        </w:rPr>
        <w:t xml:space="preserve">It does NOT change </w:t>
      </w:r>
      <w:r>
        <w:rPr>
          <w:rFonts w:eastAsia="Times New Roman"/>
          <w:b/>
          <w:bCs/>
          <w:i/>
          <w:iCs/>
        </w:rPr>
        <w:t>where</w:t>
      </w:r>
      <w:r>
        <w:rPr>
          <w:rFonts w:eastAsia="Times New Roman"/>
        </w:rPr>
        <w:t xml:space="preserve"> firearms may be carried. </w:t>
      </w:r>
    </w:p>
    <w:p w:rsidR="00265090" w:rsidRDefault="00265090" w:rsidP="00265090">
      <w:pPr>
        <w:spacing w:before="100" w:beforeAutospacing="1" w:after="100" w:afterAutospacing="1"/>
        <w:rPr>
          <w:rFonts w:eastAsiaTheme="minorHAnsi"/>
        </w:rPr>
      </w:pPr>
      <w:r>
        <w:t xml:space="preserve">The only change this legislation proposes is </w:t>
      </w:r>
      <w:r>
        <w:rPr>
          <w:b/>
          <w:bCs/>
          <w:i/>
          <w:iCs/>
        </w:rPr>
        <w:t>how</w:t>
      </w:r>
      <w:r>
        <w:t xml:space="preserve"> a handgun (and only a handgun) may be carried. We are simply allowing a legal gun owner to carry while wearing a jacket without a permit.</w:t>
      </w:r>
    </w:p>
    <w:p w:rsidR="00265090" w:rsidRDefault="00265090" w:rsidP="00265090">
      <w:pPr>
        <w:spacing w:before="100" w:beforeAutospacing="1" w:after="100" w:afterAutospacing="1"/>
      </w:pPr>
      <w:r>
        <w:t>This proposal does NOT eliminate the existing concealed carry licensing system or the associated reciprocal agreements with other states that come with obtaining an Ohio Concealed Handgun License.  It leaves it in place as an option for anyone who wants to go through the process to get one.</w:t>
      </w:r>
    </w:p>
    <w:p w:rsidR="00265090" w:rsidRDefault="00265090" w:rsidP="00265090">
      <w:pPr>
        <w:spacing w:before="100" w:beforeAutospacing="1" w:after="100" w:afterAutospacing="1"/>
      </w:pPr>
      <w:r>
        <w:lastRenderedPageBreak/>
        <w:t>Under current Ohio law, there are two ways you can carry a handgun: open or concealed. Anyone who can legally purchase a handgun can lawfully carry it in Ohio with no permit, as long as it remains visible. That’s “open” carry. </w:t>
      </w:r>
      <w:r>
        <w:br/>
      </w:r>
      <w:r>
        <w:br/>
        <w:t>The moment you put on a jacket that covers up that handgun, you would instantly be in violation of Ohio law, unless you have an Ohio Concealed Handgun License giving you permission to wear that jacket. </w:t>
      </w:r>
    </w:p>
    <w:p w:rsidR="00265090" w:rsidRDefault="00265090" w:rsidP="00265090">
      <w:pPr>
        <w:spacing w:before="100" w:beforeAutospacing="1" w:after="100" w:afterAutospacing="1"/>
      </w:pPr>
      <w:r>
        <w:t>There are many reasons our current concealed licensing system is frivolous and obsolete.</w:t>
      </w:r>
    </w:p>
    <w:p w:rsidR="00265090" w:rsidRDefault="00265090" w:rsidP="00265090">
      <w:pPr>
        <w:spacing w:before="100" w:beforeAutospacing="1" w:after="100" w:afterAutospacing="1"/>
      </w:pPr>
      <w:r>
        <w:t xml:space="preserve">First, the current licensing process does nothing to prevent violent criminals from carrying guns. If someone plans to commit a crime with a firearm, they have </w:t>
      </w:r>
      <w:r w:rsidR="00835C2F">
        <w:t>no</w:t>
      </w:r>
      <w:r>
        <w:t xml:space="preserve"> incentive to seek a license before committing their crime. This policy only impacts law-abiding citizens who choose to jump through the legal barriers. </w:t>
      </w:r>
      <w:r>
        <w:br/>
      </w:r>
      <w:r>
        <w:br/>
        <w:t>Those barriers only disarm the very people who enhance public safety, and empower those who are intent on doing harm.</w:t>
      </w:r>
    </w:p>
    <w:p w:rsidR="00265090" w:rsidRDefault="00265090" w:rsidP="00265090">
      <w:pPr>
        <w:spacing w:before="100" w:beforeAutospacing="1" w:after="100" w:afterAutospacing="1"/>
      </w:pPr>
      <w:r>
        <w:t xml:space="preserve">Second, if our goal is to enhance public safety through firearms training, the current licensing process does nothing to help, and in fact may hinder training rates. </w:t>
      </w:r>
      <w:r>
        <w:br/>
      </w:r>
      <w:r>
        <w:br/>
        <w:t xml:space="preserve">That is because if an individual’s only goal is a permit, they will likely seek the minimum training required, and may never go back for more.  If an individual’s goal is to become a skilled gun owner who also has a permit, they will seek as much training as they need. Instructors and students alike should not be limited by the government-prescribed course material. </w:t>
      </w:r>
      <w:r>
        <w:br/>
      </w:r>
      <w:r>
        <w:br/>
        <w:t xml:space="preserve">This is the case in Arizona which first began issuing concealed carry permits in 1994. In order to qualify for an Arizona permit, applicants must complete a firearms safety training program. </w:t>
      </w:r>
    </w:p>
    <w:p w:rsidR="00265090" w:rsidRDefault="00265090" w:rsidP="00265090">
      <w:pPr>
        <w:spacing w:before="100" w:beforeAutospacing="1" w:after="100" w:afterAutospacing="1"/>
      </w:pPr>
      <w:r>
        <w:t xml:space="preserve">In the first sixteen years of Arizona’s concealed carry permitting program, Arizona issued an average of about 9,500 permits per year.  This changed on July 10, 2010 when Constitutional Carry took effect, making the permit optional in Arizona.  </w:t>
      </w:r>
      <w:r>
        <w:br/>
      </w:r>
      <w:r>
        <w:br/>
        <w:t>Since Constitutional Carry took effect in 2010, Arizona has issued about 15,500 permits per year.  More law</w:t>
      </w:r>
      <w:r>
        <w:rPr>
          <w:rFonts w:ascii="Cambria Math" w:hAnsi="Cambria Math" w:cs="Cambria Math"/>
        </w:rPr>
        <w:t>‐</w:t>
      </w:r>
      <w:r>
        <w:t>abiding gun owners in Arizona (63% more) are seeking training and obtaining a permit AFTER the permit became optional then when it was government</w:t>
      </w:r>
      <w:r>
        <w:rPr>
          <w:rFonts w:ascii="Cambria Math" w:hAnsi="Cambria Math" w:cs="Cambria Math"/>
        </w:rPr>
        <w:t>‐</w:t>
      </w:r>
      <w:r w:rsidR="00835C2F">
        <w:t>mandated.</w:t>
      </w:r>
      <w:r w:rsidR="00835C2F">
        <w:br/>
      </w:r>
      <w:r w:rsidR="00835C2F">
        <w:br/>
        <w:t xml:space="preserve">Conversely, under </w:t>
      </w:r>
      <w:r>
        <w:t>Ohio</w:t>
      </w:r>
      <w:r w:rsidR="00835C2F">
        <w:t>’s law for open carry,</w:t>
      </w:r>
      <w:r>
        <w:t xml:space="preserve"> </w:t>
      </w:r>
      <w:r w:rsidRPr="00835C2F">
        <w:rPr>
          <w:b/>
        </w:rPr>
        <w:t>no</w:t>
      </w:r>
      <w:r>
        <w:t xml:space="preserve"> training </w:t>
      </w:r>
      <w:r w:rsidR="00835C2F">
        <w:t>is required.  And</w:t>
      </w:r>
      <w:r>
        <w:t xml:space="preserve"> under current reciprocity </w:t>
      </w:r>
      <w:r>
        <w:lastRenderedPageBreak/>
        <w:t>agreements with states like neighboring Indiana</w:t>
      </w:r>
      <w:r w:rsidR="00835C2F">
        <w:t xml:space="preserve"> and Pennsylvania, both of which </w:t>
      </w:r>
      <w:r>
        <w:t xml:space="preserve">require </w:t>
      </w:r>
      <w:r w:rsidRPr="00835C2F">
        <w:rPr>
          <w:b/>
        </w:rPr>
        <w:t>no</w:t>
      </w:r>
      <w:r w:rsidR="00835C2F">
        <w:t xml:space="preserve"> training to obtain a concealed carry permit, </w:t>
      </w:r>
      <w:r w:rsidRPr="006A641E">
        <w:rPr>
          <w:b/>
        </w:rPr>
        <w:t xml:space="preserve">out-of-staters can conceal carry in Ohio today without any training at all. </w:t>
      </w:r>
      <w:r w:rsidRPr="006A641E">
        <w:rPr>
          <w:b/>
        </w:rPr>
        <w:br/>
      </w:r>
      <w:r>
        <w:br/>
        <w:t xml:space="preserve">That’s right. </w:t>
      </w:r>
      <w:r w:rsidRPr="006A641E">
        <w:rPr>
          <w:b/>
        </w:rPr>
        <w:t>Current Ohio law respects the Second Amendment rights of out-of-staters more than law-abiding Ohioans</w:t>
      </w:r>
      <w:r>
        <w:t>, yet there isn’t any epidemic of Indiana</w:t>
      </w:r>
      <w:r w:rsidR="00835C2F">
        <w:t xml:space="preserve"> or Pennsylvania</w:t>
      </w:r>
      <w:r>
        <w:t xml:space="preserve"> permit holders crossing the border and </w:t>
      </w:r>
      <w:r w:rsidR="00835C2F">
        <w:t>going on crime sprees</w:t>
      </w:r>
      <w:r>
        <w:t xml:space="preserve"> in Ohio.  </w:t>
      </w:r>
      <w:r>
        <w:br/>
      </w:r>
      <w:r>
        <w:br/>
        <w:t>About all we have learned from the permit experiment is that license holders are statistically the most law-abiding citizens in society.  Simply put, there is no compelling governmental interest in forcing this archaic government-mandate on law-abiding citizens.</w:t>
      </w:r>
    </w:p>
    <w:p w:rsidR="00265090" w:rsidRDefault="00265090" w:rsidP="00265090">
      <w:pPr>
        <w:spacing w:before="100" w:beforeAutospacing="1" w:after="100" w:afterAutospacing="1"/>
      </w:pPr>
      <w:r>
        <w:t xml:space="preserve">Finally, consider the Ohio State Constitution, which we all take an oath to uphold. Article I, Section 4 declares: “The people have the right to bear arms for their defense and security.” </w:t>
      </w:r>
      <w:r>
        <w:br/>
      </w:r>
      <w:r>
        <w:br/>
        <w:t xml:space="preserve">If </w:t>
      </w:r>
      <w:r>
        <w:rPr>
          <w:i/>
        </w:rPr>
        <w:t>bearing</w:t>
      </w:r>
      <w:r>
        <w:t xml:space="preserve"> arms is a right, it is not the job of government to require law-abiding citizens to jump through one of the most burdensome processes in the country to exercise it. We don’t require training or a tax for the First Amendment. We don’t require a poll tax or literacy test to vote.  We should not require one for the Second Amendment. </w:t>
      </w:r>
      <w:r>
        <w:br/>
      </w:r>
      <w:r>
        <w:br/>
        <w:t>As lawmakers, we should tell Ohioans that we trust them and that we won’t stand in the way of them and any of their constitutionally</w:t>
      </w:r>
      <w:r w:rsidR="006A641E">
        <w:t xml:space="preserve">-protected rights. </w:t>
      </w:r>
      <w:r w:rsidR="006A641E">
        <w:br/>
      </w:r>
      <w:r w:rsidR="006A641E">
        <w:br/>
        <w:t>That’s why we</w:t>
      </w:r>
      <w:r>
        <w:t xml:space="preserve"> respectfully request a favorable vote on this legislation so </w:t>
      </w:r>
      <w:r w:rsidR="006A641E">
        <w:t>it can be taken</w:t>
      </w:r>
      <w:r>
        <w:t xml:space="preserve"> up</w:t>
      </w:r>
      <w:r w:rsidR="006A641E">
        <w:t xml:space="preserve"> for consideration</w:t>
      </w:r>
      <w:r>
        <w:t xml:space="preserve"> on the House Floor.</w:t>
      </w:r>
    </w:p>
    <w:p w:rsidR="00CF5B66" w:rsidRPr="00265090" w:rsidRDefault="00CF5B66" w:rsidP="00265090"/>
    <w:sectPr w:rsidR="00CF5B66" w:rsidRPr="00265090" w:rsidSect="00CE07D6">
      <w:headerReference w:type="even" r:id="rId8"/>
      <w:headerReference w:type="default" r:id="rId9"/>
      <w:headerReference w:type="first" r:id="rId10"/>
      <w:footerReference w:type="first" r:id="rId11"/>
      <w:pgSz w:w="12240" w:h="15840"/>
      <w:pgMar w:top="1440" w:right="1440" w:bottom="1440" w:left="1440" w:header="2448"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346" w:rsidRDefault="00580346" w:rsidP="000B5052">
      <w:pPr>
        <w:spacing w:after="0" w:line="240" w:lineRule="auto"/>
      </w:pPr>
      <w:r>
        <w:separator/>
      </w:r>
    </w:p>
  </w:endnote>
  <w:endnote w:type="continuationSeparator" w:id="0">
    <w:p w:rsidR="00580346" w:rsidRDefault="00580346" w:rsidP="000B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950" w:rsidRDefault="00A41957">
    <w:pPr>
      <w:pStyle w:val="Footer"/>
    </w:pPr>
    <w:r>
      <w:rPr>
        <w:noProof/>
      </w:rPr>
      <mc:AlternateContent>
        <mc:Choice Requires="wps">
          <w:drawing>
            <wp:anchor distT="0" distB="0" distL="114300" distR="114300" simplePos="0" relativeHeight="251658752" behindDoc="1" locked="0" layoutInCell="1" allowOverlap="1" wp14:anchorId="1DF2A730" wp14:editId="0104A9C5">
              <wp:simplePos x="0" y="0"/>
              <wp:positionH relativeFrom="column">
                <wp:posOffset>4705350</wp:posOffset>
              </wp:positionH>
              <wp:positionV relativeFrom="paragraph">
                <wp:posOffset>-19685</wp:posOffset>
              </wp:positionV>
              <wp:extent cx="2009775" cy="133794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337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08B" w:rsidRPr="008C4AFF" w:rsidRDefault="0089208B" w:rsidP="00C8648A">
                          <w:pPr>
                            <w:spacing w:after="80" w:line="240" w:lineRule="auto"/>
                            <w:jc w:val="right"/>
                            <w:rPr>
                              <w:rFonts w:ascii="Georgia" w:hAnsi="Georgia"/>
                              <w:b/>
                              <w:i/>
                              <w:sz w:val="18"/>
                              <w:szCs w:val="18"/>
                              <w:u w:val="single"/>
                              <w14:shadow w14:blurRad="50800" w14:dist="38100" w14:dir="2700000" w14:sx="100000" w14:sy="100000" w14:kx="0" w14:ky="0" w14:algn="tl">
                                <w14:srgbClr w14:val="000000">
                                  <w14:alpha w14:val="60000"/>
                                </w14:srgbClr>
                              </w14:shadow>
                            </w:rPr>
                          </w:pPr>
                          <w:r w:rsidRPr="008C4AFF">
                            <w:rPr>
                              <w:rFonts w:ascii="Georgia" w:hAnsi="Georgia"/>
                              <w:b/>
                              <w:i/>
                              <w:sz w:val="18"/>
                              <w:szCs w:val="18"/>
                              <w:u w:val="single"/>
                              <w14:shadow w14:blurRad="50800" w14:dist="38100" w14:dir="2700000" w14:sx="100000" w14:sy="100000" w14:kx="0" w14:ky="0" w14:algn="tl">
                                <w14:srgbClr w14:val="000000">
                                  <w14:alpha w14:val="60000"/>
                                </w14:srgbClr>
                              </w14:shadow>
                            </w:rPr>
                            <w:t>Contact Information:</w:t>
                          </w:r>
                        </w:p>
                        <w:p w:rsidR="0089208B" w:rsidRPr="00C8648A" w:rsidRDefault="00BA5098" w:rsidP="00C8648A">
                          <w:pPr>
                            <w:spacing w:after="0" w:line="240" w:lineRule="auto"/>
                            <w:jc w:val="right"/>
                            <w:rPr>
                              <w:rFonts w:ascii="Georgia" w:hAnsi="Georgia"/>
                              <w:sz w:val="18"/>
                              <w:szCs w:val="18"/>
                            </w:rPr>
                          </w:pPr>
                          <w:r>
                            <w:rPr>
                              <w:rFonts w:ascii="Georgia" w:hAnsi="Georgia"/>
                              <w:sz w:val="18"/>
                              <w:szCs w:val="18"/>
                            </w:rPr>
                            <w:t>Office:  614-466-1464</w:t>
                          </w:r>
                        </w:p>
                        <w:p w:rsidR="0089208B" w:rsidRPr="00C8648A" w:rsidRDefault="0089208B" w:rsidP="00C8648A">
                          <w:pPr>
                            <w:spacing w:after="0" w:line="240" w:lineRule="auto"/>
                            <w:jc w:val="right"/>
                            <w:rPr>
                              <w:rFonts w:ascii="Georgia" w:hAnsi="Georgia"/>
                              <w:sz w:val="18"/>
                              <w:szCs w:val="18"/>
                            </w:rPr>
                          </w:pPr>
                          <w:r w:rsidRPr="00C8648A">
                            <w:rPr>
                              <w:rFonts w:ascii="Georgia" w:hAnsi="Georgia"/>
                              <w:sz w:val="18"/>
                              <w:szCs w:val="18"/>
                            </w:rPr>
                            <w:t>Toll-Free:  1-800-282-0253</w:t>
                          </w:r>
                        </w:p>
                        <w:p w:rsidR="0089208B" w:rsidRPr="00C8648A" w:rsidRDefault="00CF5B66" w:rsidP="00C8648A">
                          <w:pPr>
                            <w:spacing w:after="0" w:line="240" w:lineRule="auto"/>
                            <w:jc w:val="right"/>
                            <w:rPr>
                              <w:rFonts w:ascii="Georgia" w:hAnsi="Georgia"/>
                              <w:sz w:val="18"/>
                              <w:szCs w:val="18"/>
                            </w:rPr>
                          </w:pPr>
                          <w:r>
                            <w:rPr>
                              <w:rFonts w:ascii="Georgia" w:hAnsi="Georgia"/>
                              <w:sz w:val="18"/>
                              <w:szCs w:val="18"/>
                            </w:rPr>
                            <w:t>FAX:  614-719-</w:t>
                          </w:r>
                          <w:r w:rsidR="00466D53">
                            <w:rPr>
                              <w:rFonts w:ascii="Georgia" w:hAnsi="Georgia"/>
                              <w:sz w:val="18"/>
                              <w:szCs w:val="18"/>
                            </w:rPr>
                            <w:t>3961</w:t>
                          </w:r>
                        </w:p>
                        <w:p w:rsidR="0089208B" w:rsidRPr="00C8648A" w:rsidRDefault="0089208B" w:rsidP="00C8648A">
                          <w:pPr>
                            <w:spacing w:after="0" w:line="240" w:lineRule="auto"/>
                            <w:jc w:val="right"/>
                            <w:rPr>
                              <w:rFonts w:ascii="Georgia" w:hAnsi="Georgia"/>
                              <w:sz w:val="18"/>
                              <w:szCs w:val="18"/>
                            </w:rPr>
                          </w:pPr>
                          <w:r w:rsidRPr="00C8648A">
                            <w:rPr>
                              <w:rFonts w:ascii="Georgia" w:hAnsi="Georgia"/>
                              <w:sz w:val="18"/>
                              <w:szCs w:val="18"/>
                            </w:rPr>
                            <w:t xml:space="preserve">Email:  </w:t>
                          </w:r>
                          <w:r w:rsidR="00466D53">
                            <w:rPr>
                              <w:rFonts w:ascii="Georgia" w:hAnsi="Georgia"/>
                              <w:sz w:val="18"/>
                              <w:szCs w:val="18"/>
                            </w:rPr>
                            <w:t>Rep78@ohiohouse.gov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70.5pt;margin-top:-1.55pt;width:158.25pt;height:10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" filled="f" stroked="f">
              <v:textbox>
                <w:txbxContent>
                  <w:p w:rsidR="0089208B" w:rsidRPr="008C4AFF" w:rsidRDefault="0089208B" w:rsidP="00C8648A">
                    <w:pPr>
                      <w:spacing w:after="80" w:line="240" w:lineRule="auto"/>
                      <w:jc w:val="right"/>
                      <w:rPr>
                        <w:rFonts w:ascii="Georgia" w:hAnsi="Georgia"/>
                        <w:b/>
                        <w:i/>
                        <w:sz w:val="18"/>
                        <w:szCs w:val="18"/>
                        <w:u w:val="single"/>
                        <w14:shadow w14:blurRad="50800" w14:dist="38100" w14:dir="2700000" w14:sx="100000" w14:sy="100000" w14:kx="0" w14:ky="0" w14:algn="tl">
                          <w14:srgbClr w14:val="000000">
                            <w14:alpha w14:val="60000"/>
                          </w14:srgbClr>
                        </w14:shadow>
                      </w:rPr>
                    </w:pPr>
                    <w:r w:rsidRPr="008C4AFF">
                      <w:rPr>
                        <w:rFonts w:ascii="Georgia" w:hAnsi="Georgia"/>
                        <w:b/>
                        <w:i/>
                        <w:sz w:val="18"/>
                        <w:szCs w:val="18"/>
                        <w:u w:val="single"/>
                        <w14:shadow w14:blurRad="50800" w14:dist="38100" w14:dir="2700000" w14:sx="100000" w14:sy="100000" w14:kx="0" w14:ky="0" w14:algn="tl">
                          <w14:srgbClr w14:val="000000">
                            <w14:alpha w14:val="60000"/>
                          </w14:srgbClr>
                        </w14:shadow>
                      </w:rPr>
                      <w:t>Contact Information:</w:t>
                    </w:r>
                  </w:p>
                  <w:p w:rsidR="0089208B" w:rsidRPr="00C8648A" w:rsidRDefault="00BA5098" w:rsidP="00C8648A">
                    <w:pPr>
                      <w:spacing w:after="0" w:line="240" w:lineRule="auto"/>
                      <w:jc w:val="right"/>
                      <w:rPr>
                        <w:rFonts w:ascii="Georgia" w:hAnsi="Georgia"/>
                        <w:sz w:val="18"/>
                        <w:szCs w:val="18"/>
                      </w:rPr>
                    </w:pPr>
                    <w:r>
                      <w:rPr>
                        <w:rFonts w:ascii="Georgia" w:hAnsi="Georgia"/>
                        <w:sz w:val="18"/>
                        <w:szCs w:val="18"/>
                      </w:rPr>
                      <w:t>Office:  614-466-1464</w:t>
                    </w:r>
                  </w:p>
                  <w:p w:rsidR="0089208B" w:rsidRPr="00C8648A" w:rsidRDefault="0089208B" w:rsidP="00C8648A">
                    <w:pPr>
                      <w:spacing w:after="0" w:line="240" w:lineRule="auto"/>
                      <w:jc w:val="right"/>
                      <w:rPr>
                        <w:rFonts w:ascii="Georgia" w:hAnsi="Georgia"/>
                        <w:sz w:val="18"/>
                        <w:szCs w:val="18"/>
                      </w:rPr>
                    </w:pPr>
                    <w:r w:rsidRPr="00C8648A">
                      <w:rPr>
                        <w:rFonts w:ascii="Georgia" w:hAnsi="Georgia"/>
                        <w:sz w:val="18"/>
                        <w:szCs w:val="18"/>
                      </w:rPr>
                      <w:t>Toll-Free:  1-800-282-0253</w:t>
                    </w:r>
                  </w:p>
                  <w:p w:rsidR="0089208B" w:rsidRPr="00C8648A" w:rsidRDefault="00CF5B66" w:rsidP="00C8648A">
                    <w:pPr>
                      <w:spacing w:after="0" w:line="240" w:lineRule="auto"/>
                      <w:jc w:val="right"/>
                      <w:rPr>
                        <w:rFonts w:ascii="Georgia" w:hAnsi="Georgia"/>
                        <w:sz w:val="18"/>
                        <w:szCs w:val="18"/>
                      </w:rPr>
                    </w:pPr>
                    <w:r>
                      <w:rPr>
                        <w:rFonts w:ascii="Georgia" w:hAnsi="Georgia"/>
                        <w:sz w:val="18"/>
                        <w:szCs w:val="18"/>
                      </w:rPr>
                      <w:t>FAX:  614-719-</w:t>
                    </w:r>
                    <w:r w:rsidR="00466D53">
                      <w:rPr>
                        <w:rFonts w:ascii="Georgia" w:hAnsi="Georgia"/>
                        <w:sz w:val="18"/>
                        <w:szCs w:val="18"/>
                      </w:rPr>
                      <w:t>3961</w:t>
                    </w:r>
                  </w:p>
                  <w:p w:rsidR="0089208B" w:rsidRPr="00C8648A" w:rsidRDefault="0089208B" w:rsidP="00C8648A">
                    <w:pPr>
                      <w:spacing w:after="0" w:line="240" w:lineRule="auto"/>
                      <w:jc w:val="right"/>
                      <w:rPr>
                        <w:rFonts w:ascii="Georgia" w:hAnsi="Georgia"/>
                        <w:sz w:val="18"/>
                        <w:szCs w:val="18"/>
                      </w:rPr>
                    </w:pPr>
                    <w:r w:rsidRPr="00C8648A">
                      <w:rPr>
                        <w:rFonts w:ascii="Georgia" w:hAnsi="Georgia"/>
                        <w:sz w:val="18"/>
                        <w:szCs w:val="18"/>
                      </w:rPr>
                      <w:t xml:space="preserve">Email:  </w:t>
                    </w:r>
                    <w:r w:rsidR="00466D53">
                      <w:rPr>
                        <w:rFonts w:ascii="Georgia" w:hAnsi="Georgia"/>
                        <w:sz w:val="18"/>
                        <w:szCs w:val="18"/>
                      </w:rPr>
                      <w:t>Rep78@ohiohouse.gov</w:t>
                    </w:r>
                  </w:p>
                </w:txbxContent>
              </v:textbox>
            </v:shape>
          </w:pict>
        </mc:Fallback>
      </mc:AlternateContent>
    </w:r>
    <w:r w:rsidR="008C4AFF">
      <w:rPr>
        <w:noProof/>
      </w:rPr>
      <mc:AlternateContent>
        <mc:Choice Requires="wps">
          <w:drawing>
            <wp:anchor distT="0" distB="0" distL="114300" distR="114300" simplePos="0" relativeHeight="251659776" behindDoc="1" locked="0" layoutInCell="1" allowOverlap="1" wp14:anchorId="0DF18E46" wp14:editId="06EBC509">
              <wp:simplePos x="0" y="0"/>
              <wp:positionH relativeFrom="column">
                <wp:posOffset>-774065</wp:posOffset>
              </wp:positionH>
              <wp:positionV relativeFrom="paragraph">
                <wp:posOffset>-4445</wp:posOffset>
              </wp:positionV>
              <wp:extent cx="2288540" cy="1293495"/>
              <wp:effectExtent l="0" t="1270" r="0" b="6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540" cy="1293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208B" w:rsidRPr="008C4AFF" w:rsidRDefault="0089208B" w:rsidP="0089208B">
                          <w:pPr>
                            <w:spacing w:after="80" w:line="240" w:lineRule="auto"/>
                            <w:rPr>
                              <w:rFonts w:ascii="Georgia" w:hAnsi="Georgia"/>
                              <w:b/>
                              <w:i/>
                              <w:sz w:val="18"/>
                              <w:szCs w:val="18"/>
                              <w:u w:val="single"/>
                              <w14:shadow w14:blurRad="50800" w14:dist="38100" w14:dir="2700000" w14:sx="100000" w14:sy="100000" w14:kx="0" w14:ky="0" w14:algn="tl">
                                <w14:srgbClr w14:val="000000">
                                  <w14:alpha w14:val="60000"/>
                                </w14:srgbClr>
                              </w14:shadow>
                            </w:rPr>
                          </w:pPr>
                          <w:r w:rsidRPr="008C4AFF">
                            <w:rPr>
                              <w:rFonts w:ascii="Georgia" w:hAnsi="Georgia"/>
                              <w:b/>
                              <w:i/>
                              <w:sz w:val="18"/>
                              <w:szCs w:val="18"/>
                              <w:u w:val="single"/>
                              <w14:shadow w14:blurRad="50800" w14:dist="38100" w14:dir="2700000" w14:sx="100000" w14:sy="100000" w14:kx="0" w14:ky="0" w14:algn="tl">
                                <w14:srgbClr w14:val="000000">
                                  <w14:alpha w14:val="60000"/>
                                </w14:srgbClr>
                              </w14:shadow>
                            </w:rPr>
                            <w:t>Committees:</w:t>
                          </w:r>
                        </w:p>
                        <w:p w:rsidR="00967762" w:rsidRDefault="003D023A" w:rsidP="00E337CB">
                          <w:pPr>
                            <w:spacing w:after="0" w:line="240" w:lineRule="auto"/>
                            <w:rPr>
                              <w:rFonts w:ascii="Georgia" w:hAnsi="Georgia"/>
                              <w:sz w:val="18"/>
                              <w:szCs w:val="18"/>
                            </w:rPr>
                          </w:pPr>
                          <w:r>
                            <w:rPr>
                              <w:rFonts w:ascii="Georgia" w:hAnsi="Georgia"/>
                              <w:sz w:val="18"/>
                              <w:szCs w:val="18"/>
                            </w:rPr>
                            <w:t>Commerce &amp; Labor</w:t>
                          </w:r>
                        </w:p>
                        <w:p w:rsidR="003D023A" w:rsidRDefault="003D023A" w:rsidP="00E337CB">
                          <w:pPr>
                            <w:spacing w:after="0" w:line="240" w:lineRule="auto"/>
                            <w:rPr>
                              <w:rFonts w:ascii="Georgia" w:hAnsi="Georgia"/>
                              <w:sz w:val="18"/>
                              <w:szCs w:val="18"/>
                            </w:rPr>
                          </w:pPr>
                          <w:r>
                            <w:rPr>
                              <w:rFonts w:ascii="Georgia" w:hAnsi="Georgia"/>
                              <w:sz w:val="18"/>
                              <w:szCs w:val="18"/>
                            </w:rPr>
                            <w:t>Community &amp; Family Advancement</w:t>
                          </w:r>
                        </w:p>
                        <w:p w:rsidR="003D023A" w:rsidRDefault="003D023A" w:rsidP="00E337CB">
                          <w:pPr>
                            <w:spacing w:after="0" w:line="240" w:lineRule="auto"/>
                            <w:rPr>
                              <w:rFonts w:ascii="Georgia" w:hAnsi="Georgia"/>
                              <w:sz w:val="18"/>
                              <w:szCs w:val="18"/>
                            </w:rPr>
                          </w:pPr>
                          <w:r>
                            <w:rPr>
                              <w:rFonts w:ascii="Georgia" w:hAnsi="Georgia"/>
                              <w:sz w:val="18"/>
                              <w:szCs w:val="18"/>
                            </w:rPr>
                            <w:t>State Government</w:t>
                          </w:r>
                        </w:p>
                        <w:p w:rsidR="003D023A" w:rsidRDefault="003D023A" w:rsidP="00E337CB">
                          <w:pPr>
                            <w:spacing w:after="0" w:line="240" w:lineRule="auto"/>
                            <w:rPr>
                              <w:rFonts w:ascii="Georgia" w:hAnsi="Georgia"/>
                              <w:sz w:val="18"/>
                              <w:szCs w:val="18"/>
                            </w:rPr>
                          </w:pPr>
                          <w:r>
                            <w:rPr>
                              <w:rFonts w:ascii="Georgia" w:hAnsi="Georgia"/>
                              <w:sz w:val="18"/>
                              <w:szCs w:val="18"/>
                            </w:rPr>
                            <w:t>Rules &amp; Reference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60.95pt;margin-top:-.35pt;width:180.2pt;height:10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" stroked="f">
              <v:textbox>
                <w:txbxContent>
                  <w:p w:rsidR="0089208B" w:rsidRPr="008C4AFF" w:rsidRDefault="0089208B" w:rsidP="0089208B">
                    <w:pPr>
                      <w:spacing w:after="80" w:line="240" w:lineRule="auto"/>
                      <w:rPr>
                        <w:rFonts w:ascii="Georgia" w:hAnsi="Georgia"/>
                        <w:b/>
                        <w:i/>
                        <w:sz w:val="18"/>
                        <w:szCs w:val="18"/>
                        <w:u w:val="single"/>
                        <w14:shadow w14:blurRad="50800" w14:dist="38100" w14:dir="2700000" w14:sx="100000" w14:sy="100000" w14:kx="0" w14:ky="0" w14:algn="tl">
                          <w14:srgbClr w14:val="000000">
                            <w14:alpha w14:val="60000"/>
                          </w14:srgbClr>
                        </w14:shadow>
                      </w:rPr>
                    </w:pPr>
                    <w:r w:rsidRPr="008C4AFF">
                      <w:rPr>
                        <w:rFonts w:ascii="Georgia" w:hAnsi="Georgia"/>
                        <w:b/>
                        <w:i/>
                        <w:sz w:val="18"/>
                        <w:szCs w:val="18"/>
                        <w:u w:val="single"/>
                        <w14:shadow w14:blurRad="50800" w14:dist="38100" w14:dir="2700000" w14:sx="100000" w14:sy="100000" w14:kx="0" w14:ky="0" w14:algn="tl">
                          <w14:srgbClr w14:val="000000">
                            <w14:alpha w14:val="60000"/>
                          </w14:srgbClr>
                        </w14:shadow>
                      </w:rPr>
                      <w:t>Committees:</w:t>
                    </w:r>
                  </w:p>
                  <w:p w:rsidR="00967762" w:rsidRDefault="003D023A" w:rsidP="00E337CB">
                    <w:pPr>
                      <w:spacing w:after="0" w:line="240" w:lineRule="auto"/>
                      <w:rPr>
                        <w:rFonts w:ascii="Georgia" w:hAnsi="Georgia"/>
                        <w:sz w:val="18"/>
                        <w:szCs w:val="18"/>
                      </w:rPr>
                    </w:pPr>
                    <w:r>
                      <w:rPr>
                        <w:rFonts w:ascii="Georgia" w:hAnsi="Georgia"/>
                        <w:sz w:val="18"/>
                        <w:szCs w:val="18"/>
                      </w:rPr>
                      <w:t>Commerce &amp; Labor</w:t>
                    </w:r>
                  </w:p>
                  <w:p w:rsidR="003D023A" w:rsidRDefault="003D023A" w:rsidP="00E337CB">
                    <w:pPr>
                      <w:spacing w:after="0" w:line="240" w:lineRule="auto"/>
                      <w:rPr>
                        <w:rFonts w:ascii="Georgia" w:hAnsi="Georgia"/>
                        <w:sz w:val="18"/>
                        <w:szCs w:val="18"/>
                      </w:rPr>
                    </w:pPr>
                    <w:r>
                      <w:rPr>
                        <w:rFonts w:ascii="Georgia" w:hAnsi="Georgia"/>
                        <w:sz w:val="18"/>
                        <w:szCs w:val="18"/>
                      </w:rPr>
                      <w:t>Community &amp; Family Advancement</w:t>
                    </w:r>
                  </w:p>
                  <w:p w:rsidR="003D023A" w:rsidRDefault="003D023A" w:rsidP="00E337CB">
                    <w:pPr>
                      <w:spacing w:after="0" w:line="240" w:lineRule="auto"/>
                      <w:rPr>
                        <w:rFonts w:ascii="Georgia" w:hAnsi="Georgia"/>
                        <w:sz w:val="18"/>
                        <w:szCs w:val="18"/>
                      </w:rPr>
                    </w:pPr>
                    <w:r>
                      <w:rPr>
                        <w:rFonts w:ascii="Georgia" w:hAnsi="Georgia"/>
                        <w:sz w:val="18"/>
                        <w:szCs w:val="18"/>
                      </w:rPr>
                      <w:t>State Government</w:t>
                    </w:r>
                  </w:p>
                  <w:p w:rsidR="003D023A" w:rsidRDefault="003D023A" w:rsidP="00E337CB">
                    <w:pPr>
                      <w:spacing w:after="0" w:line="240" w:lineRule="auto"/>
                      <w:rPr>
                        <w:rFonts w:ascii="Georgia" w:hAnsi="Georgia"/>
                        <w:sz w:val="18"/>
                        <w:szCs w:val="18"/>
                      </w:rPr>
                    </w:pPr>
                    <w:r>
                      <w:rPr>
                        <w:rFonts w:ascii="Georgia" w:hAnsi="Georgia"/>
                        <w:sz w:val="18"/>
                        <w:szCs w:val="18"/>
                      </w:rPr>
                      <w:t>Rules &amp; Reference</w:t>
                    </w:r>
                  </w:p>
                </w:txbxContent>
              </v:textbox>
            </v:shape>
          </w:pict>
        </mc:Fallback>
      </mc:AlternateContent>
    </w:r>
  </w:p>
  <w:p w:rsidR="000B5052" w:rsidRPr="00C8648A" w:rsidRDefault="00E62A4F" w:rsidP="00E62A4F">
    <w:pPr>
      <w:pStyle w:val="Footer"/>
      <w:tabs>
        <w:tab w:val="clear" w:pos="9360"/>
      </w:tabs>
      <w:rPr>
        <w:rFonts w:ascii="Georgia" w:hAnsi="Georgia"/>
        <w:b/>
        <w:sz w:val="20"/>
        <w:szCs w:val="20"/>
      </w:rPr>
    </w:pPr>
    <w:r>
      <w:tab/>
    </w:r>
    <w:r w:rsidRPr="00C8648A">
      <w:rPr>
        <w:rFonts w:ascii="Georgia" w:hAnsi="Georgia"/>
        <w:b/>
        <w:sz w:val="20"/>
        <w:szCs w:val="20"/>
      </w:rPr>
      <w:t>www.</w:t>
    </w:r>
    <w:r w:rsidR="00466D53">
      <w:rPr>
        <w:rFonts w:ascii="Georgia" w:hAnsi="Georgia"/>
        <w:b/>
        <w:sz w:val="20"/>
        <w:szCs w:val="20"/>
      </w:rPr>
      <w:t>ohiohouse.gov</w:t>
    </w:r>
  </w:p>
  <w:p w:rsidR="00E62A4F" w:rsidRPr="00C8648A" w:rsidRDefault="00E62A4F" w:rsidP="00E62A4F">
    <w:pPr>
      <w:pStyle w:val="Footer"/>
      <w:tabs>
        <w:tab w:val="clear" w:pos="9360"/>
      </w:tabs>
      <w:rPr>
        <w:rFonts w:ascii="Georgia" w:hAnsi="Georgia"/>
        <w:b/>
        <w:sz w:val="20"/>
        <w:szCs w:val="20"/>
      </w:rPr>
    </w:pPr>
    <w:r>
      <w:tab/>
    </w:r>
    <w:r w:rsidRPr="00C8648A">
      <w:rPr>
        <w:rFonts w:ascii="Georgia" w:hAnsi="Georgia"/>
        <w:b/>
        <w:sz w:val="20"/>
        <w:szCs w:val="20"/>
      </w:rPr>
      <w:t>77 S. High Street, Columbus, Ohio 43215-6111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346" w:rsidRDefault="00580346" w:rsidP="000B5052">
      <w:pPr>
        <w:spacing w:after="0" w:line="240" w:lineRule="auto"/>
      </w:pPr>
      <w:r>
        <w:separator/>
      </w:r>
    </w:p>
  </w:footnote>
  <w:footnote w:type="continuationSeparator" w:id="0">
    <w:p w:rsidR="00580346" w:rsidRDefault="00580346" w:rsidP="000B50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08B" w:rsidRDefault="00644D2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038828" o:spid="_x0000_s2068" type="#_x0000_t75" style="position:absolute;margin-left:0;margin-top:0;width:467.9pt;height:314.1pt;z-index:-251654656;mso-position-horizontal:center;mso-position-horizontal-relative:margin;mso-position-vertical:center;mso-position-vertical-relative:margin" o:allowincell="f">
          <v:imagedata r:id="rId1" o:title="OHR 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08B" w:rsidRDefault="00644D2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038829" o:spid="_x0000_s2069" type="#_x0000_t75" style="position:absolute;margin-left:0;margin-top:0;width:467.9pt;height:314.1pt;z-index:-251653632;mso-position-horizontal:center;mso-position-horizontal-relative:margin;mso-position-vertical:center;mso-position-vertical-relative:margin" o:allowincell="f">
          <v:imagedata r:id="rId1" o:title="OHR Watermar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052" w:rsidRPr="008C4AFF" w:rsidRDefault="00644D2B" w:rsidP="000B5052">
    <w:pPr>
      <w:pStyle w:val="Header"/>
      <w:jc w:val="center"/>
      <w:rPr>
        <w:rFonts w:ascii="Georgia" w:hAnsi="Georgia"/>
        <w:b/>
        <w:sz w:val="44"/>
        <w:szCs w:val="44"/>
      </w:rPr>
    </w:pPr>
    <w:r>
      <w:rPr>
        <w:rFonts w:ascii="Georgia" w:hAnsi="Georgia"/>
        <w:b/>
        <w:noProof/>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038827" o:spid="_x0000_s2067" type="#_x0000_t75" style="position:absolute;left:0;text-align:left;margin-left:0;margin-top:0;width:467.9pt;height:314.1pt;z-index:-251655680;mso-position-horizontal:center;mso-position-horizontal-relative:margin;mso-position-vertical:center;mso-position-vertical-relative:margin" o:allowincell="f">
          <v:imagedata r:id="rId1" o:title="OHR Watermark"/>
          <w10:wrap anchorx="margin" anchory="margin"/>
        </v:shape>
      </w:pict>
    </w:r>
    <w:r w:rsidR="0089208B" w:rsidRPr="008C4AFF">
      <w:rPr>
        <w:rFonts w:ascii="Georgia" w:hAnsi="Georgia"/>
        <w:b/>
        <w:noProof/>
        <w:sz w:val="44"/>
        <w:szCs w:val="44"/>
      </w:rPr>
      <w:drawing>
        <wp:anchor distT="0" distB="0" distL="114300" distR="114300" simplePos="0" relativeHeight="251657728" behindDoc="1" locked="0" layoutInCell="1" allowOverlap="1" wp14:anchorId="168771B0" wp14:editId="65213757">
          <wp:simplePos x="0" y="0"/>
          <wp:positionH relativeFrom="column">
            <wp:posOffset>-923925</wp:posOffset>
          </wp:positionH>
          <wp:positionV relativeFrom="paragraph">
            <wp:posOffset>-1771650</wp:posOffset>
          </wp:positionV>
          <wp:extent cx="7772400" cy="1798320"/>
          <wp:effectExtent l="19050" t="0" r="0" b="0"/>
          <wp:wrapNone/>
          <wp:docPr id="6" name="Picture 6" descr="letterhead_log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head_logo (5)"/>
                  <pic:cNvPicPr>
                    <a:picLocks noChangeAspect="1" noChangeArrowheads="1"/>
                  </pic:cNvPicPr>
                </pic:nvPicPr>
                <pic:blipFill>
                  <a:blip r:embed="rId2"/>
                  <a:srcRect/>
                  <a:stretch>
                    <a:fillRect/>
                  </a:stretch>
                </pic:blipFill>
                <pic:spPr bwMode="auto">
                  <a:xfrm>
                    <a:off x="0" y="0"/>
                    <a:ext cx="7772400" cy="1798320"/>
                  </a:xfrm>
                  <a:prstGeom prst="rect">
                    <a:avLst/>
                  </a:prstGeom>
                  <a:noFill/>
                </pic:spPr>
              </pic:pic>
            </a:graphicData>
          </a:graphic>
        </wp:anchor>
      </w:drawing>
    </w:r>
    <w:r w:rsidR="00580346">
      <w:rPr>
        <w:rFonts w:ascii="Georgia" w:hAnsi="Georgia"/>
        <w:b/>
        <w:noProof/>
        <w:sz w:val="44"/>
        <w:szCs w:val="44"/>
      </w:rPr>
      <w:t>Ron Hood</w:t>
    </w:r>
  </w:p>
  <w:p w:rsidR="000B5052" w:rsidRDefault="008C4AFF" w:rsidP="000B5052">
    <w:pPr>
      <w:pStyle w:val="Header"/>
      <w:jc w:val="center"/>
      <w:rPr>
        <w:rFonts w:ascii="Georgia" w:hAnsi="Georgia"/>
        <w:b/>
        <w:sz w:val="32"/>
        <w:szCs w:val="32"/>
      </w:rPr>
    </w:pPr>
    <w:r w:rsidRPr="003D023A">
      <w:rPr>
        <w:rFonts w:ascii="Georgia" w:hAnsi="Georgia"/>
        <w:b/>
        <w:sz w:val="32"/>
        <w:szCs w:val="32"/>
      </w:rPr>
      <w:t>State Representative</w:t>
    </w:r>
  </w:p>
  <w:p w:rsidR="00265090" w:rsidRDefault="00265090" w:rsidP="000B5052">
    <w:pPr>
      <w:pStyle w:val="Header"/>
      <w:jc w:val="center"/>
      <w:rPr>
        <w:rFonts w:ascii="Georgia" w:hAnsi="Georgia"/>
        <w:b/>
        <w:sz w:val="32"/>
        <w:szCs w:val="32"/>
      </w:rPr>
    </w:pPr>
    <w:r>
      <w:rPr>
        <w:rFonts w:ascii="Georgia" w:hAnsi="Georgia"/>
        <w:b/>
        <w:sz w:val="32"/>
        <w:szCs w:val="32"/>
      </w:rPr>
      <w:t>and</w:t>
    </w:r>
  </w:p>
  <w:p w:rsidR="00265090" w:rsidRDefault="00265090" w:rsidP="000B5052">
    <w:pPr>
      <w:pStyle w:val="Header"/>
      <w:jc w:val="center"/>
      <w:rPr>
        <w:rFonts w:ascii="Georgia" w:hAnsi="Georgia"/>
        <w:b/>
        <w:sz w:val="44"/>
        <w:szCs w:val="44"/>
      </w:rPr>
    </w:pPr>
    <w:r>
      <w:rPr>
        <w:rFonts w:ascii="Georgia" w:hAnsi="Georgia"/>
        <w:b/>
        <w:sz w:val="44"/>
        <w:szCs w:val="44"/>
      </w:rPr>
      <w:t>Tom Brinkman</w:t>
    </w:r>
  </w:p>
  <w:p w:rsidR="00265090" w:rsidRPr="00265090" w:rsidRDefault="00265090" w:rsidP="000B5052">
    <w:pPr>
      <w:pStyle w:val="Header"/>
      <w:jc w:val="center"/>
      <w:rPr>
        <w:rFonts w:ascii="Georgia" w:hAnsi="Georgia"/>
        <w:b/>
        <w:sz w:val="32"/>
        <w:szCs w:val="32"/>
      </w:rPr>
    </w:pPr>
    <w:r>
      <w:rPr>
        <w:rFonts w:ascii="Georgia" w:hAnsi="Georgia"/>
        <w:b/>
        <w:sz w:val="32"/>
        <w:szCs w:val="32"/>
      </w:rPr>
      <w:t>State Representative</w:t>
    </w:r>
  </w:p>
  <w:p w:rsidR="000B5052" w:rsidRPr="00380AB4" w:rsidRDefault="000B50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E3DDE"/>
    <w:multiLevelType w:val="multilevel"/>
    <w:tmpl w:val="47E21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46"/>
    <w:rsid w:val="00022352"/>
    <w:rsid w:val="00024A0E"/>
    <w:rsid w:val="00031D78"/>
    <w:rsid w:val="00074361"/>
    <w:rsid w:val="000A0A2A"/>
    <w:rsid w:val="000B5052"/>
    <w:rsid w:val="000D0382"/>
    <w:rsid w:val="000E6F8B"/>
    <w:rsid w:val="00133AFA"/>
    <w:rsid w:val="00144E6F"/>
    <w:rsid w:val="00152FD8"/>
    <w:rsid w:val="00171558"/>
    <w:rsid w:val="001A70EC"/>
    <w:rsid w:val="001D1145"/>
    <w:rsid w:val="00216D08"/>
    <w:rsid w:val="00244653"/>
    <w:rsid w:val="00254AED"/>
    <w:rsid w:val="00255723"/>
    <w:rsid w:val="00265090"/>
    <w:rsid w:val="00272CF1"/>
    <w:rsid w:val="00275FF1"/>
    <w:rsid w:val="0030331C"/>
    <w:rsid w:val="00346E88"/>
    <w:rsid w:val="003650C7"/>
    <w:rsid w:val="00366F0D"/>
    <w:rsid w:val="00380AB4"/>
    <w:rsid w:val="003A720B"/>
    <w:rsid w:val="003D023A"/>
    <w:rsid w:val="003E20B9"/>
    <w:rsid w:val="003E312B"/>
    <w:rsid w:val="003F190D"/>
    <w:rsid w:val="0043638C"/>
    <w:rsid w:val="00457EAC"/>
    <w:rsid w:val="00466D53"/>
    <w:rsid w:val="004B61BE"/>
    <w:rsid w:val="004C1113"/>
    <w:rsid w:val="004C25D3"/>
    <w:rsid w:val="004F4EB4"/>
    <w:rsid w:val="004F58E3"/>
    <w:rsid w:val="00542974"/>
    <w:rsid w:val="00543FA5"/>
    <w:rsid w:val="00543FB8"/>
    <w:rsid w:val="00580346"/>
    <w:rsid w:val="005F2950"/>
    <w:rsid w:val="00644D2B"/>
    <w:rsid w:val="00677044"/>
    <w:rsid w:val="00680A05"/>
    <w:rsid w:val="006A641E"/>
    <w:rsid w:val="006C3759"/>
    <w:rsid w:val="006E4F08"/>
    <w:rsid w:val="0070280D"/>
    <w:rsid w:val="00732929"/>
    <w:rsid w:val="00780C47"/>
    <w:rsid w:val="007970BF"/>
    <w:rsid w:val="007B248D"/>
    <w:rsid w:val="007B30E4"/>
    <w:rsid w:val="007D0C98"/>
    <w:rsid w:val="007F4C35"/>
    <w:rsid w:val="00835C2F"/>
    <w:rsid w:val="008452F7"/>
    <w:rsid w:val="0089208B"/>
    <w:rsid w:val="008C40EF"/>
    <w:rsid w:val="008C4AFF"/>
    <w:rsid w:val="008C5286"/>
    <w:rsid w:val="009023CC"/>
    <w:rsid w:val="00927D67"/>
    <w:rsid w:val="00967762"/>
    <w:rsid w:val="009A762C"/>
    <w:rsid w:val="00A05F4B"/>
    <w:rsid w:val="00A063E2"/>
    <w:rsid w:val="00A23807"/>
    <w:rsid w:val="00A368A1"/>
    <w:rsid w:val="00A41957"/>
    <w:rsid w:val="00A7205D"/>
    <w:rsid w:val="00AB2A63"/>
    <w:rsid w:val="00AC1EC6"/>
    <w:rsid w:val="00B0358E"/>
    <w:rsid w:val="00B13B5B"/>
    <w:rsid w:val="00B366FB"/>
    <w:rsid w:val="00B5317E"/>
    <w:rsid w:val="00B57814"/>
    <w:rsid w:val="00BA5098"/>
    <w:rsid w:val="00C14065"/>
    <w:rsid w:val="00C44E41"/>
    <w:rsid w:val="00C70FF9"/>
    <w:rsid w:val="00C8648A"/>
    <w:rsid w:val="00C96610"/>
    <w:rsid w:val="00CC4D92"/>
    <w:rsid w:val="00CE07D6"/>
    <w:rsid w:val="00CF5B66"/>
    <w:rsid w:val="00CF60A4"/>
    <w:rsid w:val="00D532C4"/>
    <w:rsid w:val="00D667A9"/>
    <w:rsid w:val="00DA2003"/>
    <w:rsid w:val="00E337CB"/>
    <w:rsid w:val="00E42A2B"/>
    <w:rsid w:val="00E62A4F"/>
    <w:rsid w:val="00F23694"/>
    <w:rsid w:val="00F449A2"/>
    <w:rsid w:val="00F67E74"/>
    <w:rsid w:val="00FB5D91"/>
    <w:rsid w:val="00FD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5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052"/>
  </w:style>
  <w:style w:type="paragraph" w:styleId="Footer">
    <w:name w:val="footer"/>
    <w:basedOn w:val="Normal"/>
    <w:link w:val="FooterChar"/>
    <w:uiPriority w:val="99"/>
    <w:unhideWhenUsed/>
    <w:rsid w:val="000B5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052"/>
  </w:style>
  <w:style w:type="paragraph" w:styleId="BalloonText">
    <w:name w:val="Balloon Text"/>
    <w:basedOn w:val="Normal"/>
    <w:link w:val="BalloonTextChar"/>
    <w:uiPriority w:val="99"/>
    <w:semiHidden/>
    <w:unhideWhenUsed/>
    <w:rsid w:val="000B5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052"/>
    <w:rPr>
      <w:rFonts w:ascii="Tahoma" w:hAnsi="Tahoma" w:cs="Tahoma"/>
      <w:sz w:val="16"/>
      <w:szCs w:val="16"/>
    </w:rPr>
  </w:style>
  <w:style w:type="character" w:styleId="Hyperlink">
    <w:name w:val="Hyperlink"/>
    <w:basedOn w:val="DefaultParagraphFont"/>
    <w:uiPriority w:val="99"/>
    <w:unhideWhenUsed/>
    <w:rsid w:val="0030331C"/>
    <w:rPr>
      <w:color w:val="0000FF"/>
      <w:u w:val="single"/>
    </w:rPr>
  </w:style>
  <w:style w:type="paragraph" w:styleId="NoSpacing">
    <w:name w:val="No Spacing"/>
    <w:uiPriority w:val="1"/>
    <w:qFormat/>
    <w:rsid w:val="006E4F0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5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052"/>
  </w:style>
  <w:style w:type="paragraph" w:styleId="Footer">
    <w:name w:val="footer"/>
    <w:basedOn w:val="Normal"/>
    <w:link w:val="FooterChar"/>
    <w:uiPriority w:val="99"/>
    <w:unhideWhenUsed/>
    <w:rsid w:val="000B5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052"/>
  </w:style>
  <w:style w:type="paragraph" w:styleId="BalloonText">
    <w:name w:val="Balloon Text"/>
    <w:basedOn w:val="Normal"/>
    <w:link w:val="BalloonTextChar"/>
    <w:uiPriority w:val="99"/>
    <w:semiHidden/>
    <w:unhideWhenUsed/>
    <w:rsid w:val="000B5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052"/>
    <w:rPr>
      <w:rFonts w:ascii="Tahoma" w:hAnsi="Tahoma" w:cs="Tahoma"/>
      <w:sz w:val="16"/>
      <w:szCs w:val="16"/>
    </w:rPr>
  </w:style>
  <w:style w:type="character" w:styleId="Hyperlink">
    <w:name w:val="Hyperlink"/>
    <w:basedOn w:val="DefaultParagraphFont"/>
    <w:uiPriority w:val="99"/>
    <w:unhideWhenUsed/>
    <w:rsid w:val="0030331C"/>
    <w:rPr>
      <w:color w:val="0000FF"/>
      <w:u w:val="single"/>
    </w:rPr>
  </w:style>
  <w:style w:type="paragraph" w:styleId="NoSpacing">
    <w:name w:val="No Spacing"/>
    <w:uiPriority w:val="1"/>
    <w:qFormat/>
    <w:rsid w:val="006E4F0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53697">
      <w:bodyDiv w:val="1"/>
      <w:marLeft w:val="0"/>
      <w:marRight w:val="0"/>
      <w:marTop w:val="0"/>
      <w:marBottom w:val="0"/>
      <w:divBdr>
        <w:top w:val="none" w:sz="0" w:space="0" w:color="auto"/>
        <w:left w:val="none" w:sz="0" w:space="0" w:color="auto"/>
        <w:bottom w:val="none" w:sz="0" w:space="0" w:color="auto"/>
        <w:right w:val="none" w:sz="0" w:space="0" w:color="auto"/>
      </w:divBdr>
    </w:div>
    <w:div w:id="104047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Ohio House of Representatives</Company>
  <LinksUpToDate>false</LinksUpToDate>
  <CharactersWithSpaces>5779</CharactersWithSpaces>
  <SharedDoc>false</SharedDoc>
  <HLinks>
    <vt:vector size="6" baseType="variant">
      <vt:variant>
        <vt:i4>2687001</vt:i4>
      </vt:variant>
      <vt:variant>
        <vt:i4>0</vt:i4>
      </vt:variant>
      <vt:variant>
        <vt:i4>0</vt:i4>
      </vt:variant>
      <vt:variant>
        <vt:i4>5</vt:i4>
      </vt:variant>
      <vt:variant>
        <vt:lpwstr>mailto:districtxx@ohr.state.oh.us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Boudreau, Brenden</dc:creator>
  <cp:lastModifiedBy>Halleck, Mariah</cp:lastModifiedBy>
  <cp:revision>2</cp:revision>
  <cp:lastPrinted>2015-05-05T22:03:00Z</cp:lastPrinted>
  <dcterms:created xsi:type="dcterms:W3CDTF">2015-05-05T22:04:00Z</dcterms:created>
  <dcterms:modified xsi:type="dcterms:W3CDTF">2015-05-05T22:04:00Z</dcterms:modified>
</cp:coreProperties>
</file>