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A1A67" w14:textId="77777777" w:rsidR="00405908" w:rsidRDefault="00405908" w:rsidP="003A67F0">
      <w:pPr>
        <w:jc w:val="center"/>
        <w:rPr>
          <w:rFonts w:eastAsia="Calibri" w:cs="Times New Roman"/>
        </w:rPr>
      </w:pPr>
      <w:bookmarkStart w:id="0" w:name="_GoBack"/>
      <w:bookmarkEnd w:id="0"/>
    </w:p>
    <w:p w14:paraId="4A2E62C1" w14:textId="178D768F" w:rsidR="003A67F0" w:rsidRPr="003A67F0" w:rsidRDefault="003A67F0" w:rsidP="003A67F0">
      <w:pPr>
        <w:jc w:val="center"/>
        <w:rPr>
          <w:rFonts w:eastAsia="Calibri" w:cs="Times New Roman"/>
        </w:rPr>
      </w:pPr>
      <w:r w:rsidRPr="003A67F0">
        <w:rPr>
          <w:rFonts w:eastAsia="Calibri" w:cs="Times New Roman"/>
        </w:rPr>
        <w:t xml:space="preserve">Testimony in Support of </w:t>
      </w:r>
      <w:r w:rsidRPr="003A67F0">
        <w:rPr>
          <w:rFonts w:eastAsia="Times New Roman" w:cs="Times New Roman"/>
        </w:rPr>
        <w:t>House Bill 432</w:t>
      </w:r>
    </w:p>
    <w:p w14:paraId="708F7155" w14:textId="77777777" w:rsidR="003A67F0" w:rsidRPr="003A67F0" w:rsidRDefault="003A67F0" w:rsidP="003A67F0">
      <w:pPr>
        <w:jc w:val="center"/>
        <w:rPr>
          <w:rFonts w:eastAsia="Calibri" w:cs="Times New Roman"/>
        </w:rPr>
      </w:pPr>
      <w:r w:rsidRPr="003A67F0">
        <w:rPr>
          <w:rFonts w:eastAsia="Calibri" w:cs="Times New Roman"/>
        </w:rPr>
        <w:t>Presented by Robert M. Brucken</w:t>
      </w:r>
    </w:p>
    <w:p w14:paraId="49FBC74F" w14:textId="77777777" w:rsidR="003A67F0" w:rsidRPr="003A67F0" w:rsidRDefault="003A67F0" w:rsidP="003A67F0">
      <w:pPr>
        <w:jc w:val="center"/>
        <w:rPr>
          <w:rFonts w:eastAsia="Times New Roman" w:cs="Times New Roman"/>
        </w:rPr>
      </w:pPr>
      <w:r w:rsidRPr="003A67F0">
        <w:rPr>
          <w:rFonts w:eastAsia="Times New Roman" w:cs="Times New Roman"/>
        </w:rPr>
        <w:t>Before the Senate Civil Justice Committee</w:t>
      </w:r>
    </w:p>
    <w:p w14:paraId="5B19FE3C" w14:textId="77777777" w:rsidR="003A67F0" w:rsidRPr="003A67F0" w:rsidRDefault="003A67F0" w:rsidP="003A67F0">
      <w:pPr>
        <w:jc w:val="center"/>
        <w:rPr>
          <w:rFonts w:eastAsia="Times New Roman" w:cs="Times New Roman"/>
        </w:rPr>
      </w:pPr>
      <w:r w:rsidRPr="003A67F0">
        <w:rPr>
          <w:rFonts w:eastAsia="Times New Roman" w:cs="Times New Roman"/>
        </w:rPr>
        <w:t>November 30, 2016</w:t>
      </w:r>
    </w:p>
    <w:p w14:paraId="0F3B2A27" w14:textId="77777777" w:rsidR="003A67F0" w:rsidRPr="003A67F0" w:rsidRDefault="003A67F0" w:rsidP="003A67F0">
      <w:pPr>
        <w:jc w:val="both"/>
        <w:rPr>
          <w:rFonts w:eastAsia="Times New Roman" w:cs="Times New Roman"/>
        </w:rPr>
      </w:pPr>
    </w:p>
    <w:p w14:paraId="6BCCD249" w14:textId="77777777" w:rsidR="003A67F0" w:rsidRPr="003A67F0" w:rsidRDefault="003A67F0" w:rsidP="003A67F0">
      <w:pPr>
        <w:jc w:val="both"/>
        <w:rPr>
          <w:rFonts w:eastAsia="Times New Roman" w:cs="Times New Roman"/>
        </w:rPr>
      </w:pPr>
      <w:r w:rsidRPr="003A67F0">
        <w:rPr>
          <w:rFonts w:eastAsia="Times New Roman" w:cs="Times New Roman"/>
        </w:rPr>
        <w:t xml:space="preserve">Chairman </w:t>
      </w:r>
      <w:r>
        <w:rPr>
          <w:rFonts w:eastAsia="Times New Roman" w:cs="Times New Roman"/>
        </w:rPr>
        <w:t xml:space="preserve">Bacon, Vice Chair Oelslager, Ranking Member Skindell, </w:t>
      </w:r>
      <w:r w:rsidRPr="003A67F0">
        <w:rPr>
          <w:rFonts w:eastAsia="Times New Roman" w:cs="Times New Roman"/>
        </w:rPr>
        <w:t xml:space="preserve">members of the </w:t>
      </w:r>
      <w:r>
        <w:rPr>
          <w:rFonts w:eastAsia="Times New Roman" w:cs="Times New Roman"/>
        </w:rPr>
        <w:t>Senate Civil Justice</w:t>
      </w:r>
      <w:r w:rsidRPr="003A67F0">
        <w:rPr>
          <w:rFonts w:eastAsia="Times New Roman" w:cs="Times New Roman"/>
        </w:rPr>
        <w:t xml:space="preserve"> Committee:  </w:t>
      </w:r>
    </w:p>
    <w:p w14:paraId="2BAC3C99" w14:textId="77777777" w:rsidR="003A67F0" w:rsidRPr="003A67F0" w:rsidRDefault="003A67F0" w:rsidP="003A67F0">
      <w:pPr>
        <w:jc w:val="both"/>
        <w:rPr>
          <w:rFonts w:eastAsia="Times New Roman" w:cs="Times New Roman"/>
        </w:rPr>
      </w:pPr>
    </w:p>
    <w:p w14:paraId="099D79A6" w14:textId="77777777" w:rsidR="00D9386C" w:rsidRPr="003A67F0" w:rsidRDefault="00405908" w:rsidP="003A67F0">
      <w:pPr>
        <w:pStyle w:val="BodyText"/>
        <w:jc w:val="both"/>
      </w:pPr>
      <w:r w:rsidRPr="003A67F0">
        <w:tab/>
        <w:t>I am Robert M. Brucken, Retired Partner of Baker &amp; Hostetler LLP, Cleveland.  I appear for the Ohio State Bar Association in support of HB 432.  I am lawyer-chairman of the Joint Committee of the Ohio State Bar A</w:t>
      </w:r>
      <w:r w:rsidR="0007352F">
        <w:t>ss</w:t>
      </w:r>
      <w:r w:rsidR="003A67F0">
        <w:t>ociation</w:t>
      </w:r>
      <w:r w:rsidRPr="003A67F0">
        <w:t xml:space="preserve"> and Ohio Bankers League on the Ohio Trust Code and author of the four amendments to it in HB 432.  I also speak to the provisions of HB 432 clarifying the Ohio Estate Tax Apportionment Act (which Act and its proposed amendment I authored) and the Ohio Uniform Principal and Income Act.  I am also a former chairman of the Estate Planning, Trust and Probate Law Section of the Ohio State Bar Assn. and am currently a member of its Council.</w:t>
      </w:r>
    </w:p>
    <w:p w14:paraId="79509464" w14:textId="77777777" w:rsidR="00D9386C" w:rsidRPr="003A67F0" w:rsidRDefault="00405908" w:rsidP="003A67F0">
      <w:pPr>
        <w:pStyle w:val="BodyText"/>
        <w:spacing w:after="0"/>
        <w:jc w:val="both"/>
        <w:rPr>
          <w:u w:val="single"/>
        </w:rPr>
      </w:pPr>
      <w:r w:rsidRPr="003A67F0">
        <w:rPr>
          <w:u w:val="single"/>
        </w:rPr>
        <w:t>Amendment to RC 2113.86, HB 432 line 1178</w:t>
      </w:r>
    </w:p>
    <w:p w14:paraId="2359BE49" w14:textId="77777777" w:rsidR="00D9386C" w:rsidRPr="003A67F0" w:rsidRDefault="00405908" w:rsidP="003A67F0">
      <w:pPr>
        <w:pStyle w:val="BodyText"/>
        <w:spacing w:after="0"/>
        <w:jc w:val="both"/>
        <w:rPr>
          <w:u w:val="single"/>
        </w:rPr>
      </w:pPr>
      <w:r w:rsidRPr="003A67F0">
        <w:rPr>
          <w:u w:val="single"/>
        </w:rPr>
        <w:t xml:space="preserve">Estate Tax Apportionment Act, deductions  </w:t>
      </w:r>
    </w:p>
    <w:p w14:paraId="44E5B708" w14:textId="77777777" w:rsidR="00D9386C" w:rsidRPr="003A67F0" w:rsidRDefault="00D9386C" w:rsidP="003A67F0">
      <w:pPr>
        <w:pStyle w:val="BodyText"/>
        <w:spacing w:after="0"/>
        <w:jc w:val="both"/>
        <w:rPr>
          <w:u w:val="single"/>
        </w:rPr>
      </w:pPr>
    </w:p>
    <w:p w14:paraId="3BAB96CE" w14:textId="77777777" w:rsidR="00D9386C" w:rsidRPr="003A67F0" w:rsidRDefault="00405908" w:rsidP="003A67F0">
      <w:pPr>
        <w:pStyle w:val="BodyText"/>
        <w:ind w:firstLine="720"/>
        <w:jc w:val="both"/>
      </w:pPr>
      <w:r w:rsidRPr="003A67F0">
        <w:t>The amendment to the Estate Tax Apportionment Act is intended to reduce uncertainty, costs and litigation.  Its focus is on what has become the primary source of tax apportionment litigation, the proper apportionment of taxes to interests otherwise qualifying for the marital or charitable deduction in computing such taxes.  (Although the Ohio estate tax has been repealed, a few estates still are subject to federal estate tax or contain real estate situated in other states that still impose estate taxes, which taxes are apportioned by Ohio law if the decedent dies domiciled in Ohio.)  The current statute is clear that taxes are apportioned only against taxable interests, but sometimes the will or trust instrument inadvertently overrides the statute.  The proposed amendment will require the will or trust instrument expressly and unambiguously to acknowledge the unfavorable tax consequences of such a provision to be effective to override the statute and lose the tax deduction.</w:t>
      </w:r>
    </w:p>
    <w:p w14:paraId="40C54210" w14:textId="77777777" w:rsidR="00D9386C" w:rsidRPr="003A67F0" w:rsidRDefault="00405908" w:rsidP="003A67F0">
      <w:pPr>
        <w:pStyle w:val="BodyText"/>
        <w:spacing w:after="0"/>
        <w:jc w:val="both"/>
        <w:rPr>
          <w:u w:val="single"/>
        </w:rPr>
      </w:pPr>
      <w:r w:rsidRPr="003A67F0">
        <w:rPr>
          <w:u w:val="single"/>
        </w:rPr>
        <w:t xml:space="preserve">Amendment to RC 5801.01(M), HB 432 line 1696 </w:t>
      </w:r>
    </w:p>
    <w:p w14:paraId="6A8448DC" w14:textId="77777777" w:rsidR="00D9386C" w:rsidRPr="003A67F0" w:rsidRDefault="00405908" w:rsidP="003A67F0">
      <w:pPr>
        <w:pStyle w:val="BodyText"/>
        <w:spacing w:after="0"/>
        <w:jc w:val="both"/>
        <w:rPr>
          <w:u w:val="single"/>
        </w:rPr>
      </w:pPr>
      <w:r w:rsidRPr="003A67F0">
        <w:rPr>
          <w:u w:val="single"/>
        </w:rPr>
        <w:t>Ohio Trust Code, charitable trusts</w:t>
      </w:r>
    </w:p>
    <w:p w14:paraId="6FEC1316" w14:textId="77777777" w:rsidR="00D9386C" w:rsidRPr="003A67F0" w:rsidRDefault="00D9386C" w:rsidP="003A67F0">
      <w:pPr>
        <w:pStyle w:val="BodyText"/>
        <w:spacing w:after="0"/>
        <w:jc w:val="both"/>
        <w:rPr>
          <w:u w:val="single"/>
        </w:rPr>
      </w:pPr>
    </w:p>
    <w:p w14:paraId="4EA513CD" w14:textId="77777777" w:rsidR="00D9386C" w:rsidRPr="003A67F0" w:rsidRDefault="00405908" w:rsidP="003A67F0">
      <w:pPr>
        <w:pStyle w:val="BodyText"/>
        <w:jc w:val="both"/>
      </w:pPr>
      <w:r w:rsidRPr="003A67F0">
        <w:tab/>
        <w:t>RC 109.232 (in the RC chapter on the Attorney General) permits private agreements modifying charitable remainder trusts that are similar to private agreements under RC 5801.10 of the Ohio Trust Code.  The latter statute bars private agreements when a charity is involved (so the parties are forced into court).  It is uncertain whether this bar also applies to private agreements under RC 109.232.  The amendment assures that private agreements may continue to be done for charitable remainder trusts under RC 109.232.</w:t>
      </w:r>
    </w:p>
    <w:p w14:paraId="2DF56D06" w14:textId="77777777" w:rsidR="003A67F0" w:rsidRDefault="003A67F0">
      <w:pPr>
        <w:rPr>
          <w:u w:val="single"/>
        </w:rPr>
      </w:pPr>
      <w:r>
        <w:rPr>
          <w:u w:val="single"/>
        </w:rPr>
        <w:br w:type="page"/>
      </w:r>
    </w:p>
    <w:p w14:paraId="3B6458F2" w14:textId="77777777" w:rsidR="00D9386C" w:rsidRPr="003A67F0" w:rsidRDefault="00405908" w:rsidP="003A67F0">
      <w:pPr>
        <w:pStyle w:val="BodyText"/>
        <w:spacing w:after="0"/>
        <w:ind w:right="-432"/>
        <w:jc w:val="both"/>
        <w:rPr>
          <w:u w:val="single"/>
        </w:rPr>
      </w:pPr>
      <w:r w:rsidRPr="003A67F0">
        <w:rPr>
          <w:u w:val="single"/>
        </w:rPr>
        <w:lastRenderedPageBreak/>
        <w:t>New section RC 5802.04, HB 432 line 1706</w:t>
      </w:r>
    </w:p>
    <w:p w14:paraId="13B5069F" w14:textId="77777777" w:rsidR="00D9386C" w:rsidRPr="003A67F0" w:rsidRDefault="00405908" w:rsidP="003A67F0">
      <w:pPr>
        <w:pStyle w:val="BodyText"/>
        <w:spacing w:after="0"/>
        <w:ind w:right="-432"/>
        <w:jc w:val="both"/>
        <w:rPr>
          <w:u w:val="single"/>
        </w:rPr>
      </w:pPr>
      <w:r w:rsidRPr="003A67F0">
        <w:rPr>
          <w:u w:val="single"/>
        </w:rPr>
        <w:t>Ohio Trust Code, commencing litigation</w:t>
      </w:r>
    </w:p>
    <w:p w14:paraId="22CBB8E9" w14:textId="77777777" w:rsidR="00D9386C" w:rsidRPr="003A67F0" w:rsidRDefault="00D9386C" w:rsidP="003A67F0">
      <w:pPr>
        <w:pStyle w:val="BodyText"/>
        <w:spacing w:after="0"/>
        <w:ind w:right="-432"/>
        <w:jc w:val="both"/>
        <w:rPr>
          <w:u w:val="single"/>
        </w:rPr>
      </w:pPr>
    </w:p>
    <w:p w14:paraId="7C81907E" w14:textId="77777777" w:rsidR="00D9386C" w:rsidRPr="003A67F0" w:rsidRDefault="00405908" w:rsidP="003A67F0">
      <w:pPr>
        <w:pStyle w:val="BodyText"/>
        <w:jc w:val="both"/>
      </w:pPr>
      <w:r w:rsidRPr="003A67F0">
        <w:tab/>
        <w:t>Court staff ask for specific direction on how litigation involving lifetime trusts may be commenced.  The existing Ohio Trust Code assumes that the Civil Rules apply, but the new section states that specifically.</w:t>
      </w:r>
    </w:p>
    <w:p w14:paraId="1191276A" w14:textId="77777777" w:rsidR="00D9386C" w:rsidRPr="003A67F0" w:rsidRDefault="00405908" w:rsidP="003A67F0">
      <w:pPr>
        <w:pStyle w:val="BodyText"/>
        <w:spacing w:after="0"/>
        <w:ind w:right="-1296"/>
        <w:jc w:val="both"/>
        <w:rPr>
          <w:u w:val="single"/>
        </w:rPr>
      </w:pPr>
      <w:r w:rsidRPr="003A67F0">
        <w:rPr>
          <w:u w:val="single"/>
        </w:rPr>
        <w:t>Amendment to RC 5803.02, HB 432 line 1716</w:t>
      </w:r>
    </w:p>
    <w:p w14:paraId="08A1C7E1" w14:textId="77777777" w:rsidR="00D9386C" w:rsidRPr="003A67F0" w:rsidRDefault="00405908" w:rsidP="003A67F0">
      <w:pPr>
        <w:pStyle w:val="BodyText"/>
        <w:spacing w:after="0"/>
        <w:ind w:right="-1296"/>
        <w:jc w:val="both"/>
        <w:rPr>
          <w:u w:val="single"/>
        </w:rPr>
      </w:pPr>
      <w:r w:rsidRPr="003A67F0">
        <w:rPr>
          <w:u w:val="single"/>
        </w:rPr>
        <w:t>Ohio Trust Code, virtual representation</w:t>
      </w:r>
    </w:p>
    <w:p w14:paraId="417DC952" w14:textId="77777777" w:rsidR="00D9386C" w:rsidRPr="003A67F0" w:rsidRDefault="00D9386C" w:rsidP="003A67F0">
      <w:pPr>
        <w:pStyle w:val="BodyText"/>
        <w:spacing w:after="0"/>
        <w:ind w:right="-1296"/>
        <w:jc w:val="both"/>
        <w:rPr>
          <w:u w:val="single"/>
        </w:rPr>
      </w:pPr>
    </w:p>
    <w:p w14:paraId="11A12CAD" w14:textId="6DB92A6B" w:rsidR="00D9386C" w:rsidRPr="003A67F0" w:rsidRDefault="00405908" w:rsidP="003A67F0">
      <w:pPr>
        <w:pStyle w:val="BodyText"/>
        <w:jc w:val="both"/>
      </w:pPr>
      <w:r w:rsidRPr="003A67F0">
        <w:tab/>
        <w:t>RC 5803.02 of the Ohio Trust Code provides “virtual representation” where a party represents not only himself but also others such as minor children or future (now unborn) grandchildren so that a separate guardian for suit need not be appointed (and paid) to represent them in private agreements and in litigation.  Where a trust beneficiary has a power of appointment to appoint future trust beneficiaries, the Ohio Trust Code now provides that he represents virtually all those whom he might appoint and those who may become beneficiaries if he makes no appointment, but only if his power of appointment is “general,” that is, if he can appoint to himself and thus is effectively the owner.  The amendment extends his virtual representation to “limited” powers, where he cannot appoint to himself, but only to permissible appointees under them (and not also to those who may become beneficiaries if he makes no appointment).  This extension will simplify private agreements and litigation and reduce their expense.</w:t>
      </w:r>
    </w:p>
    <w:p w14:paraId="6F3BB32D" w14:textId="77777777" w:rsidR="00D9386C" w:rsidRPr="003A67F0" w:rsidRDefault="00405908" w:rsidP="003A67F0">
      <w:pPr>
        <w:pStyle w:val="BodyText"/>
        <w:spacing w:after="0"/>
        <w:ind w:right="-2016"/>
        <w:jc w:val="both"/>
        <w:rPr>
          <w:u w:val="single"/>
        </w:rPr>
      </w:pPr>
      <w:r w:rsidRPr="003A67F0">
        <w:rPr>
          <w:u w:val="single"/>
        </w:rPr>
        <w:t>Amendment to RC 5804.02, HB 432 line 1772</w:t>
      </w:r>
    </w:p>
    <w:p w14:paraId="6055A661" w14:textId="77777777" w:rsidR="00D9386C" w:rsidRPr="003A67F0" w:rsidRDefault="00405908" w:rsidP="003A67F0">
      <w:pPr>
        <w:pStyle w:val="BodyText"/>
        <w:spacing w:after="0"/>
        <w:ind w:right="-2016"/>
        <w:jc w:val="both"/>
        <w:rPr>
          <w:u w:val="single"/>
        </w:rPr>
      </w:pPr>
      <w:r w:rsidRPr="003A67F0">
        <w:rPr>
          <w:u w:val="single"/>
        </w:rPr>
        <w:t>Ohio Trust Code trust, trust creation</w:t>
      </w:r>
    </w:p>
    <w:p w14:paraId="50DCB9C5" w14:textId="77777777" w:rsidR="00D9386C" w:rsidRPr="003A67F0" w:rsidRDefault="00D9386C" w:rsidP="003A67F0">
      <w:pPr>
        <w:pStyle w:val="BodyText"/>
        <w:spacing w:after="0"/>
        <w:ind w:right="-2016"/>
        <w:jc w:val="both"/>
        <w:rPr>
          <w:u w:val="single"/>
        </w:rPr>
      </w:pPr>
    </w:p>
    <w:p w14:paraId="3ECF8EF0" w14:textId="77777777" w:rsidR="00D9386C" w:rsidRPr="003A67F0" w:rsidRDefault="00405908" w:rsidP="003A67F0">
      <w:pPr>
        <w:pStyle w:val="BodyText"/>
        <w:jc w:val="both"/>
      </w:pPr>
      <w:r w:rsidRPr="003A67F0">
        <w:tab/>
        <w:t>The new Ohio Uniform Power of Attorney Act (RC 1337.21 to 1337.64) adopted in 2012 authorizes an agent under a power of attorney under certain circumstances to create a trust for his principal.  However, RC 5804.02 of the Ohio Trust Code appears to permit the trust to be created only by the principal himself.  The amendment resolves the conflict by authorizing the agent to create the trust.</w:t>
      </w:r>
    </w:p>
    <w:p w14:paraId="3BAB54E5" w14:textId="77777777" w:rsidR="00D9386C" w:rsidRPr="003A67F0" w:rsidRDefault="00405908" w:rsidP="003A67F0">
      <w:pPr>
        <w:pStyle w:val="BodyText"/>
        <w:spacing w:after="0"/>
        <w:jc w:val="both"/>
        <w:rPr>
          <w:u w:val="single"/>
        </w:rPr>
      </w:pPr>
      <w:r w:rsidRPr="003A67F0">
        <w:rPr>
          <w:u w:val="single"/>
        </w:rPr>
        <w:t>Amendment to RC 5812.32, HB 432 line 1925</w:t>
      </w:r>
    </w:p>
    <w:p w14:paraId="36E4A883" w14:textId="587DABE1" w:rsidR="00D9386C" w:rsidRPr="003A67F0" w:rsidRDefault="00405908" w:rsidP="003A67F0">
      <w:pPr>
        <w:pStyle w:val="BodyText"/>
        <w:spacing w:after="0"/>
        <w:jc w:val="both"/>
        <w:rPr>
          <w:u w:val="single"/>
        </w:rPr>
      </w:pPr>
      <w:r w:rsidRPr="003A67F0">
        <w:rPr>
          <w:u w:val="single"/>
        </w:rPr>
        <w:t>Ohi</w:t>
      </w:r>
      <w:r w:rsidR="00630266">
        <w:rPr>
          <w:u w:val="single"/>
        </w:rPr>
        <w:t xml:space="preserve">o Uniform Principal and Income </w:t>
      </w:r>
      <w:r w:rsidRPr="003A67F0">
        <w:rPr>
          <w:u w:val="single"/>
        </w:rPr>
        <w:t>Act, marital deductions</w:t>
      </w:r>
    </w:p>
    <w:p w14:paraId="7D2182D3" w14:textId="77777777" w:rsidR="00D9386C" w:rsidRPr="003A67F0" w:rsidRDefault="00D9386C" w:rsidP="003A67F0">
      <w:pPr>
        <w:pStyle w:val="BodyText"/>
        <w:spacing w:after="0"/>
        <w:jc w:val="both"/>
        <w:rPr>
          <w:u w:val="single"/>
        </w:rPr>
      </w:pPr>
    </w:p>
    <w:p w14:paraId="09A4E5AC" w14:textId="77777777" w:rsidR="00D9386C" w:rsidRPr="003A67F0" w:rsidRDefault="00405908" w:rsidP="003A67F0">
      <w:pPr>
        <w:pStyle w:val="BodyText"/>
        <w:jc w:val="both"/>
      </w:pPr>
      <w:r w:rsidRPr="003A67F0">
        <w:tab/>
        <w:t xml:space="preserve">The Ohio Uniform Principal and Income Act allocates pension and annuity payments received by a trust between trust principal and income, the later only being payable to the income beneficiary.  If that beneficiary is the surviving spouse and an estate tax marital deduction is claimed for her interest, she must be paid a certain amount of income.  The IRS has questioned whether the Uniform Act (on which the Ohio act is based) accomplishes that, the Uniform Law Commission has therefore recommended an amendment to it and most states have adopted the amendment or will do so.  This adopts it for Ohio.  In addition, it repeals as thus unnecessary the portion of existing RC 5815.23 (HB 432 line 2779) that has been only a partial solution to this problem. </w:t>
      </w:r>
    </w:p>
    <w:p w14:paraId="160BA545" w14:textId="77777777" w:rsidR="0007352F" w:rsidRDefault="0007352F">
      <w:pPr>
        <w:rPr>
          <w:u w:val="single"/>
        </w:rPr>
      </w:pPr>
      <w:r>
        <w:rPr>
          <w:u w:val="single"/>
        </w:rPr>
        <w:br w:type="page"/>
      </w:r>
    </w:p>
    <w:p w14:paraId="57CFFADE" w14:textId="77777777" w:rsidR="003A67F0" w:rsidRDefault="00405908" w:rsidP="003A67F0">
      <w:pPr>
        <w:pStyle w:val="BodyText"/>
        <w:spacing w:after="0"/>
        <w:jc w:val="both"/>
        <w:rPr>
          <w:u w:val="single"/>
        </w:rPr>
      </w:pPr>
      <w:r w:rsidRPr="003A67F0">
        <w:rPr>
          <w:u w:val="single"/>
        </w:rPr>
        <w:lastRenderedPageBreak/>
        <w:t>Amendment to RC 5812.46, HB 432 line 2022</w:t>
      </w:r>
    </w:p>
    <w:p w14:paraId="60D7F655" w14:textId="77777777" w:rsidR="00D9386C" w:rsidRPr="003A67F0" w:rsidRDefault="00405908" w:rsidP="003A67F0">
      <w:pPr>
        <w:pStyle w:val="BodyText"/>
        <w:spacing w:after="0"/>
        <w:jc w:val="both"/>
        <w:rPr>
          <w:u w:val="single"/>
        </w:rPr>
      </w:pPr>
      <w:r w:rsidRPr="003A67F0">
        <w:rPr>
          <w:u w:val="single"/>
        </w:rPr>
        <w:t>Ohio Principal and Income Act, passthrough entities</w:t>
      </w:r>
    </w:p>
    <w:p w14:paraId="5811F2FE" w14:textId="77777777" w:rsidR="0007352F" w:rsidRDefault="0007352F" w:rsidP="0007352F">
      <w:pPr>
        <w:pStyle w:val="BodyText"/>
        <w:spacing w:after="0"/>
        <w:ind w:firstLine="720"/>
        <w:jc w:val="both"/>
      </w:pPr>
    </w:p>
    <w:p w14:paraId="43A3EB7D" w14:textId="77777777" w:rsidR="003A67F0" w:rsidRDefault="00405908" w:rsidP="0007352F">
      <w:pPr>
        <w:pStyle w:val="BodyText"/>
        <w:spacing w:after="0"/>
        <w:ind w:firstLine="720"/>
        <w:jc w:val="both"/>
      </w:pPr>
      <w:r w:rsidRPr="003A67F0">
        <w:t xml:space="preserve">Trusts more and more own interests in passthrough entitles such as partnerships and LLCs.  When those entities pass through their book income to the trust, it may be distributable to trust income beneficiaries.  If the entity does not also pay out all of its book income to the trust in cash, the trust will still be required to pay in cash the income taxes on the portion of the book income withheld from it.  The amendment specifically authorizes the trust to retain enough of the cash income it does receive to pay that tax, distributing only the balance to the income beneficiaries.  The Uniform Law Commission also recommends this enactment to update the Uniform Act.  </w:t>
      </w:r>
    </w:p>
    <w:p w14:paraId="028E05DD" w14:textId="77777777" w:rsidR="0007352F" w:rsidRDefault="0007352F" w:rsidP="0007352F">
      <w:pPr>
        <w:pStyle w:val="BodyText"/>
        <w:spacing w:after="0"/>
        <w:ind w:firstLine="720"/>
        <w:jc w:val="both"/>
      </w:pPr>
    </w:p>
    <w:p w14:paraId="1D838E88" w14:textId="77777777" w:rsidR="0007352F" w:rsidRDefault="0007352F" w:rsidP="0007352F">
      <w:pPr>
        <w:pStyle w:val="BodyText"/>
        <w:spacing w:after="0"/>
        <w:ind w:firstLine="720"/>
        <w:jc w:val="both"/>
      </w:pPr>
      <w:r>
        <w:t xml:space="preserve">As you can see, HB 432 covers many areas of the probate code that need some modification.  I urge your favorable consideration of the bill.  </w:t>
      </w:r>
    </w:p>
    <w:p w14:paraId="5AFFC76E" w14:textId="77777777" w:rsidR="0007352F" w:rsidRDefault="0007352F" w:rsidP="0007352F">
      <w:pPr>
        <w:pStyle w:val="BodyText"/>
        <w:spacing w:after="0"/>
        <w:jc w:val="both"/>
      </w:pPr>
    </w:p>
    <w:p w14:paraId="2192B781" w14:textId="77777777" w:rsidR="0007352F" w:rsidRPr="003A67F0" w:rsidRDefault="0007352F" w:rsidP="0007352F">
      <w:pPr>
        <w:pStyle w:val="BodyText"/>
        <w:spacing w:after="0"/>
        <w:jc w:val="both"/>
      </w:pPr>
    </w:p>
    <w:sectPr w:rsidR="0007352F" w:rsidRPr="003A67F0" w:rsidSect="00966A96">
      <w:headerReference w:type="default" r:id="rId9"/>
      <w:footerReference w:type="default" r:id="rId10"/>
      <w:headerReference w:type="first" r:id="rId11"/>
      <w:pgSz w:w="12240" w:h="15840" w:code="1"/>
      <w:pgMar w:top="1440" w:right="1440" w:bottom="1440" w:left="1440" w:header="720" w:footer="720" w:gutter="0"/>
      <w:paperSrc w:first="1284" w:other="1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71A9D" w14:textId="77777777" w:rsidR="00D9386C" w:rsidRDefault="00405908">
      <w:r>
        <w:separator/>
      </w:r>
    </w:p>
  </w:endnote>
  <w:endnote w:type="continuationSeparator" w:id="0">
    <w:p w14:paraId="7E494E9D" w14:textId="77777777" w:rsidR="00D9386C" w:rsidRDefault="0040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681670"/>
      <w:docPartObj>
        <w:docPartGallery w:val="Page Numbers (Bottom of Page)"/>
        <w:docPartUnique/>
      </w:docPartObj>
    </w:sdtPr>
    <w:sdtEndPr>
      <w:rPr>
        <w:noProof/>
      </w:rPr>
    </w:sdtEndPr>
    <w:sdtContent>
      <w:p w14:paraId="50D60098" w14:textId="1CAD3163" w:rsidR="0007352F" w:rsidRDefault="0007352F">
        <w:pPr>
          <w:pStyle w:val="Footer"/>
          <w:jc w:val="center"/>
        </w:pPr>
        <w:r>
          <w:fldChar w:fldCharType="begin"/>
        </w:r>
        <w:r>
          <w:instrText xml:space="preserve"> PAGE   \* MERGEFORMAT </w:instrText>
        </w:r>
        <w:r>
          <w:fldChar w:fldCharType="separate"/>
        </w:r>
        <w:r w:rsidR="00C270A8">
          <w:rPr>
            <w:noProof/>
          </w:rPr>
          <w:t>3</w:t>
        </w:r>
        <w:r>
          <w:rPr>
            <w:noProof/>
          </w:rPr>
          <w:fldChar w:fldCharType="end"/>
        </w:r>
      </w:p>
    </w:sdtContent>
  </w:sdt>
  <w:p w14:paraId="3CE1B238" w14:textId="77777777" w:rsidR="0007352F" w:rsidRDefault="00073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8FBB9" w14:textId="77777777" w:rsidR="00D9386C" w:rsidRDefault="00405908">
      <w:r>
        <w:separator/>
      </w:r>
    </w:p>
  </w:footnote>
  <w:footnote w:type="continuationSeparator" w:id="0">
    <w:p w14:paraId="3B6EB7C2" w14:textId="77777777" w:rsidR="00D9386C" w:rsidRDefault="00405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8352" w14:textId="77777777" w:rsidR="003A67F0" w:rsidRDefault="003A67F0" w:rsidP="003A67F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A7E3" w14:textId="77777777" w:rsidR="00966A96" w:rsidRDefault="00966A96" w:rsidP="00966A96">
    <w:pPr>
      <w:pStyle w:val="Header"/>
      <w:jc w:val="center"/>
    </w:pPr>
    <w:r w:rsidRPr="00EC045F">
      <w:rPr>
        <w:rFonts w:ascii="Cambria" w:eastAsia="MS Mincho" w:hAnsi="Cambria"/>
        <w:noProof/>
      </w:rPr>
      <w:drawing>
        <wp:inline distT="0" distB="0" distL="0" distR="0" wp14:anchorId="18EE75E6" wp14:editId="0F2DC882">
          <wp:extent cx="2628900" cy="675481"/>
          <wp:effectExtent l="0" t="0" r="0" b="10795"/>
          <wp:docPr id="1" name="Picture 1" descr="osba:Marketing:2014:OSBA:Logo-tag line:Finals:OSBA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a:Marketing:2014:OSBA:Logo-tag line:Finals:OSBA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5481"/>
                  </a:xfrm>
                  <a:prstGeom prst="rect">
                    <a:avLst/>
                  </a:prstGeom>
                  <a:noFill/>
                  <a:ln>
                    <a:noFill/>
                  </a:ln>
                </pic:spPr>
              </pic:pic>
            </a:graphicData>
          </a:graphic>
        </wp:inline>
      </w:drawing>
    </w:r>
  </w:p>
  <w:p w14:paraId="67C17022" w14:textId="77777777" w:rsidR="00966A96" w:rsidRDefault="00966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90CA02"/>
    <w:lvl w:ilvl="0">
      <w:start w:val="1"/>
      <w:numFmt w:val="decimal"/>
      <w:lvlText w:val="%1."/>
      <w:lvlJc w:val="left"/>
      <w:pPr>
        <w:tabs>
          <w:tab w:val="num" w:pos="1800"/>
        </w:tabs>
        <w:ind w:left="1800" w:hanging="360"/>
      </w:pPr>
    </w:lvl>
  </w:abstractNum>
  <w:abstractNum w:abstractNumId="1">
    <w:nsid w:val="FFFFFF7D"/>
    <w:multiLevelType w:val="singleLevel"/>
    <w:tmpl w:val="E72AE43A"/>
    <w:lvl w:ilvl="0">
      <w:start w:val="1"/>
      <w:numFmt w:val="decimal"/>
      <w:lvlText w:val="%1."/>
      <w:lvlJc w:val="left"/>
      <w:pPr>
        <w:tabs>
          <w:tab w:val="num" w:pos="1440"/>
        </w:tabs>
        <w:ind w:left="1440" w:hanging="360"/>
      </w:pPr>
    </w:lvl>
  </w:abstractNum>
  <w:abstractNum w:abstractNumId="2">
    <w:nsid w:val="FFFFFF7E"/>
    <w:multiLevelType w:val="singleLevel"/>
    <w:tmpl w:val="1CBA7AEE"/>
    <w:lvl w:ilvl="0">
      <w:start w:val="1"/>
      <w:numFmt w:val="decimal"/>
      <w:lvlText w:val="%1."/>
      <w:lvlJc w:val="left"/>
      <w:pPr>
        <w:tabs>
          <w:tab w:val="num" w:pos="1080"/>
        </w:tabs>
        <w:ind w:left="1080" w:hanging="360"/>
      </w:pPr>
    </w:lvl>
  </w:abstractNum>
  <w:abstractNum w:abstractNumId="3">
    <w:nsid w:val="FFFFFF7F"/>
    <w:multiLevelType w:val="singleLevel"/>
    <w:tmpl w:val="CCCAF226"/>
    <w:lvl w:ilvl="0">
      <w:start w:val="1"/>
      <w:numFmt w:val="decimal"/>
      <w:lvlText w:val="%1."/>
      <w:lvlJc w:val="left"/>
      <w:pPr>
        <w:tabs>
          <w:tab w:val="num" w:pos="720"/>
        </w:tabs>
        <w:ind w:left="720" w:hanging="360"/>
      </w:pPr>
    </w:lvl>
  </w:abstractNum>
  <w:abstractNum w:abstractNumId="4">
    <w:nsid w:val="FFFFFF80"/>
    <w:multiLevelType w:val="singleLevel"/>
    <w:tmpl w:val="BD5E5B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A898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1CDA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7C2A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0AF6E2"/>
    <w:lvl w:ilvl="0">
      <w:start w:val="1"/>
      <w:numFmt w:val="decimal"/>
      <w:lvlText w:val="%1."/>
      <w:lvlJc w:val="left"/>
      <w:pPr>
        <w:tabs>
          <w:tab w:val="num" w:pos="360"/>
        </w:tabs>
        <w:ind w:left="360" w:hanging="360"/>
      </w:pPr>
    </w:lvl>
  </w:abstractNum>
  <w:abstractNum w:abstractNumId="9">
    <w:nsid w:val="FFFFFF89"/>
    <w:multiLevelType w:val="singleLevel"/>
    <w:tmpl w:val="65527FFE"/>
    <w:lvl w:ilvl="0">
      <w:start w:val="1"/>
      <w:numFmt w:val="bullet"/>
      <w:lvlText w:val=""/>
      <w:lvlJc w:val="left"/>
      <w:pPr>
        <w:tabs>
          <w:tab w:val="num" w:pos="360"/>
        </w:tabs>
        <w:ind w:left="360" w:hanging="360"/>
      </w:pPr>
      <w:rPr>
        <w:rFonts w:ascii="Symbol" w:hAnsi="Symbol" w:hint="default"/>
      </w:rPr>
    </w:lvl>
  </w:abstractNum>
  <w:abstractNum w:abstractNumId="10">
    <w:nsid w:val="52B0660B"/>
    <w:multiLevelType w:val="multilevel"/>
    <w:tmpl w:val="4296ECDC"/>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5D850F30"/>
    <w:multiLevelType w:val="hybridMultilevel"/>
    <w:tmpl w:val="7BD40FBA"/>
    <w:lvl w:ilvl="0" w:tplc="4F5009E8">
      <w:start w:val="1"/>
      <w:numFmt w:val="bullet"/>
      <w:pStyle w:val="Bullet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6C"/>
    <w:rsid w:val="0007352F"/>
    <w:rsid w:val="003A67F0"/>
    <w:rsid w:val="00405908"/>
    <w:rsid w:val="00630266"/>
    <w:rsid w:val="00966A96"/>
    <w:rsid w:val="0097608D"/>
    <w:rsid w:val="00B55375"/>
    <w:rsid w:val="00C270A8"/>
    <w:rsid w:val="00D93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E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unhideWhenUsed="0"/>
    <w:lsdException w:name="TOC Heading" w:uiPriority="39" w:unhideWhenUsed="0"/>
  </w:latentStyles>
  <w:style w:type="paragraph" w:default="1" w:styleId="Normal">
    <w:name w:val="Normal"/>
    <w:qFormat/>
  </w:style>
  <w:style w:type="paragraph" w:styleId="Heading1">
    <w:name w:val="heading 1"/>
    <w:basedOn w:val="Normal"/>
    <w:next w:val="BHBody"/>
    <w:link w:val="Heading1Char"/>
    <w:qFormat/>
    <w:pPr>
      <w:keepNext/>
      <w:numPr>
        <w:numId w:val="1"/>
      </w:numPr>
      <w:jc w:val="center"/>
      <w:outlineLvl w:val="0"/>
    </w:pPr>
    <w:rPr>
      <w:rFonts w:eastAsiaTheme="majorEastAsia" w:cstheme="majorBidi"/>
      <w:b/>
      <w:bCs/>
      <w:szCs w:val="28"/>
    </w:rPr>
  </w:style>
  <w:style w:type="paragraph" w:styleId="Heading2">
    <w:name w:val="heading 2"/>
    <w:basedOn w:val="Normal"/>
    <w:next w:val="BHBody"/>
    <w:link w:val="Heading2Char"/>
    <w:unhideWhenUsed/>
    <w:qFormat/>
    <w:pPr>
      <w:keepNext/>
      <w:numPr>
        <w:ilvl w:val="1"/>
        <w:numId w:val="1"/>
      </w:numPr>
      <w:spacing w:after="240"/>
      <w:outlineLvl w:val="1"/>
    </w:pPr>
    <w:rPr>
      <w:rFonts w:eastAsiaTheme="majorEastAsia" w:cstheme="majorBidi"/>
      <w:b/>
      <w:bCs/>
      <w:szCs w:val="26"/>
    </w:rPr>
  </w:style>
  <w:style w:type="paragraph" w:styleId="Heading3">
    <w:name w:val="heading 3"/>
    <w:basedOn w:val="Normal"/>
    <w:next w:val="BHBody"/>
    <w:link w:val="Heading3Char"/>
    <w:unhideWhenUsed/>
    <w:qFormat/>
    <w:pPr>
      <w:keepNext/>
      <w:numPr>
        <w:ilvl w:val="2"/>
        <w:numId w:val="1"/>
      </w:numPr>
      <w:jc w:val="center"/>
      <w:outlineLvl w:val="2"/>
    </w:pPr>
    <w:rPr>
      <w:rFonts w:eastAsiaTheme="majorEastAsia" w:cstheme="majorBidi"/>
      <w:b/>
      <w:bCs/>
      <w:u w:val="single"/>
    </w:rPr>
  </w:style>
  <w:style w:type="paragraph" w:styleId="Heading4">
    <w:name w:val="heading 4"/>
    <w:basedOn w:val="Normal"/>
    <w:next w:val="BHBody"/>
    <w:link w:val="Heading4Char"/>
    <w:unhideWhenUsed/>
    <w:qFormat/>
    <w:pPr>
      <w:keepNext/>
      <w:numPr>
        <w:ilvl w:val="3"/>
        <w:numId w:val="1"/>
      </w:numPr>
      <w:outlineLvl w:val="3"/>
    </w:pPr>
    <w:rPr>
      <w:rFonts w:eastAsiaTheme="majorEastAsia" w:cstheme="majorBidi"/>
      <w:b/>
      <w:bCs/>
      <w:iCs/>
      <w:u w:val="single"/>
    </w:rPr>
  </w:style>
  <w:style w:type="paragraph" w:styleId="Heading5">
    <w:name w:val="heading 5"/>
    <w:basedOn w:val="Normal"/>
    <w:next w:val="BHBody"/>
    <w:link w:val="Heading5Char"/>
    <w:unhideWhenUsed/>
    <w:qFormat/>
    <w:pPr>
      <w:keepNext/>
      <w:numPr>
        <w:ilvl w:val="4"/>
        <w:numId w:val="1"/>
      </w:numPr>
      <w:jc w:val="center"/>
      <w:outlineLvl w:val="4"/>
    </w:pPr>
    <w:rPr>
      <w:rFonts w:eastAsiaTheme="majorEastAsia" w:cstheme="majorBidi"/>
      <w:caps/>
      <w:u w:val="single"/>
    </w:rPr>
  </w:style>
  <w:style w:type="paragraph" w:styleId="Heading6">
    <w:name w:val="heading 6"/>
    <w:basedOn w:val="Normal"/>
    <w:next w:val="BHBody"/>
    <w:link w:val="Heading6Char"/>
    <w:unhideWhenUsed/>
    <w:qFormat/>
    <w:pPr>
      <w:keepNext/>
      <w:numPr>
        <w:ilvl w:val="5"/>
        <w:numId w:val="1"/>
      </w:numPr>
      <w:outlineLvl w:val="5"/>
    </w:pPr>
    <w:rPr>
      <w:rFonts w:eastAsiaTheme="majorEastAsia" w:cstheme="majorBidi"/>
      <w:iCs/>
      <w:u w:val="single"/>
    </w:rPr>
  </w:style>
  <w:style w:type="paragraph" w:styleId="Heading7">
    <w:name w:val="heading 7"/>
    <w:basedOn w:val="Normal"/>
    <w:next w:val="BHBody"/>
    <w:link w:val="Heading7Char"/>
    <w:unhideWhenUsed/>
    <w:qFormat/>
    <w:pPr>
      <w:keepNext/>
      <w:numPr>
        <w:ilvl w:val="6"/>
        <w:numId w:val="1"/>
      </w:numPr>
      <w:jc w:val="center"/>
      <w:outlineLvl w:val="6"/>
    </w:pPr>
    <w:rPr>
      <w:rFonts w:eastAsiaTheme="majorEastAsia" w:cstheme="majorBidi"/>
      <w:b/>
      <w:i/>
      <w:iCs/>
    </w:rPr>
  </w:style>
  <w:style w:type="paragraph" w:styleId="Heading8">
    <w:name w:val="heading 8"/>
    <w:basedOn w:val="Normal"/>
    <w:next w:val="BHBody"/>
    <w:link w:val="Heading8Char"/>
    <w:unhideWhenUsed/>
    <w:pPr>
      <w:keepNext/>
      <w:numPr>
        <w:ilvl w:val="7"/>
        <w:numId w:val="1"/>
      </w:numPr>
      <w:outlineLvl w:val="7"/>
    </w:pPr>
    <w:rPr>
      <w:rFonts w:eastAsiaTheme="majorEastAsia" w:cstheme="majorBidi"/>
      <w:b/>
      <w:i/>
      <w:szCs w:val="20"/>
    </w:rPr>
  </w:style>
  <w:style w:type="paragraph" w:styleId="Heading9">
    <w:name w:val="heading 9"/>
    <w:basedOn w:val="Normal"/>
    <w:next w:val="BHBody"/>
    <w:link w:val="Heading9Char"/>
    <w:semiHidden/>
    <w:unhideWhenUsed/>
    <w:pPr>
      <w:keepNext/>
      <w:numPr>
        <w:ilvl w:val="8"/>
        <w:numId w:val="1"/>
      </w:numPr>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Body">
    <w:name w:val="BH Body"/>
    <w:basedOn w:val="Normal"/>
    <w:qFormat/>
    <w:pPr>
      <w:spacing w:after="240"/>
      <w:ind w:firstLine="720"/>
    </w:pPr>
  </w:style>
  <w:style w:type="paragraph" w:customStyle="1" w:styleId="BHQuoteL5R5">
    <w:name w:val="BH Quote L.5/R.5"/>
    <w:basedOn w:val="Normal"/>
    <w:qFormat/>
    <w:pPr>
      <w:spacing w:after="240"/>
      <w:ind w:left="720" w:right="720"/>
    </w:pPr>
  </w:style>
  <w:style w:type="paragraph" w:customStyle="1" w:styleId="BHQuoteL1R1">
    <w:name w:val="BH Quote L1/R1"/>
    <w:basedOn w:val="Normal"/>
    <w:qFormat/>
    <w:pPr>
      <w:spacing w:after="240"/>
      <w:ind w:left="1440" w:right="1440"/>
    </w:pPr>
  </w:style>
  <w:style w:type="paragraph" w:styleId="ListParagraph">
    <w:name w:val="List Paragraph"/>
    <w:basedOn w:val="Normal"/>
    <w:uiPriority w:val="34"/>
    <w:semiHidden/>
    <w:qFormat/>
    <w:pPr>
      <w:ind w:left="720"/>
      <w:contextualSpacing/>
    </w:pPr>
  </w:style>
  <w:style w:type="paragraph" w:styleId="Title">
    <w:name w:val="Title"/>
    <w:basedOn w:val="Normal"/>
    <w:next w:val="BHBody"/>
    <w:link w:val="TitleChar"/>
    <w:uiPriority w:val="10"/>
    <w:qFormat/>
    <w:pPr>
      <w:spacing w:after="240"/>
      <w:contextualSpacing/>
    </w:pPr>
    <w:rPr>
      <w:rFonts w:eastAsiaTheme="majorEastAsia" w:cstheme="majorBidi"/>
      <w:kern w:val="28"/>
      <w:sz w:val="28"/>
      <w:szCs w:val="52"/>
    </w:rPr>
  </w:style>
  <w:style w:type="character" w:customStyle="1" w:styleId="TitleChar">
    <w:name w:val="Title Char"/>
    <w:basedOn w:val="DefaultParagraphFont"/>
    <w:link w:val="Title"/>
    <w:uiPriority w:val="10"/>
    <w:rPr>
      <w:rFonts w:eastAsiaTheme="majorEastAsia" w:cstheme="majorBidi"/>
      <w:kern w:val="28"/>
      <w:sz w:val="28"/>
      <w:szCs w:val="52"/>
    </w:rPr>
  </w:style>
  <w:style w:type="paragraph" w:styleId="Subtitle">
    <w:name w:val="Subtitle"/>
    <w:basedOn w:val="Normal"/>
    <w:next w:val="BHBody"/>
    <w:link w:val="SubtitleChar"/>
    <w:uiPriority w:val="11"/>
    <w:qFormat/>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sz w:val="24"/>
      <w:szCs w:val="24"/>
    </w:rPr>
  </w:style>
  <w:style w:type="paragraph" w:customStyle="1" w:styleId="Bulletl1">
    <w:name w:val="Bullet_l1"/>
    <w:basedOn w:val="ListParagraph"/>
    <w:qFormat/>
    <w:pPr>
      <w:keepNext/>
      <w:keepLines/>
      <w:numPr>
        <w:numId w:val="12"/>
      </w:numPr>
      <w:spacing w:after="240"/>
    </w:pPr>
  </w:style>
  <w:style w:type="character" w:customStyle="1" w:styleId="Heading1Char">
    <w:name w:val="Heading 1 Char"/>
    <w:basedOn w:val="DefaultParagraphFont"/>
    <w:link w:val="Heading1"/>
    <w:rPr>
      <w:rFonts w:eastAsiaTheme="majorEastAsia" w:cstheme="majorBidi"/>
      <w:b/>
      <w:bCs/>
      <w:sz w:val="24"/>
      <w:szCs w:val="28"/>
    </w:rPr>
  </w:style>
  <w:style w:type="character" w:customStyle="1" w:styleId="Heading2Char">
    <w:name w:val="Heading 2 Char"/>
    <w:basedOn w:val="DefaultParagraphFont"/>
    <w:link w:val="Heading2"/>
    <w:rPr>
      <w:rFonts w:eastAsiaTheme="majorEastAsia" w:cstheme="majorBidi"/>
      <w:b/>
      <w:bCs/>
      <w:sz w:val="24"/>
      <w:szCs w:val="26"/>
    </w:rPr>
  </w:style>
  <w:style w:type="character" w:customStyle="1" w:styleId="Heading3Char">
    <w:name w:val="Heading 3 Char"/>
    <w:basedOn w:val="DefaultParagraphFont"/>
    <w:link w:val="Heading3"/>
    <w:rPr>
      <w:rFonts w:eastAsiaTheme="majorEastAsia" w:cstheme="majorBidi"/>
      <w:b/>
      <w:bCs/>
      <w:sz w:val="24"/>
      <w:u w:val="single"/>
    </w:rPr>
  </w:style>
  <w:style w:type="character" w:customStyle="1" w:styleId="Heading4Char">
    <w:name w:val="Heading 4 Char"/>
    <w:basedOn w:val="DefaultParagraphFont"/>
    <w:link w:val="Heading4"/>
    <w:rPr>
      <w:rFonts w:eastAsiaTheme="majorEastAsia" w:cstheme="majorBidi"/>
      <w:b/>
      <w:bCs/>
      <w:iCs/>
      <w:sz w:val="24"/>
      <w:u w:val="single"/>
    </w:rPr>
  </w:style>
  <w:style w:type="character" w:customStyle="1" w:styleId="Heading5Char">
    <w:name w:val="Heading 5 Char"/>
    <w:basedOn w:val="DefaultParagraphFont"/>
    <w:link w:val="Heading5"/>
    <w:rPr>
      <w:rFonts w:eastAsiaTheme="majorEastAsia" w:cstheme="majorBidi"/>
      <w:caps/>
      <w:u w:val="single"/>
    </w:rPr>
  </w:style>
  <w:style w:type="character" w:customStyle="1" w:styleId="Heading6Char">
    <w:name w:val="Heading 6 Char"/>
    <w:basedOn w:val="DefaultParagraphFont"/>
    <w:link w:val="Heading6"/>
    <w:rPr>
      <w:rFonts w:eastAsiaTheme="majorEastAsia" w:cstheme="majorBidi"/>
      <w:iCs/>
      <w:u w:val="single"/>
    </w:rPr>
  </w:style>
  <w:style w:type="character" w:customStyle="1" w:styleId="Heading7Char">
    <w:name w:val="Heading 7 Char"/>
    <w:basedOn w:val="DefaultParagraphFont"/>
    <w:link w:val="Heading7"/>
    <w:rPr>
      <w:rFonts w:eastAsiaTheme="majorEastAsia" w:cstheme="majorBidi"/>
      <w:b/>
      <w:i/>
      <w:iCs/>
    </w:rPr>
  </w:style>
  <w:style w:type="character" w:customStyle="1" w:styleId="Heading8Char">
    <w:name w:val="Heading 8 Char"/>
    <w:basedOn w:val="DefaultParagraphFont"/>
    <w:link w:val="Heading8"/>
    <w:rPr>
      <w:rFonts w:eastAsiaTheme="majorEastAsia" w:cstheme="majorBidi"/>
      <w:b/>
      <w:i/>
      <w:szCs w:val="20"/>
    </w:rPr>
  </w:style>
  <w:style w:type="character" w:customStyle="1" w:styleId="Heading9Char">
    <w:name w:val="Heading 9 Char"/>
    <w:basedOn w:val="DefaultParagraphFont"/>
    <w:link w:val="Heading9"/>
    <w:semiHidden/>
    <w:rPr>
      <w:rFonts w:eastAsiaTheme="majorEastAsia" w:cstheme="majorBidi"/>
      <w:i/>
      <w:iCs/>
      <w:szCs w:val="20"/>
    </w:rPr>
  </w:style>
  <w:style w:type="paragraph" w:styleId="BlockText">
    <w:name w:val="Block Text"/>
    <w:basedOn w:val="Normal"/>
    <w:uiPriority w:val="99"/>
    <w:semiHidden/>
    <w:pPr>
      <w:ind w:left="1152" w:right="1152"/>
    </w:pPr>
    <w:rPr>
      <w:rFonts w:eastAsiaTheme="minorEastAsia"/>
      <w:i/>
      <w:iCs/>
    </w:rPr>
  </w:style>
  <w:style w:type="paragraph" w:styleId="EnvelopeAddress">
    <w:name w:val="envelope address"/>
    <w:basedOn w:val="Normal"/>
    <w:uiPriority w:val="99"/>
    <w:semiHidden/>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Pr>
      <w:rFonts w:eastAsiaTheme="majorEastAsia" w:cstheme="majorBidi"/>
      <w:sz w:val="20"/>
      <w:szCs w:val="20"/>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rPr>
  </w:style>
  <w:style w:type="paragraph" w:styleId="TOAHeading">
    <w:name w:val="toa heading"/>
    <w:basedOn w:val="Normal"/>
    <w:next w:val="Normal"/>
    <w:uiPriority w:val="99"/>
    <w:semiHidden/>
    <w:pPr>
      <w:spacing w:before="120"/>
    </w:pPr>
    <w:rPr>
      <w:rFonts w:eastAsiaTheme="majorEastAsia" w:cstheme="majorBidi"/>
      <w:b/>
      <w:bCs/>
    </w:rPr>
  </w:style>
  <w:style w:type="paragraph" w:styleId="TOCHeading">
    <w:name w:val="TOC Heading"/>
    <w:basedOn w:val="Normal"/>
    <w:next w:val="Normal"/>
    <w:uiPriority w:val="39"/>
    <w:semiHidden/>
    <w:pPr>
      <w:keepLines/>
      <w:spacing w:after="240"/>
      <w:jc w:val="center"/>
    </w:pPr>
    <w:rPr>
      <w:b/>
    </w:rPr>
  </w:style>
  <w:style w:type="paragraph" w:styleId="TOC3">
    <w:name w:val="toc 3"/>
    <w:basedOn w:val="Normal"/>
    <w:next w:val="Normal"/>
    <w:autoRedefine/>
    <w:uiPriority w:val="39"/>
    <w:semiHidden/>
    <w:pPr>
      <w:tabs>
        <w:tab w:val="right" w:leader="dot" w:pos="9360"/>
      </w:tabs>
      <w:spacing w:after="240"/>
      <w:ind w:left="2160" w:right="432" w:hanging="720"/>
    </w:pPr>
  </w:style>
  <w:style w:type="paragraph" w:styleId="TOC2">
    <w:name w:val="toc 2"/>
    <w:basedOn w:val="Normal"/>
    <w:next w:val="Normal"/>
    <w:autoRedefine/>
    <w:uiPriority w:val="39"/>
    <w:semiHidden/>
    <w:pPr>
      <w:tabs>
        <w:tab w:val="right" w:leader="dot" w:pos="9360"/>
      </w:tabs>
      <w:spacing w:after="240"/>
      <w:ind w:left="1440" w:right="432" w:hanging="720"/>
    </w:pPr>
  </w:style>
  <w:style w:type="paragraph" w:styleId="TOC1">
    <w:name w:val="toc 1"/>
    <w:basedOn w:val="Normal"/>
    <w:next w:val="Normal"/>
    <w:autoRedefine/>
    <w:uiPriority w:val="39"/>
    <w:semiHidden/>
    <w:pPr>
      <w:tabs>
        <w:tab w:val="right" w:leader="dot" w:pos="9360"/>
      </w:tabs>
      <w:spacing w:after="240"/>
      <w:ind w:left="720" w:right="432" w:hanging="720"/>
    </w:pPr>
  </w:style>
  <w:style w:type="paragraph" w:styleId="TOC4">
    <w:name w:val="toc 4"/>
    <w:basedOn w:val="Normal"/>
    <w:next w:val="Normal"/>
    <w:autoRedefine/>
    <w:uiPriority w:val="39"/>
    <w:semiHidden/>
    <w:pPr>
      <w:tabs>
        <w:tab w:val="right" w:leader="dot" w:pos="9360"/>
      </w:tabs>
      <w:spacing w:after="240"/>
      <w:ind w:left="2880" w:right="432" w:hanging="720"/>
    </w:pPr>
  </w:style>
  <w:style w:type="paragraph" w:styleId="TOC5">
    <w:name w:val="toc 5"/>
    <w:basedOn w:val="Normal"/>
    <w:next w:val="Normal"/>
    <w:autoRedefine/>
    <w:uiPriority w:val="39"/>
    <w:semiHidden/>
    <w:pPr>
      <w:tabs>
        <w:tab w:val="right" w:leader="dot" w:pos="9360"/>
      </w:tabs>
      <w:spacing w:after="240"/>
      <w:ind w:left="3600" w:right="432" w:hanging="720"/>
    </w:pPr>
  </w:style>
  <w:style w:type="paragraph" w:styleId="TOC6">
    <w:name w:val="toc 6"/>
    <w:basedOn w:val="Normal"/>
    <w:next w:val="Normal"/>
    <w:autoRedefine/>
    <w:uiPriority w:val="39"/>
    <w:semiHidden/>
    <w:pPr>
      <w:tabs>
        <w:tab w:val="right" w:leader="dot" w:pos="9360"/>
      </w:tabs>
      <w:spacing w:after="240"/>
      <w:ind w:left="4320" w:right="432" w:hanging="720"/>
    </w:pPr>
  </w:style>
  <w:style w:type="paragraph" w:styleId="TOC7">
    <w:name w:val="toc 7"/>
    <w:basedOn w:val="Normal"/>
    <w:next w:val="Normal"/>
    <w:autoRedefine/>
    <w:uiPriority w:val="39"/>
    <w:semiHidden/>
    <w:pPr>
      <w:tabs>
        <w:tab w:val="right" w:leader="dot" w:pos="9360"/>
      </w:tabs>
      <w:spacing w:after="240"/>
      <w:ind w:left="5040" w:right="432" w:hanging="720"/>
    </w:pPr>
  </w:style>
  <w:style w:type="paragraph" w:styleId="TOC8">
    <w:name w:val="toc 8"/>
    <w:basedOn w:val="Normal"/>
    <w:next w:val="Normal"/>
    <w:autoRedefine/>
    <w:uiPriority w:val="39"/>
    <w:semiHidden/>
    <w:pPr>
      <w:tabs>
        <w:tab w:val="right" w:leader="dot" w:pos="9360"/>
      </w:tabs>
      <w:spacing w:after="240"/>
      <w:ind w:left="5760" w:right="432" w:hanging="720"/>
    </w:pPr>
  </w:style>
  <w:style w:type="paragraph" w:styleId="TOC9">
    <w:name w:val="toc 9"/>
    <w:basedOn w:val="Normal"/>
    <w:next w:val="Normal"/>
    <w:autoRedefine/>
    <w:uiPriority w:val="39"/>
    <w:semiHidden/>
    <w:pPr>
      <w:tabs>
        <w:tab w:val="right" w:leader="dot" w:pos="9360"/>
      </w:tabs>
      <w:spacing w:after="240"/>
      <w:ind w:left="6480" w:right="432"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Arial"/>
      <w:b w:val="0"/>
      <w:i w:val="0"/>
      <w:vanish w:val="0"/>
      <w:color w:val="000000"/>
      <w:sz w:val="16"/>
      <w:u w:val="none"/>
    </w:r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style>
  <w:style w:type="paragraph" w:styleId="BalloonText">
    <w:name w:val="Balloon Text"/>
    <w:basedOn w:val="Normal"/>
    <w:link w:val="BalloonTextChar"/>
    <w:uiPriority w:val="99"/>
    <w:semiHidden/>
    <w:rsid w:val="00C270A8"/>
    <w:rPr>
      <w:rFonts w:ascii="Tahoma" w:hAnsi="Tahoma" w:cs="Tahoma"/>
      <w:sz w:val="16"/>
      <w:szCs w:val="16"/>
    </w:rPr>
  </w:style>
  <w:style w:type="character" w:customStyle="1" w:styleId="BalloonTextChar">
    <w:name w:val="Balloon Text Char"/>
    <w:basedOn w:val="DefaultParagraphFont"/>
    <w:link w:val="BalloonText"/>
    <w:uiPriority w:val="99"/>
    <w:semiHidden/>
    <w:rsid w:val="00C270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unhideWhenUsed="0"/>
    <w:lsdException w:name="TOC Heading" w:uiPriority="39" w:unhideWhenUsed="0"/>
  </w:latentStyles>
  <w:style w:type="paragraph" w:default="1" w:styleId="Normal">
    <w:name w:val="Normal"/>
    <w:qFormat/>
  </w:style>
  <w:style w:type="paragraph" w:styleId="Heading1">
    <w:name w:val="heading 1"/>
    <w:basedOn w:val="Normal"/>
    <w:next w:val="BHBody"/>
    <w:link w:val="Heading1Char"/>
    <w:qFormat/>
    <w:pPr>
      <w:keepNext/>
      <w:numPr>
        <w:numId w:val="1"/>
      </w:numPr>
      <w:jc w:val="center"/>
      <w:outlineLvl w:val="0"/>
    </w:pPr>
    <w:rPr>
      <w:rFonts w:eastAsiaTheme="majorEastAsia" w:cstheme="majorBidi"/>
      <w:b/>
      <w:bCs/>
      <w:szCs w:val="28"/>
    </w:rPr>
  </w:style>
  <w:style w:type="paragraph" w:styleId="Heading2">
    <w:name w:val="heading 2"/>
    <w:basedOn w:val="Normal"/>
    <w:next w:val="BHBody"/>
    <w:link w:val="Heading2Char"/>
    <w:unhideWhenUsed/>
    <w:qFormat/>
    <w:pPr>
      <w:keepNext/>
      <w:numPr>
        <w:ilvl w:val="1"/>
        <w:numId w:val="1"/>
      </w:numPr>
      <w:spacing w:after="240"/>
      <w:outlineLvl w:val="1"/>
    </w:pPr>
    <w:rPr>
      <w:rFonts w:eastAsiaTheme="majorEastAsia" w:cstheme="majorBidi"/>
      <w:b/>
      <w:bCs/>
      <w:szCs w:val="26"/>
    </w:rPr>
  </w:style>
  <w:style w:type="paragraph" w:styleId="Heading3">
    <w:name w:val="heading 3"/>
    <w:basedOn w:val="Normal"/>
    <w:next w:val="BHBody"/>
    <w:link w:val="Heading3Char"/>
    <w:unhideWhenUsed/>
    <w:qFormat/>
    <w:pPr>
      <w:keepNext/>
      <w:numPr>
        <w:ilvl w:val="2"/>
        <w:numId w:val="1"/>
      </w:numPr>
      <w:jc w:val="center"/>
      <w:outlineLvl w:val="2"/>
    </w:pPr>
    <w:rPr>
      <w:rFonts w:eastAsiaTheme="majorEastAsia" w:cstheme="majorBidi"/>
      <w:b/>
      <w:bCs/>
      <w:u w:val="single"/>
    </w:rPr>
  </w:style>
  <w:style w:type="paragraph" w:styleId="Heading4">
    <w:name w:val="heading 4"/>
    <w:basedOn w:val="Normal"/>
    <w:next w:val="BHBody"/>
    <w:link w:val="Heading4Char"/>
    <w:unhideWhenUsed/>
    <w:qFormat/>
    <w:pPr>
      <w:keepNext/>
      <w:numPr>
        <w:ilvl w:val="3"/>
        <w:numId w:val="1"/>
      </w:numPr>
      <w:outlineLvl w:val="3"/>
    </w:pPr>
    <w:rPr>
      <w:rFonts w:eastAsiaTheme="majorEastAsia" w:cstheme="majorBidi"/>
      <w:b/>
      <w:bCs/>
      <w:iCs/>
      <w:u w:val="single"/>
    </w:rPr>
  </w:style>
  <w:style w:type="paragraph" w:styleId="Heading5">
    <w:name w:val="heading 5"/>
    <w:basedOn w:val="Normal"/>
    <w:next w:val="BHBody"/>
    <w:link w:val="Heading5Char"/>
    <w:unhideWhenUsed/>
    <w:qFormat/>
    <w:pPr>
      <w:keepNext/>
      <w:numPr>
        <w:ilvl w:val="4"/>
        <w:numId w:val="1"/>
      </w:numPr>
      <w:jc w:val="center"/>
      <w:outlineLvl w:val="4"/>
    </w:pPr>
    <w:rPr>
      <w:rFonts w:eastAsiaTheme="majorEastAsia" w:cstheme="majorBidi"/>
      <w:caps/>
      <w:u w:val="single"/>
    </w:rPr>
  </w:style>
  <w:style w:type="paragraph" w:styleId="Heading6">
    <w:name w:val="heading 6"/>
    <w:basedOn w:val="Normal"/>
    <w:next w:val="BHBody"/>
    <w:link w:val="Heading6Char"/>
    <w:unhideWhenUsed/>
    <w:qFormat/>
    <w:pPr>
      <w:keepNext/>
      <w:numPr>
        <w:ilvl w:val="5"/>
        <w:numId w:val="1"/>
      </w:numPr>
      <w:outlineLvl w:val="5"/>
    </w:pPr>
    <w:rPr>
      <w:rFonts w:eastAsiaTheme="majorEastAsia" w:cstheme="majorBidi"/>
      <w:iCs/>
      <w:u w:val="single"/>
    </w:rPr>
  </w:style>
  <w:style w:type="paragraph" w:styleId="Heading7">
    <w:name w:val="heading 7"/>
    <w:basedOn w:val="Normal"/>
    <w:next w:val="BHBody"/>
    <w:link w:val="Heading7Char"/>
    <w:unhideWhenUsed/>
    <w:qFormat/>
    <w:pPr>
      <w:keepNext/>
      <w:numPr>
        <w:ilvl w:val="6"/>
        <w:numId w:val="1"/>
      </w:numPr>
      <w:jc w:val="center"/>
      <w:outlineLvl w:val="6"/>
    </w:pPr>
    <w:rPr>
      <w:rFonts w:eastAsiaTheme="majorEastAsia" w:cstheme="majorBidi"/>
      <w:b/>
      <w:i/>
      <w:iCs/>
    </w:rPr>
  </w:style>
  <w:style w:type="paragraph" w:styleId="Heading8">
    <w:name w:val="heading 8"/>
    <w:basedOn w:val="Normal"/>
    <w:next w:val="BHBody"/>
    <w:link w:val="Heading8Char"/>
    <w:unhideWhenUsed/>
    <w:pPr>
      <w:keepNext/>
      <w:numPr>
        <w:ilvl w:val="7"/>
        <w:numId w:val="1"/>
      </w:numPr>
      <w:outlineLvl w:val="7"/>
    </w:pPr>
    <w:rPr>
      <w:rFonts w:eastAsiaTheme="majorEastAsia" w:cstheme="majorBidi"/>
      <w:b/>
      <w:i/>
      <w:szCs w:val="20"/>
    </w:rPr>
  </w:style>
  <w:style w:type="paragraph" w:styleId="Heading9">
    <w:name w:val="heading 9"/>
    <w:basedOn w:val="Normal"/>
    <w:next w:val="BHBody"/>
    <w:link w:val="Heading9Char"/>
    <w:semiHidden/>
    <w:unhideWhenUsed/>
    <w:pPr>
      <w:keepNext/>
      <w:numPr>
        <w:ilvl w:val="8"/>
        <w:numId w:val="1"/>
      </w:numPr>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Body">
    <w:name w:val="BH Body"/>
    <w:basedOn w:val="Normal"/>
    <w:qFormat/>
    <w:pPr>
      <w:spacing w:after="240"/>
      <w:ind w:firstLine="720"/>
    </w:pPr>
  </w:style>
  <w:style w:type="paragraph" w:customStyle="1" w:styleId="BHQuoteL5R5">
    <w:name w:val="BH Quote L.5/R.5"/>
    <w:basedOn w:val="Normal"/>
    <w:qFormat/>
    <w:pPr>
      <w:spacing w:after="240"/>
      <w:ind w:left="720" w:right="720"/>
    </w:pPr>
  </w:style>
  <w:style w:type="paragraph" w:customStyle="1" w:styleId="BHQuoteL1R1">
    <w:name w:val="BH Quote L1/R1"/>
    <w:basedOn w:val="Normal"/>
    <w:qFormat/>
    <w:pPr>
      <w:spacing w:after="240"/>
      <w:ind w:left="1440" w:right="1440"/>
    </w:pPr>
  </w:style>
  <w:style w:type="paragraph" w:styleId="ListParagraph">
    <w:name w:val="List Paragraph"/>
    <w:basedOn w:val="Normal"/>
    <w:uiPriority w:val="34"/>
    <w:semiHidden/>
    <w:qFormat/>
    <w:pPr>
      <w:ind w:left="720"/>
      <w:contextualSpacing/>
    </w:pPr>
  </w:style>
  <w:style w:type="paragraph" w:styleId="Title">
    <w:name w:val="Title"/>
    <w:basedOn w:val="Normal"/>
    <w:next w:val="BHBody"/>
    <w:link w:val="TitleChar"/>
    <w:uiPriority w:val="10"/>
    <w:qFormat/>
    <w:pPr>
      <w:spacing w:after="240"/>
      <w:contextualSpacing/>
    </w:pPr>
    <w:rPr>
      <w:rFonts w:eastAsiaTheme="majorEastAsia" w:cstheme="majorBidi"/>
      <w:kern w:val="28"/>
      <w:sz w:val="28"/>
      <w:szCs w:val="52"/>
    </w:rPr>
  </w:style>
  <w:style w:type="character" w:customStyle="1" w:styleId="TitleChar">
    <w:name w:val="Title Char"/>
    <w:basedOn w:val="DefaultParagraphFont"/>
    <w:link w:val="Title"/>
    <w:uiPriority w:val="10"/>
    <w:rPr>
      <w:rFonts w:eastAsiaTheme="majorEastAsia" w:cstheme="majorBidi"/>
      <w:kern w:val="28"/>
      <w:sz w:val="28"/>
      <w:szCs w:val="52"/>
    </w:rPr>
  </w:style>
  <w:style w:type="paragraph" w:styleId="Subtitle">
    <w:name w:val="Subtitle"/>
    <w:basedOn w:val="Normal"/>
    <w:next w:val="BHBody"/>
    <w:link w:val="SubtitleChar"/>
    <w:uiPriority w:val="11"/>
    <w:qFormat/>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sz w:val="24"/>
      <w:szCs w:val="24"/>
    </w:rPr>
  </w:style>
  <w:style w:type="paragraph" w:customStyle="1" w:styleId="Bulletl1">
    <w:name w:val="Bullet_l1"/>
    <w:basedOn w:val="ListParagraph"/>
    <w:qFormat/>
    <w:pPr>
      <w:keepNext/>
      <w:keepLines/>
      <w:numPr>
        <w:numId w:val="12"/>
      </w:numPr>
      <w:spacing w:after="240"/>
    </w:pPr>
  </w:style>
  <w:style w:type="character" w:customStyle="1" w:styleId="Heading1Char">
    <w:name w:val="Heading 1 Char"/>
    <w:basedOn w:val="DefaultParagraphFont"/>
    <w:link w:val="Heading1"/>
    <w:rPr>
      <w:rFonts w:eastAsiaTheme="majorEastAsia" w:cstheme="majorBidi"/>
      <w:b/>
      <w:bCs/>
      <w:sz w:val="24"/>
      <w:szCs w:val="28"/>
    </w:rPr>
  </w:style>
  <w:style w:type="character" w:customStyle="1" w:styleId="Heading2Char">
    <w:name w:val="Heading 2 Char"/>
    <w:basedOn w:val="DefaultParagraphFont"/>
    <w:link w:val="Heading2"/>
    <w:rPr>
      <w:rFonts w:eastAsiaTheme="majorEastAsia" w:cstheme="majorBidi"/>
      <w:b/>
      <w:bCs/>
      <w:sz w:val="24"/>
      <w:szCs w:val="26"/>
    </w:rPr>
  </w:style>
  <w:style w:type="character" w:customStyle="1" w:styleId="Heading3Char">
    <w:name w:val="Heading 3 Char"/>
    <w:basedOn w:val="DefaultParagraphFont"/>
    <w:link w:val="Heading3"/>
    <w:rPr>
      <w:rFonts w:eastAsiaTheme="majorEastAsia" w:cstheme="majorBidi"/>
      <w:b/>
      <w:bCs/>
      <w:sz w:val="24"/>
      <w:u w:val="single"/>
    </w:rPr>
  </w:style>
  <w:style w:type="character" w:customStyle="1" w:styleId="Heading4Char">
    <w:name w:val="Heading 4 Char"/>
    <w:basedOn w:val="DefaultParagraphFont"/>
    <w:link w:val="Heading4"/>
    <w:rPr>
      <w:rFonts w:eastAsiaTheme="majorEastAsia" w:cstheme="majorBidi"/>
      <w:b/>
      <w:bCs/>
      <w:iCs/>
      <w:sz w:val="24"/>
      <w:u w:val="single"/>
    </w:rPr>
  </w:style>
  <w:style w:type="character" w:customStyle="1" w:styleId="Heading5Char">
    <w:name w:val="Heading 5 Char"/>
    <w:basedOn w:val="DefaultParagraphFont"/>
    <w:link w:val="Heading5"/>
    <w:rPr>
      <w:rFonts w:eastAsiaTheme="majorEastAsia" w:cstheme="majorBidi"/>
      <w:caps/>
      <w:u w:val="single"/>
    </w:rPr>
  </w:style>
  <w:style w:type="character" w:customStyle="1" w:styleId="Heading6Char">
    <w:name w:val="Heading 6 Char"/>
    <w:basedOn w:val="DefaultParagraphFont"/>
    <w:link w:val="Heading6"/>
    <w:rPr>
      <w:rFonts w:eastAsiaTheme="majorEastAsia" w:cstheme="majorBidi"/>
      <w:iCs/>
      <w:u w:val="single"/>
    </w:rPr>
  </w:style>
  <w:style w:type="character" w:customStyle="1" w:styleId="Heading7Char">
    <w:name w:val="Heading 7 Char"/>
    <w:basedOn w:val="DefaultParagraphFont"/>
    <w:link w:val="Heading7"/>
    <w:rPr>
      <w:rFonts w:eastAsiaTheme="majorEastAsia" w:cstheme="majorBidi"/>
      <w:b/>
      <w:i/>
      <w:iCs/>
    </w:rPr>
  </w:style>
  <w:style w:type="character" w:customStyle="1" w:styleId="Heading8Char">
    <w:name w:val="Heading 8 Char"/>
    <w:basedOn w:val="DefaultParagraphFont"/>
    <w:link w:val="Heading8"/>
    <w:rPr>
      <w:rFonts w:eastAsiaTheme="majorEastAsia" w:cstheme="majorBidi"/>
      <w:b/>
      <w:i/>
      <w:szCs w:val="20"/>
    </w:rPr>
  </w:style>
  <w:style w:type="character" w:customStyle="1" w:styleId="Heading9Char">
    <w:name w:val="Heading 9 Char"/>
    <w:basedOn w:val="DefaultParagraphFont"/>
    <w:link w:val="Heading9"/>
    <w:semiHidden/>
    <w:rPr>
      <w:rFonts w:eastAsiaTheme="majorEastAsia" w:cstheme="majorBidi"/>
      <w:i/>
      <w:iCs/>
      <w:szCs w:val="20"/>
    </w:rPr>
  </w:style>
  <w:style w:type="paragraph" w:styleId="BlockText">
    <w:name w:val="Block Text"/>
    <w:basedOn w:val="Normal"/>
    <w:uiPriority w:val="99"/>
    <w:semiHidden/>
    <w:pPr>
      <w:ind w:left="1152" w:right="1152"/>
    </w:pPr>
    <w:rPr>
      <w:rFonts w:eastAsiaTheme="minorEastAsia"/>
      <w:i/>
      <w:iCs/>
    </w:rPr>
  </w:style>
  <w:style w:type="paragraph" w:styleId="EnvelopeAddress">
    <w:name w:val="envelope address"/>
    <w:basedOn w:val="Normal"/>
    <w:uiPriority w:val="99"/>
    <w:semiHidden/>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Pr>
      <w:rFonts w:eastAsiaTheme="majorEastAsia" w:cstheme="majorBidi"/>
      <w:sz w:val="20"/>
      <w:szCs w:val="20"/>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rPr>
  </w:style>
  <w:style w:type="paragraph" w:styleId="TOAHeading">
    <w:name w:val="toa heading"/>
    <w:basedOn w:val="Normal"/>
    <w:next w:val="Normal"/>
    <w:uiPriority w:val="99"/>
    <w:semiHidden/>
    <w:pPr>
      <w:spacing w:before="120"/>
    </w:pPr>
    <w:rPr>
      <w:rFonts w:eastAsiaTheme="majorEastAsia" w:cstheme="majorBidi"/>
      <w:b/>
      <w:bCs/>
    </w:rPr>
  </w:style>
  <w:style w:type="paragraph" w:styleId="TOCHeading">
    <w:name w:val="TOC Heading"/>
    <w:basedOn w:val="Normal"/>
    <w:next w:val="Normal"/>
    <w:uiPriority w:val="39"/>
    <w:semiHidden/>
    <w:pPr>
      <w:keepLines/>
      <w:spacing w:after="240"/>
      <w:jc w:val="center"/>
    </w:pPr>
    <w:rPr>
      <w:b/>
    </w:rPr>
  </w:style>
  <w:style w:type="paragraph" w:styleId="TOC3">
    <w:name w:val="toc 3"/>
    <w:basedOn w:val="Normal"/>
    <w:next w:val="Normal"/>
    <w:autoRedefine/>
    <w:uiPriority w:val="39"/>
    <w:semiHidden/>
    <w:pPr>
      <w:tabs>
        <w:tab w:val="right" w:leader="dot" w:pos="9360"/>
      </w:tabs>
      <w:spacing w:after="240"/>
      <w:ind w:left="2160" w:right="432" w:hanging="720"/>
    </w:pPr>
  </w:style>
  <w:style w:type="paragraph" w:styleId="TOC2">
    <w:name w:val="toc 2"/>
    <w:basedOn w:val="Normal"/>
    <w:next w:val="Normal"/>
    <w:autoRedefine/>
    <w:uiPriority w:val="39"/>
    <w:semiHidden/>
    <w:pPr>
      <w:tabs>
        <w:tab w:val="right" w:leader="dot" w:pos="9360"/>
      </w:tabs>
      <w:spacing w:after="240"/>
      <w:ind w:left="1440" w:right="432" w:hanging="720"/>
    </w:pPr>
  </w:style>
  <w:style w:type="paragraph" w:styleId="TOC1">
    <w:name w:val="toc 1"/>
    <w:basedOn w:val="Normal"/>
    <w:next w:val="Normal"/>
    <w:autoRedefine/>
    <w:uiPriority w:val="39"/>
    <w:semiHidden/>
    <w:pPr>
      <w:tabs>
        <w:tab w:val="right" w:leader="dot" w:pos="9360"/>
      </w:tabs>
      <w:spacing w:after="240"/>
      <w:ind w:left="720" w:right="432" w:hanging="720"/>
    </w:pPr>
  </w:style>
  <w:style w:type="paragraph" w:styleId="TOC4">
    <w:name w:val="toc 4"/>
    <w:basedOn w:val="Normal"/>
    <w:next w:val="Normal"/>
    <w:autoRedefine/>
    <w:uiPriority w:val="39"/>
    <w:semiHidden/>
    <w:pPr>
      <w:tabs>
        <w:tab w:val="right" w:leader="dot" w:pos="9360"/>
      </w:tabs>
      <w:spacing w:after="240"/>
      <w:ind w:left="2880" w:right="432" w:hanging="720"/>
    </w:pPr>
  </w:style>
  <w:style w:type="paragraph" w:styleId="TOC5">
    <w:name w:val="toc 5"/>
    <w:basedOn w:val="Normal"/>
    <w:next w:val="Normal"/>
    <w:autoRedefine/>
    <w:uiPriority w:val="39"/>
    <w:semiHidden/>
    <w:pPr>
      <w:tabs>
        <w:tab w:val="right" w:leader="dot" w:pos="9360"/>
      </w:tabs>
      <w:spacing w:after="240"/>
      <w:ind w:left="3600" w:right="432" w:hanging="720"/>
    </w:pPr>
  </w:style>
  <w:style w:type="paragraph" w:styleId="TOC6">
    <w:name w:val="toc 6"/>
    <w:basedOn w:val="Normal"/>
    <w:next w:val="Normal"/>
    <w:autoRedefine/>
    <w:uiPriority w:val="39"/>
    <w:semiHidden/>
    <w:pPr>
      <w:tabs>
        <w:tab w:val="right" w:leader="dot" w:pos="9360"/>
      </w:tabs>
      <w:spacing w:after="240"/>
      <w:ind w:left="4320" w:right="432" w:hanging="720"/>
    </w:pPr>
  </w:style>
  <w:style w:type="paragraph" w:styleId="TOC7">
    <w:name w:val="toc 7"/>
    <w:basedOn w:val="Normal"/>
    <w:next w:val="Normal"/>
    <w:autoRedefine/>
    <w:uiPriority w:val="39"/>
    <w:semiHidden/>
    <w:pPr>
      <w:tabs>
        <w:tab w:val="right" w:leader="dot" w:pos="9360"/>
      </w:tabs>
      <w:spacing w:after="240"/>
      <w:ind w:left="5040" w:right="432" w:hanging="720"/>
    </w:pPr>
  </w:style>
  <w:style w:type="paragraph" w:styleId="TOC8">
    <w:name w:val="toc 8"/>
    <w:basedOn w:val="Normal"/>
    <w:next w:val="Normal"/>
    <w:autoRedefine/>
    <w:uiPriority w:val="39"/>
    <w:semiHidden/>
    <w:pPr>
      <w:tabs>
        <w:tab w:val="right" w:leader="dot" w:pos="9360"/>
      </w:tabs>
      <w:spacing w:after="240"/>
      <w:ind w:left="5760" w:right="432" w:hanging="720"/>
    </w:pPr>
  </w:style>
  <w:style w:type="paragraph" w:styleId="TOC9">
    <w:name w:val="toc 9"/>
    <w:basedOn w:val="Normal"/>
    <w:next w:val="Normal"/>
    <w:autoRedefine/>
    <w:uiPriority w:val="39"/>
    <w:semiHidden/>
    <w:pPr>
      <w:tabs>
        <w:tab w:val="right" w:leader="dot" w:pos="9360"/>
      </w:tabs>
      <w:spacing w:after="240"/>
      <w:ind w:left="6480" w:right="432"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Arial"/>
      <w:b w:val="0"/>
      <w:i w:val="0"/>
      <w:vanish w:val="0"/>
      <w:color w:val="000000"/>
      <w:sz w:val="16"/>
      <w:u w:val="none"/>
    </w:r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style>
  <w:style w:type="paragraph" w:styleId="BalloonText">
    <w:name w:val="Balloon Text"/>
    <w:basedOn w:val="Normal"/>
    <w:link w:val="BalloonTextChar"/>
    <w:uiPriority w:val="99"/>
    <w:semiHidden/>
    <w:rsid w:val="00C270A8"/>
    <w:rPr>
      <w:rFonts w:ascii="Tahoma" w:hAnsi="Tahoma" w:cs="Tahoma"/>
      <w:sz w:val="16"/>
      <w:szCs w:val="16"/>
    </w:rPr>
  </w:style>
  <w:style w:type="character" w:customStyle="1" w:styleId="BalloonTextChar">
    <w:name w:val="Balloon Text Char"/>
    <w:basedOn w:val="DefaultParagraphFont"/>
    <w:link w:val="BalloonText"/>
    <w:uiPriority w:val="99"/>
    <w:semiHidden/>
    <w:rsid w:val="00C27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125B3-110C-4D7B-B7F6-733449A7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6225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Moreland</dc:creator>
  <cp:lastModifiedBy>Philips, Caryl</cp:lastModifiedBy>
  <cp:revision>2</cp:revision>
  <cp:lastPrinted>2016-11-29T14:07:00Z</cp:lastPrinted>
  <dcterms:created xsi:type="dcterms:W3CDTF">2016-11-29T14:09:00Z</dcterms:created>
  <dcterms:modified xsi:type="dcterms:W3CDTF">2016-11-29T14:09:00Z</dcterms:modified>
</cp:coreProperties>
</file>