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F7" w:rsidRPr="003F30E6" w:rsidRDefault="006800F7" w:rsidP="006800F7">
      <w:pPr>
        <w:jc w:val="right"/>
      </w:pPr>
      <w:r w:rsidRPr="003F30E6">
        <w:rPr>
          <w:noProof/>
        </w:rPr>
        <w:drawing>
          <wp:anchor distT="0" distB="0" distL="114300" distR="114300" simplePos="0" relativeHeight="251659264" behindDoc="0" locked="0" layoutInCell="1" allowOverlap="1" wp14:anchorId="5391AEFE" wp14:editId="16F31673">
            <wp:simplePos x="0" y="0"/>
            <wp:positionH relativeFrom="column">
              <wp:posOffset>114300</wp:posOffset>
            </wp:positionH>
            <wp:positionV relativeFrom="paragraph">
              <wp:posOffset>-262255</wp:posOffset>
            </wp:positionV>
            <wp:extent cx="914400" cy="944880"/>
            <wp:effectExtent l="0" t="0" r="0" b="7620"/>
            <wp:wrapSquare wrapText="bothSides"/>
            <wp:docPr id="1" name="Picture 1" descr="senate se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ate seal-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0E6">
        <w:rPr>
          <w:b/>
          <w:bCs/>
        </w:rPr>
        <w:t>OHIO SENATE</w:t>
      </w:r>
    </w:p>
    <w:p w:rsidR="006800F7" w:rsidRPr="003F30E6" w:rsidRDefault="006800F7" w:rsidP="006800F7">
      <w:pPr>
        <w:jc w:val="right"/>
      </w:pPr>
      <w:r w:rsidRPr="003F30E6">
        <w:t>Senate Building</w:t>
      </w:r>
    </w:p>
    <w:p w:rsidR="006800F7" w:rsidRPr="003F30E6" w:rsidRDefault="006800F7" w:rsidP="006800F7">
      <w:pPr>
        <w:jc w:val="right"/>
      </w:pPr>
      <w:r w:rsidRPr="003F30E6">
        <w:t>Columbus, OH 43215</w:t>
      </w:r>
    </w:p>
    <w:p w:rsidR="006800F7" w:rsidRPr="003F30E6" w:rsidRDefault="003F30E6" w:rsidP="006800F7">
      <w:pPr>
        <w:jc w:val="right"/>
      </w:pPr>
      <w:r>
        <w:t>614-466-4857</w:t>
      </w:r>
    </w:p>
    <w:p w:rsidR="006800F7" w:rsidRPr="003F30E6" w:rsidRDefault="006800F7" w:rsidP="006800F7">
      <w:pPr>
        <w:rPr>
          <w:b/>
          <w:bCs/>
        </w:rPr>
      </w:pPr>
    </w:p>
    <w:p w:rsidR="006800F7" w:rsidRPr="003E2BC7" w:rsidRDefault="003F30E6" w:rsidP="006800F7">
      <w:pPr>
        <w:rPr>
          <w:b/>
          <w:bCs/>
          <w:smallCaps/>
        </w:rPr>
      </w:pPr>
      <w:r w:rsidRPr="003E2BC7">
        <w:rPr>
          <w:b/>
          <w:bCs/>
          <w:smallCaps/>
        </w:rPr>
        <w:t>Sandra Williams</w:t>
      </w:r>
    </w:p>
    <w:p w:rsidR="003F30E6" w:rsidRPr="003E2BC7" w:rsidRDefault="003F30E6" w:rsidP="006800F7">
      <w:pPr>
        <w:rPr>
          <w:b/>
          <w:smallCaps/>
        </w:rPr>
      </w:pPr>
      <w:r w:rsidRPr="003E2BC7">
        <w:rPr>
          <w:b/>
          <w:bCs/>
          <w:smallCaps/>
        </w:rPr>
        <w:t>State Senator</w:t>
      </w:r>
    </w:p>
    <w:p w:rsidR="006800F7" w:rsidRPr="003E2BC7" w:rsidRDefault="006800F7" w:rsidP="006800F7">
      <w:pPr>
        <w:rPr>
          <w:b/>
          <w:smallCaps/>
        </w:rPr>
      </w:pPr>
      <w:r w:rsidRPr="003E2BC7">
        <w:rPr>
          <w:b/>
          <w:smallCaps/>
        </w:rPr>
        <w:t>2</w:t>
      </w:r>
      <w:r w:rsidR="003F30E6" w:rsidRPr="003E2BC7">
        <w:rPr>
          <w:b/>
          <w:smallCaps/>
        </w:rPr>
        <w:t>1st</w:t>
      </w:r>
      <w:r w:rsidRPr="003E2BC7">
        <w:rPr>
          <w:b/>
          <w:smallCaps/>
        </w:rPr>
        <w:t xml:space="preserve"> Senate District</w:t>
      </w:r>
    </w:p>
    <w:p w:rsidR="006800F7" w:rsidRDefault="006800F7" w:rsidP="006800F7"/>
    <w:p w:rsidR="003E2BC7" w:rsidRPr="003F30E6" w:rsidRDefault="003E2BC7" w:rsidP="006800F7"/>
    <w:p w:rsidR="006800F7" w:rsidRPr="003F30E6" w:rsidRDefault="003F30E6" w:rsidP="00A37011">
      <w:pPr>
        <w:jc w:val="center"/>
        <w:rPr>
          <w:b/>
          <w:smallCaps/>
        </w:rPr>
      </w:pPr>
      <w:r>
        <w:rPr>
          <w:b/>
          <w:smallCaps/>
        </w:rPr>
        <w:t>Report of the Sub-Committee on</w:t>
      </w:r>
      <w:r w:rsidR="006800F7" w:rsidRPr="003F30E6">
        <w:rPr>
          <w:b/>
          <w:smallCaps/>
        </w:rPr>
        <w:t xml:space="preserve"> </w:t>
      </w:r>
      <w:r>
        <w:rPr>
          <w:b/>
          <w:smallCaps/>
        </w:rPr>
        <w:t>Workforce</w:t>
      </w:r>
    </w:p>
    <w:p w:rsidR="003E2BC7" w:rsidRDefault="003E2BC7" w:rsidP="00A37011">
      <w:pPr>
        <w:jc w:val="center"/>
        <w:rPr>
          <w:b/>
          <w:smallCaps/>
        </w:rPr>
      </w:pPr>
      <w:r>
        <w:rPr>
          <w:b/>
          <w:smallCaps/>
        </w:rPr>
        <w:t xml:space="preserve">Before the Senate Finance Committee </w:t>
      </w:r>
    </w:p>
    <w:p w:rsidR="006800F7" w:rsidRPr="003F30E6" w:rsidRDefault="003F30E6" w:rsidP="00A37011">
      <w:pPr>
        <w:jc w:val="center"/>
        <w:rPr>
          <w:b/>
          <w:smallCaps/>
        </w:rPr>
      </w:pPr>
      <w:r>
        <w:rPr>
          <w:b/>
          <w:smallCaps/>
        </w:rPr>
        <w:t>May 26, 2015</w:t>
      </w:r>
    </w:p>
    <w:p w:rsidR="006800F7" w:rsidRPr="003F30E6" w:rsidRDefault="006800F7" w:rsidP="00A37011">
      <w:pPr>
        <w:jc w:val="center"/>
        <w:rPr>
          <w:b/>
        </w:rPr>
      </w:pPr>
      <w:r w:rsidRPr="003F30E6">
        <w:rPr>
          <w:b/>
          <w:noProof/>
        </w:rPr>
        <mc:AlternateContent>
          <mc:Choice Requires="wps">
            <w:drawing>
              <wp:anchor distT="0" distB="0" distL="114300" distR="114300" simplePos="0" relativeHeight="251660288" behindDoc="0" locked="0" layoutInCell="1" allowOverlap="1" wp14:anchorId="06B10948" wp14:editId="50BDB7EB">
                <wp:simplePos x="0" y="0"/>
                <wp:positionH relativeFrom="column">
                  <wp:posOffset>-7620</wp:posOffset>
                </wp:positionH>
                <wp:positionV relativeFrom="paragraph">
                  <wp:posOffset>114300</wp:posOffset>
                </wp:positionV>
                <wp:extent cx="6353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9pt" to="4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" strokecolor="black [3040]"/>
            </w:pict>
          </mc:Fallback>
        </mc:AlternateContent>
      </w:r>
    </w:p>
    <w:p w:rsidR="00A37011" w:rsidRPr="003F30E6" w:rsidRDefault="00A37011" w:rsidP="00E00285"/>
    <w:p w:rsidR="003F30E6" w:rsidRPr="003F30E6" w:rsidRDefault="003F30E6" w:rsidP="003F30E6">
      <w:pPr>
        <w:jc w:val="both"/>
        <w:rPr>
          <w:b/>
          <w:u w:val="single"/>
        </w:rPr>
      </w:pPr>
      <w:r w:rsidRPr="003F30E6">
        <w:rPr>
          <w:b/>
          <w:u w:val="single"/>
        </w:rPr>
        <w:t>Introduction</w:t>
      </w:r>
    </w:p>
    <w:p w:rsidR="003F30E6" w:rsidRPr="003F30E6" w:rsidRDefault="003F30E6" w:rsidP="003F30E6">
      <w:pPr>
        <w:spacing w:before="120"/>
        <w:jc w:val="both"/>
      </w:pPr>
      <w:r w:rsidRPr="003F30E6">
        <w:t xml:space="preserve">Chairman </w:t>
      </w:r>
      <w:proofErr w:type="spellStart"/>
      <w:r w:rsidRPr="003F30E6">
        <w:t>Oelslager</w:t>
      </w:r>
      <w:proofErr w:type="spellEnd"/>
      <w:r w:rsidRPr="003F30E6">
        <w:t xml:space="preserve">, Vice-Chair Coley, Ranking Member </w:t>
      </w:r>
      <w:proofErr w:type="spellStart"/>
      <w:r w:rsidRPr="003F30E6">
        <w:t>Skindell</w:t>
      </w:r>
      <w:proofErr w:type="spellEnd"/>
      <w:r w:rsidRPr="003F30E6">
        <w:t xml:space="preserve">, and members of the Senate Finance Committee, thank you for allowing me to present to you </w:t>
      </w:r>
      <w:r w:rsidR="003E2BC7">
        <w:t>the</w:t>
      </w:r>
      <w:r w:rsidRPr="003F30E6">
        <w:t xml:space="preserve"> report of the Workforce Sub-Committee on behalf of the Senate Democratic Caucus. I am excited to share with you our priorities and plans for the workforce portion of House Bill 64. </w:t>
      </w:r>
    </w:p>
    <w:p w:rsidR="003F30E6" w:rsidRPr="003F30E6" w:rsidRDefault="003F30E6" w:rsidP="003F30E6">
      <w:pPr>
        <w:jc w:val="both"/>
      </w:pPr>
    </w:p>
    <w:p w:rsidR="001324D0" w:rsidRDefault="003F30E6" w:rsidP="003F30E6">
      <w:pPr>
        <w:jc w:val="both"/>
      </w:pPr>
      <w:r w:rsidRPr="003F30E6">
        <w:t xml:space="preserve">The Workforce Sub-Committee has been hard at work the last four weeks hearing from state agencies, interest groups, and constituents; all with ideas about how to make Ohio better. During this time, I and my fellow committee members have learned more about the intricacies and importance of land-line phone service, the needs of our community food banks, and the work of Adult Protective Services. We have also heard from the Ohio Department of Job and Family Services, which provides much needed workforce training and reintegration to those seeking employment. </w:t>
      </w:r>
    </w:p>
    <w:p w:rsidR="001324D0" w:rsidRDefault="001324D0" w:rsidP="003F30E6">
      <w:pPr>
        <w:jc w:val="both"/>
      </w:pPr>
    </w:p>
    <w:p w:rsidR="003F30E6" w:rsidRPr="003F30E6" w:rsidRDefault="003F30E6" w:rsidP="003F30E6">
      <w:pPr>
        <w:jc w:val="both"/>
      </w:pPr>
      <w:r w:rsidRPr="003F30E6">
        <w:t xml:space="preserve">Speaking to the workforce </w:t>
      </w:r>
      <w:r w:rsidRPr="003F30E6">
        <w:rPr>
          <w:i/>
        </w:rPr>
        <w:t>development</w:t>
      </w:r>
      <w:r w:rsidRPr="003F30E6">
        <w:t xml:space="preserve"> portion of this committee, my colleagues and I have outlined </w:t>
      </w:r>
      <w:r w:rsidR="001324D0">
        <w:t xml:space="preserve">two additional ways we can provide job training and placement to Ohioans seeking employment. First, we recommend implementing changes to </w:t>
      </w:r>
      <w:r w:rsidRPr="003F30E6">
        <w:t xml:space="preserve">the prioritization of Ohio’s Workforce Innovation and Opportunity Act </w:t>
      </w:r>
      <w:r w:rsidR="00DC6126">
        <w:t>p</w:t>
      </w:r>
      <w:r w:rsidRPr="003F30E6">
        <w:t>rogram dollars to better serve those seeking employment</w:t>
      </w:r>
      <w:r w:rsidR="001324D0">
        <w:t xml:space="preserve">; and second, </w:t>
      </w:r>
      <w:r w:rsidR="005950D7">
        <w:t xml:space="preserve">we suggest an increase for the </w:t>
      </w:r>
      <w:r w:rsidR="005950D7" w:rsidRPr="005950D7">
        <w:t>Food Stamp Employment &amp; Training Program</w:t>
      </w:r>
      <w:r w:rsidR="005950D7">
        <w:t xml:space="preserve"> to help families struggling to put food on the table</w:t>
      </w:r>
      <w:r w:rsidRPr="003F30E6">
        <w:t xml:space="preserve">. </w:t>
      </w:r>
    </w:p>
    <w:p w:rsidR="003F30E6" w:rsidRPr="003F30E6" w:rsidRDefault="003F30E6" w:rsidP="003F30E6">
      <w:pPr>
        <w:jc w:val="both"/>
      </w:pPr>
    </w:p>
    <w:p w:rsidR="003F30E6" w:rsidRPr="003F30E6" w:rsidRDefault="003F30E6" w:rsidP="003F30E6">
      <w:pPr>
        <w:jc w:val="both"/>
        <w:rPr>
          <w:b/>
          <w:u w:val="single"/>
        </w:rPr>
      </w:pPr>
      <w:r w:rsidRPr="003F30E6">
        <w:rPr>
          <w:b/>
          <w:u w:val="single"/>
        </w:rPr>
        <w:t>Providing Opportunities for Ohioans</w:t>
      </w:r>
    </w:p>
    <w:p w:rsidR="003F30E6" w:rsidRPr="003F30E6" w:rsidRDefault="003F30E6" w:rsidP="003F30E6">
      <w:pPr>
        <w:spacing w:before="120"/>
        <w:jc w:val="both"/>
      </w:pPr>
      <w:r w:rsidRPr="003F30E6">
        <w:t xml:space="preserve">This budget should be committed to growing the middle class through increasing opportunities that lead to a lower unemployment rate, </w:t>
      </w:r>
      <w:r w:rsidR="00DC6126">
        <w:t xml:space="preserve">living wage jobs </w:t>
      </w:r>
      <w:r w:rsidRPr="003F30E6">
        <w:t>and strengthening Ohio’s economy from the bottom up. While we often talk about creating jobs and helping to prepare workers for those industries most in need, there is a lot of work to be done to provide Ohioans with such opportunities.</w:t>
      </w:r>
    </w:p>
    <w:p w:rsidR="003F30E6" w:rsidRPr="003F30E6" w:rsidRDefault="003F30E6" w:rsidP="003F30E6">
      <w:pPr>
        <w:jc w:val="both"/>
      </w:pPr>
    </w:p>
    <w:p w:rsidR="003F30E6" w:rsidRPr="003F30E6" w:rsidRDefault="003F30E6" w:rsidP="003F30E6">
      <w:pPr>
        <w:jc w:val="both"/>
      </w:pPr>
      <w:r w:rsidRPr="003F30E6">
        <w:t xml:space="preserve">There are some small steps we can take in this budget to help set the stage for better outcomes for our citizens. We need to direct a portion of our focus to preparing the unemployed, the underemployed, and the hard to employ, for the workforce. To truly serve all of those who are seeking work, Ohio must have programs to help develop job skills in in-demand fields. There are </w:t>
      </w:r>
      <w:r w:rsidR="001324D0">
        <w:t xml:space="preserve">approximately </w:t>
      </w:r>
      <w:r w:rsidRPr="003F30E6">
        <w:t xml:space="preserve">79,000 jobs available through Ohio Means Jobs that require a high school diploma or equivalent, along with job training. </w:t>
      </w:r>
      <w:r w:rsidR="00DC6126">
        <w:t>To prepare those who are receiving supplemental nutrition assistance</w:t>
      </w:r>
      <w:r w:rsidRPr="003F30E6">
        <w:t xml:space="preserve"> for available jobs, we </w:t>
      </w:r>
      <w:r w:rsidRPr="003F30E6">
        <w:lastRenderedPageBreak/>
        <w:t xml:space="preserve">recommend appropriating $10 million to the Food Stamp Employment &amp; Training program, which would be matched with federal dollars. </w:t>
      </w:r>
    </w:p>
    <w:p w:rsidR="003F30E6" w:rsidRPr="003F30E6" w:rsidRDefault="003F30E6" w:rsidP="003F30E6">
      <w:pPr>
        <w:jc w:val="both"/>
      </w:pPr>
    </w:p>
    <w:p w:rsidR="003F30E6" w:rsidRPr="003F30E6" w:rsidRDefault="003F30E6" w:rsidP="003F30E6">
      <w:pPr>
        <w:jc w:val="both"/>
      </w:pPr>
      <w:r w:rsidRPr="003F30E6">
        <w:t xml:space="preserve">Additionally, recent changes to the federal Workforce Innovation and Opportunity Act allows states more discretion with how to use rapid response dollars. We recommend taking advantage of these changes to set aside fourth-year lapsed rapid response dollars to provide workforce training for hard to employ individuals. Additionally, to bring the use of these dollars in line with the State’s workforce development strategy, we suggest </w:t>
      </w:r>
      <w:r w:rsidR="00DC6126">
        <w:t>using</w:t>
      </w:r>
      <w:r w:rsidRPr="003F30E6">
        <w:t xml:space="preserve"> third-year rapid response dollars for training </w:t>
      </w:r>
      <w:r w:rsidR="00DC6126">
        <w:t>displaced workers for</w:t>
      </w:r>
      <w:r w:rsidRPr="003F30E6">
        <w:t xml:space="preserve"> in-demand careers that require specialized training or a certification for entry. </w:t>
      </w:r>
    </w:p>
    <w:p w:rsidR="003F30E6" w:rsidRPr="003F30E6" w:rsidRDefault="003F30E6" w:rsidP="003F30E6">
      <w:pPr>
        <w:jc w:val="both"/>
      </w:pPr>
    </w:p>
    <w:p w:rsidR="003F30E6" w:rsidRPr="003F30E6" w:rsidRDefault="003F30E6" w:rsidP="003F30E6">
      <w:pPr>
        <w:jc w:val="both"/>
      </w:pPr>
      <w:r w:rsidRPr="003F30E6">
        <w:t xml:space="preserve">Beyond providing training to those looking for employment, we need to also invest in growing our small businesses. With some businesses that are just getting started or those in need of a little extra to execute a new idea, a few thousand dollars may be exactly what is needed to seed a new project. The Ohio Small Business Innovation Grant program, administered by Development Services Agency, does just that. By </w:t>
      </w:r>
      <w:r w:rsidR="001645BF">
        <w:t>creating</w:t>
      </w:r>
      <w:r w:rsidRPr="003F30E6">
        <w:t xml:space="preserve"> this program to develop more small businesses, we will also see job opportunities and </w:t>
      </w:r>
      <w:r w:rsidR="00DC6126">
        <w:t xml:space="preserve">the </w:t>
      </w:r>
      <w:r w:rsidRPr="003F30E6">
        <w:t xml:space="preserve">economy grow. </w:t>
      </w:r>
    </w:p>
    <w:p w:rsidR="003F30E6" w:rsidRPr="003F30E6" w:rsidRDefault="003F30E6" w:rsidP="003F30E6">
      <w:pPr>
        <w:jc w:val="both"/>
      </w:pPr>
    </w:p>
    <w:p w:rsidR="003F30E6" w:rsidRDefault="00DC6126" w:rsidP="003F30E6">
      <w:pPr>
        <w:jc w:val="both"/>
      </w:pPr>
      <w:r w:rsidRPr="00DC6126">
        <w:t>There are also regulatory changes we can make that would provide more opportunities for local governments to decide what is best for them, while also increasing access to our state linked-deposit programs. Introducing</w:t>
      </w:r>
      <w:r w:rsidR="001324D0">
        <w:t xml:space="preserve"> deposit</w:t>
      </w:r>
      <w:r w:rsidRPr="00DC6126">
        <w:t xml:space="preserve"> programs like </w:t>
      </w:r>
      <w:proofErr w:type="spellStart"/>
      <w:r w:rsidRPr="00DC6126">
        <w:t>GrowNow</w:t>
      </w:r>
      <w:proofErr w:type="spellEnd"/>
      <w:r w:rsidRPr="00DC6126">
        <w:t xml:space="preserve">, </w:t>
      </w:r>
      <w:proofErr w:type="spellStart"/>
      <w:r w:rsidRPr="00DC6126">
        <w:t>SaveNow</w:t>
      </w:r>
      <w:proofErr w:type="spellEnd"/>
      <w:r w:rsidRPr="00DC6126">
        <w:t xml:space="preserve"> &amp; </w:t>
      </w:r>
      <w:proofErr w:type="spellStart"/>
      <w:r w:rsidRPr="00DC6126">
        <w:t>AgLink</w:t>
      </w:r>
      <w:proofErr w:type="spellEnd"/>
      <w:r w:rsidRPr="00DC6126">
        <w:t xml:space="preserve"> to a new pool of businesses and citizens by allowing credit unions to serve as public depositories will increase participation and continue to add to our economic growth.</w:t>
      </w:r>
    </w:p>
    <w:p w:rsidR="00DC6126" w:rsidRPr="003F30E6" w:rsidRDefault="00DC6126" w:rsidP="003F30E6">
      <w:pPr>
        <w:jc w:val="both"/>
      </w:pPr>
    </w:p>
    <w:p w:rsidR="003F30E6" w:rsidRPr="003F30E6" w:rsidRDefault="003F30E6" w:rsidP="003F30E6">
      <w:pPr>
        <w:jc w:val="both"/>
        <w:rPr>
          <w:b/>
          <w:i/>
        </w:rPr>
      </w:pPr>
      <w:r w:rsidRPr="003F30E6">
        <w:rPr>
          <w:b/>
          <w:i/>
        </w:rPr>
        <w:t>Recommendations:</w:t>
      </w:r>
    </w:p>
    <w:p w:rsidR="003F30E6" w:rsidRPr="003F30E6" w:rsidRDefault="003F30E6" w:rsidP="003F30E6">
      <w:pPr>
        <w:pStyle w:val="ListParagraph"/>
        <w:numPr>
          <w:ilvl w:val="0"/>
          <w:numId w:val="12"/>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Workforce Innovation and Opportunity Act funding </w:t>
      </w:r>
    </w:p>
    <w:p w:rsidR="003F30E6" w:rsidRPr="003F30E6" w:rsidRDefault="003F30E6" w:rsidP="003F30E6">
      <w:pPr>
        <w:pStyle w:val="ListParagraph"/>
        <w:numPr>
          <w:ilvl w:val="1"/>
          <w:numId w:val="12"/>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 Use third-year rapid response dollars for dislocated workers to provide customized training for in-demand jobs (as categorized by the Governor’s Office of Workforce Transformation), targeting careers that require specialized training or a certificate for entry. </w:t>
      </w:r>
    </w:p>
    <w:p w:rsidR="003F30E6" w:rsidRPr="003F30E6" w:rsidRDefault="003F30E6" w:rsidP="003F30E6">
      <w:pPr>
        <w:pStyle w:val="ListParagraph"/>
        <w:numPr>
          <w:ilvl w:val="1"/>
          <w:numId w:val="12"/>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Direct fourth-year lapsed rapid response dollars to provide intensive workforce preparation and training for “hard to employ individuals,” including adults who have aged out of foster care. </w:t>
      </w:r>
    </w:p>
    <w:p w:rsidR="003F30E6" w:rsidRPr="003F30E6" w:rsidRDefault="003F30E6" w:rsidP="003F30E6">
      <w:pPr>
        <w:pStyle w:val="ListParagraph"/>
        <w:numPr>
          <w:ilvl w:val="0"/>
          <w:numId w:val="12"/>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Appropriate $10 million to the Food Stamp Employment &amp; Training Program. This funding </w:t>
      </w:r>
      <w:r w:rsidR="00DC6126">
        <w:rPr>
          <w:rFonts w:ascii="Times New Roman" w:hAnsi="Times New Roman" w:cs="Times New Roman"/>
          <w:sz w:val="24"/>
          <w:szCs w:val="24"/>
        </w:rPr>
        <w:t>will</w:t>
      </w:r>
      <w:r w:rsidRPr="003F30E6">
        <w:rPr>
          <w:rFonts w:ascii="Times New Roman" w:hAnsi="Times New Roman" w:cs="Times New Roman"/>
          <w:sz w:val="24"/>
          <w:szCs w:val="24"/>
        </w:rPr>
        <w:t xml:space="preserve"> prepare “hard to employ individuals” to obtain jobs.  </w:t>
      </w:r>
    </w:p>
    <w:p w:rsidR="003F30E6" w:rsidRPr="003F30E6" w:rsidRDefault="003F30E6" w:rsidP="003F30E6">
      <w:pPr>
        <w:pStyle w:val="ListParagraph"/>
        <w:numPr>
          <w:ilvl w:val="0"/>
          <w:numId w:val="12"/>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Expand the Cincinnati COOKS! Program—a proven 10-week culinary job training program.</w:t>
      </w:r>
    </w:p>
    <w:p w:rsidR="003F30E6" w:rsidRPr="003F30E6" w:rsidRDefault="003F30E6" w:rsidP="003F30E6">
      <w:pPr>
        <w:pStyle w:val="ListParagraph"/>
        <w:numPr>
          <w:ilvl w:val="0"/>
          <w:numId w:val="12"/>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Appropriate $50 million over the biennium to seed the creation of the Small Business Innovation Grant program within the Development Services Agency. The grants would provide up to $10,000 to small businesses (those with 400 employees or less). </w:t>
      </w:r>
    </w:p>
    <w:p w:rsidR="003F30E6" w:rsidRPr="003F30E6" w:rsidRDefault="003F30E6" w:rsidP="003F30E6">
      <w:pPr>
        <w:pStyle w:val="ListParagraph"/>
        <w:numPr>
          <w:ilvl w:val="0"/>
          <w:numId w:val="12"/>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Permit credit unions to serve as public depositories. </w:t>
      </w:r>
    </w:p>
    <w:p w:rsidR="003F30E6" w:rsidRPr="003F30E6" w:rsidRDefault="003F30E6" w:rsidP="003F30E6">
      <w:pPr>
        <w:jc w:val="both"/>
        <w:rPr>
          <w:b/>
          <w:u w:val="single"/>
        </w:rPr>
      </w:pPr>
    </w:p>
    <w:p w:rsidR="003F30E6" w:rsidRPr="003F30E6" w:rsidRDefault="003F30E6" w:rsidP="003F30E6">
      <w:pPr>
        <w:jc w:val="both"/>
        <w:rPr>
          <w:b/>
          <w:u w:val="single"/>
        </w:rPr>
      </w:pPr>
      <w:r w:rsidRPr="003F30E6">
        <w:rPr>
          <w:b/>
          <w:u w:val="single"/>
        </w:rPr>
        <w:t>Supporting Families</w:t>
      </w:r>
    </w:p>
    <w:p w:rsidR="003F30E6" w:rsidRPr="003F30E6" w:rsidRDefault="003F30E6" w:rsidP="003F30E6">
      <w:pPr>
        <w:spacing w:before="120"/>
        <w:jc w:val="both"/>
      </w:pPr>
      <w:r w:rsidRPr="003F30E6">
        <w:t xml:space="preserve">While the nation’s economy is improving and the unemployment rate is falling, many Ohio families are still struggling to make ends meet. Our working families are the backbone and future of our state and we must provide programs that support healthy children and build strong families. </w:t>
      </w:r>
    </w:p>
    <w:p w:rsidR="003F30E6" w:rsidRPr="003F30E6" w:rsidRDefault="003F30E6" w:rsidP="003F30E6">
      <w:pPr>
        <w:jc w:val="both"/>
      </w:pPr>
    </w:p>
    <w:p w:rsidR="003F30E6" w:rsidRPr="003F30E6" w:rsidRDefault="003F30E6" w:rsidP="003F30E6">
      <w:pPr>
        <w:jc w:val="both"/>
      </w:pPr>
      <w:r w:rsidRPr="003F30E6">
        <w:t xml:space="preserve">We are pleased that Governor Kasich’s proposed budget addresses the issue of access to affordable childcare by raising the initial eligibility to </w:t>
      </w:r>
      <w:r w:rsidR="003E2BC7">
        <w:t>130</w:t>
      </w:r>
      <w:r w:rsidRPr="003F30E6">
        <w:t xml:space="preserve">% of the Federal Poverty Level, which amounts to an </w:t>
      </w:r>
      <w:r w:rsidRPr="003F30E6">
        <w:lastRenderedPageBreak/>
        <w:t>annual income of $</w:t>
      </w:r>
      <w:r w:rsidR="003E2BC7">
        <w:t>26,117</w:t>
      </w:r>
      <w:r w:rsidRPr="003F30E6">
        <w:t xml:space="preserve"> for a family of three</w:t>
      </w:r>
      <w:r w:rsidR="000A5098">
        <w:t>. H</w:t>
      </w:r>
      <w:r w:rsidRPr="003F30E6">
        <w:t xml:space="preserve">owever, additional measures must be taken to ensure access to affordable childcare for working families. During committee hearings we heard from non-profit agencies and constituents about the importance of quality, reliable childcare. Investing in childcare allows parents to continue working and helps children start learning—building the foundation for their future education. Increasing access to the program is imperative, but it is necessary to have an adequate number of childcare providers available. As a business, Ohio’s publically funded childcare providers must be compensated fairly, in accordance with market rates. This is crucial for ensuring there are opportunities for families receiving assistance to have quality, reliable, childcare. </w:t>
      </w:r>
    </w:p>
    <w:p w:rsidR="003F30E6" w:rsidRPr="003F30E6" w:rsidRDefault="003F30E6" w:rsidP="003F30E6">
      <w:pPr>
        <w:jc w:val="both"/>
      </w:pPr>
    </w:p>
    <w:p w:rsidR="003F30E6" w:rsidRPr="003F30E6" w:rsidRDefault="003F30E6" w:rsidP="003F30E6">
      <w:pPr>
        <w:jc w:val="both"/>
      </w:pPr>
      <w:r w:rsidRPr="003F30E6">
        <w:t>Furthermore, a topic which we did not hear during our committee, but was announced last Friday, is Governor Kasich’s unilateral revocation of collective bargaining rights for more than 10,000 Ohioans by rescinding two executive orders. Through Executive Order 2008-02S, more than 3,000 in-home Child Care providers were granted the right to bargain and have been protected through a collective bargaining agreement for the last seven years. These rights and protections effectively ended last week with Governor Kasich’s signature. Child care providers, the majority of whom are women and minorities, are licensed and regulated by the state which also sets their reimbursement rates and the standards by which they will operate. They provide a supportive and educational environment to children while the child’s low-income parents are pursuing work and educational opportunities. Their crucial work demands our support and requires strong advocates at the state level, which union representation provides. We should include in this budget language codifying the executive order, which members of the Democratic Caucus will offer. Child care providers are those who we trust with Ohio’s most vulnerable, and we should work to protect and maintain their unions so they can continue to effectively serve Ohioans.</w:t>
      </w:r>
    </w:p>
    <w:p w:rsidR="003F30E6" w:rsidRPr="003F30E6" w:rsidRDefault="003F30E6" w:rsidP="003F30E6">
      <w:pPr>
        <w:jc w:val="both"/>
      </w:pPr>
    </w:p>
    <w:p w:rsidR="003F30E6" w:rsidRPr="003F30E6" w:rsidRDefault="003F30E6" w:rsidP="003F30E6">
      <w:pPr>
        <w:pStyle w:val="ListParagraph"/>
        <w:numPr>
          <w:ilvl w:val="0"/>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b/>
          <w:i/>
          <w:sz w:val="24"/>
          <w:szCs w:val="24"/>
        </w:rPr>
        <w:t>Recommendations:</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Raise the initial eligibility for childcare assistance to 200% of the federal poverty level; a family of three would be eligible if they made $40,180 or less, annually.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Allow a parent to continue to receive childcare assistance for the duration of the twelve month eligibility period, despite changes in meeting employment, education, or training requirements.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Require that the Ohio Department of Job and Family Services use the most recently obtained market survey in establishing reimbursement ceilings for providers, which should not be lower than the 50</w:t>
      </w:r>
      <w:r w:rsidRPr="003F30E6">
        <w:rPr>
          <w:rFonts w:ascii="Times New Roman" w:hAnsi="Times New Roman" w:cs="Times New Roman"/>
          <w:sz w:val="24"/>
          <w:szCs w:val="24"/>
          <w:vertAlign w:val="superscript"/>
        </w:rPr>
        <w:t>th</w:t>
      </w:r>
      <w:r w:rsidRPr="003F30E6">
        <w:rPr>
          <w:rFonts w:ascii="Times New Roman" w:hAnsi="Times New Roman" w:cs="Times New Roman"/>
          <w:sz w:val="24"/>
          <w:szCs w:val="24"/>
        </w:rPr>
        <w:t xml:space="preserve"> percentile found in the survey information.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Allow Type </w:t>
      </w:r>
      <w:proofErr w:type="gramStart"/>
      <w:r w:rsidRPr="003F30E6">
        <w:rPr>
          <w:rFonts w:ascii="Times New Roman" w:hAnsi="Times New Roman" w:cs="Times New Roman"/>
          <w:sz w:val="24"/>
          <w:szCs w:val="24"/>
        </w:rPr>
        <w:t>A</w:t>
      </w:r>
      <w:proofErr w:type="gramEnd"/>
      <w:r w:rsidRPr="003F30E6">
        <w:rPr>
          <w:rFonts w:ascii="Times New Roman" w:hAnsi="Times New Roman" w:cs="Times New Roman"/>
          <w:sz w:val="24"/>
          <w:szCs w:val="24"/>
        </w:rPr>
        <w:t xml:space="preserve"> &amp; B license holders to be represented by someone other than an attorney in license revocation hearings.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Restore collective bargaining rights to Ohio’s in-home Child Care providers.</w:t>
      </w:r>
    </w:p>
    <w:p w:rsidR="003F30E6" w:rsidRPr="003F30E6" w:rsidRDefault="003F30E6" w:rsidP="003F30E6">
      <w:pPr>
        <w:jc w:val="both"/>
      </w:pPr>
    </w:p>
    <w:p w:rsidR="003F30E6" w:rsidRPr="003F30E6" w:rsidRDefault="003F30E6" w:rsidP="003F30E6">
      <w:pPr>
        <w:jc w:val="both"/>
      </w:pPr>
      <w:r w:rsidRPr="003F30E6">
        <w:t xml:space="preserve">To raise low-income families out of poverty, we must take a holistic look at what it takes to build strong families in Ohio. Increasing access to affordable childcare and supporting workers is crucial, but we cannot overlook the importance of simply putting food on the table. Throughout our committee we heard from several </w:t>
      </w:r>
      <w:proofErr w:type="gramStart"/>
      <w:r w:rsidRPr="003F30E6">
        <w:t>food</w:t>
      </w:r>
      <w:proofErr w:type="gramEnd"/>
      <w:r w:rsidRPr="003F30E6">
        <w:t xml:space="preserve"> assistance organizations in Ohio and they simply cannot keep up with demand. According to the Ohio Association of Food Banks, currently 1 in 6 Ohioans are served by food banks and Ohio has lost over 277.7 million federally-funded meals since January 2014. Feeding Ohio’s children and families should be a top priority in this budget. </w:t>
      </w:r>
    </w:p>
    <w:p w:rsidR="003F30E6" w:rsidRDefault="003F30E6" w:rsidP="003F30E6">
      <w:pPr>
        <w:pStyle w:val="ListParagraph"/>
        <w:ind w:left="787"/>
        <w:jc w:val="both"/>
        <w:rPr>
          <w:rFonts w:ascii="Times New Roman" w:hAnsi="Times New Roman" w:cs="Times New Roman"/>
          <w:sz w:val="24"/>
          <w:szCs w:val="24"/>
        </w:rPr>
      </w:pPr>
    </w:p>
    <w:p w:rsidR="00C56821" w:rsidRDefault="00C56821" w:rsidP="003F30E6">
      <w:pPr>
        <w:pStyle w:val="ListParagraph"/>
        <w:ind w:left="787"/>
        <w:jc w:val="both"/>
        <w:rPr>
          <w:rFonts w:ascii="Times New Roman" w:hAnsi="Times New Roman" w:cs="Times New Roman"/>
          <w:sz w:val="24"/>
          <w:szCs w:val="24"/>
        </w:rPr>
      </w:pPr>
    </w:p>
    <w:p w:rsidR="00C56821" w:rsidRPr="003F30E6" w:rsidRDefault="00C56821" w:rsidP="003F30E6">
      <w:pPr>
        <w:pStyle w:val="ListParagraph"/>
        <w:ind w:left="787"/>
        <w:jc w:val="both"/>
        <w:rPr>
          <w:rFonts w:ascii="Times New Roman" w:hAnsi="Times New Roman" w:cs="Times New Roman"/>
          <w:sz w:val="24"/>
          <w:szCs w:val="24"/>
        </w:rPr>
      </w:pPr>
    </w:p>
    <w:p w:rsidR="003F30E6" w:rsidRPr="003F30E6" w:rsidRDefault="003F30E6" w:rsidP="003F30E6">
      <w:pPr>
        <w:pStyle w:val="ListParagraph"/>
        <w:numPr>
          <w:ilvl w:val="0"/>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b/>
          <w:i/>
          <w:sz w:val="24"/>
          <w:szCs w:val="24"/>
        </w:rPr>
        <w:lastRenderedPageBreak/>
        <w:t>Recommendations:</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Increase food bank funding for the Ohio Food Program and Agricultural Clearance Program to provide fresh, nutritious, foods to families and support Ohio’s farmers.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Provide greater access to federally-funded Supplemental Nutrition and Assistance Program (SNAP) by removing barriers, such as length of enrollment limitations.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Provide additional funding to the Healthy Food Financing Initiative to support expanding the availability of nutritious food, including developing and equipping grocery stores, small retailers, corner stores, and farmers markets selling healthy food items.</w:t>
      </w:r>
    </w:p>
    <w:p w:rsidR="003F30E6" w:rsidRPr="003F30E6" w:rsidRDefault="003F30E6" w:rsidP="003F30E6">
      <w:pPr>
        <w:jc w:val="both"/>
        <w:rPr>
          <w:b/>
          <w:u w:val="single"/>
        </w:rPr>
      </w:pPr>
    </w:p>
    <w:p w:rsidR="003F30E6" w:rsidRPr="003F30E6" w:rsidRDefault="003F30E6" w:rsidP="003F30E6">
      <w:pPr>
        <w:jc w:val="both"/>
        <w:rPr>
          <w:b/>
          <w:u w:val="single"/>
        </w:rPr>
      </w:pPr>
      <w:r w:rsidRPr="003F30E6">
        <w:rPr>
          <w:b/>
          <w:u w:val="single"/>
        </w:rPr>
        <w:t>Building Strong Communities</w:t>
      </w:r>
    </w:p>
    <w:p w:rsidR="003F30E6" w:rsidRPr="003F30E6" w:rsidRDefault="003F30E6" w:rsidP="003F30E6">
      <w:pPr>
        <w:spacing w:before="120"/>
        <w:jc w:val="both"/>
      </w:pPr>
      <w:r w:rsidRPr="003F30E6">
        <w:t xml:space="preserve">Ohio’s counties and cities have suffered significant state funding cuts in recent years, which have resulted in many crucial programs being cut. During this budget we must act to defend our seniors, support economic development, and protect Ohio’s small businesses. </w:t>
      </w:r>
    </w:p>
    <w:p w:rsidR="003F30E6" w:rsidRPr="003F30E6" w:rsidRDefault="003F30E6" w:rsidP="003F30E6">
      <w:pPr>
        <w:jc w:val="both"/>
      </w:pPr>
    </w:p>
    <w:p w:rsidR="003F30E6" w:rsidRPr="003F30E6" w:rsidRDefault="003F30E6" w:rsidP="003F30E6">
      <w:pPr>
        <w:jc w:val="both"/>
      </w:pPr>
      <w:r w:rsidRPr="003F30E6">
        <w:t>Ohio’s population is aging. As the Baby Boomers grow older and medical technology advances, there will be a greater demand for senior services. During testimony, we have heard about the great strains that Adult Protective Services is already under due to rising demands and stagnant funding. It is the responsibility of the community to protec</w:t>
      </w:r>
      <w:r w:rsidR="000A5098">
        <w:t>t our senior citizens when they</w:t>
      </w:r>
      <w:r w:rsidRPr="003F30E6">
        <w:t xml:space="preserve"> and their family cannot. By expanding funding to Adult Protective Services, our counties will be better equipped to meet the needs of the growing senior population. </w:t>
      </w:r>
    </w:p>
    <w:p w:rsidR="003F30E6" w:rsidRPr="003F30E6" w:rsidRDefault="003F30E6" w:rsidP="003F30E6">
      <w:pPr>
        <w:jc w:val="both"/>
      </w:pPr>
    </w:p>
    <w:p w:rsidR="003F30E6" w:rsidRPr="003F30E6" w:rsidRDefault="003F30E6" w:rsidP="003F30E6">
      <w:pPr>
        <w:jc w:val="both"/>
      </w:pPr>
      <w:r w:rsidRPr="003F30E6">
        <w:t>Residents take great pride in their communities, but communities change along with fluctuations in the economy and changing industry. Historically the Ohio Brownfield Cleanup Program has been an incredibly successful program which employs businesses to clean up former industrial sites for future economic develo</w:t>
      </w:r>
      <w:r w:rsidR="00155F38">
        <w:t xml:space="preserve">pment. However, when the program moved from the Development Services Agency to </w:t>
      </w:r>
      <w:proofErr w:type="spellStart"/>
      <w:r w:rsidR="00155F38">
        <w:t>JobsOhio</w:t>
      </w:r>
      <w:proofErr w:type="spellEnd"/>
      <w:r w:rsidR="00155F38">
        <w:t xml:space="preserve">, it changed </w:t>
      </w:r>
      <w:r w:rsidR="007B2383">
        <w:t>to a loan based program whereas previously awards were administered as grants. This has deterred many from taking advantage of the program.</w:t>
      </w:r>
      <w:r w:rsidRPr="003F30E6">
        <w:t xml:space="preserve"> </w:t>
      </w:r>
      <w:r w:rsidR="00155F38">
        <w:t xml:space="preserve">According to the Development Services Agency, </w:t>
      </w:r>
      <w:r w:rsidR="007B2383">
        <w:t>when brownfield cleanup was administered through the Clean Ohio Fund, their</w:t>
      </w:r>
      <w:r w:rsidR="00155F38">
        <w:t xml:space="preserve"> grants served 70% of Ohio counties and cleaned more than 760,000 acres of land for redevelopment. This program has had a noticeable impact on over 120 communities throughout Ohio, and we need to keep that momentum going. </w:t>
      </w:r>
      <w:r w:rsidRPr="003F30E6">
        <w:t xml:space="preserve">We recommend re-introducing grants into the funding structure to encourage participation in the program. </w:t>
      </w:r>
    </w:p>
    <w:p w:rsidR="003F30E6" w:rsidRPr="003F30E6" w:rsidRDefault="003F30E6" w:rsidP="003F30E6">
      <w:pPr>
        <w:jc w:val="both"/>
      </w:pPr>
    </w:p>
    <w:p w:rsidR="003F30E6" w:rsidRPr="003F30E6" w:rsidRDefault="003F30E6" w:rsidP="003F30E6">
      <w:pPr>
        <w:jc w:val="both"/>
      </w:pPr>
      <w:r w:rsidRPr="003F30E6">
        <w:t xml:space="preserve">Protecting our </w:t>
      </w:r>
      <w:proofErr w:type="gramStart"/>
      <w:r w:rsidRPr="003F30E6">
        <w:t>communities</w:t>
      </w:r>
      <w:proofErr w:type="gramEnd"/>
      <w:r w:rsidRPr="003F30E6">
        <w:t xml:space="preserve"> means investing in the small and family operated businesses that have been there for years. We have received numerous letters, emails, and phone calls from pawn shop operators, clients, and employees, discussing the provisions included in this budget which would introduce a new type of pawn shop license and make changes to consumer protections for pawn shop clients. </w:t>
      </w:r>
      <w:r w:rsidR="000A5098">
        <w:t>Several representatives</w:t>
      </w:r>
      <w:r w:rsidRPr="003F30E6">
        <w:t xml:space="preserve"> from the pawn shop industry have also testified to hardships that this could cause existing businesses, and voiced their concerns about provisions in the bill which fail to protect consumers and military service members. We believe that this language requires more thorough consideration at a later time. </w:t>
      </w:r>
    </w:p>
    <w:p w:rsidR="003F30E6" w:rsidRPr="003F30E6" w:rsidRDefault="003F30E6" w:rsidP="003F30E6">
      <w:pPr>
        <w:jc w:val="both"/>
      </w:pPr>
    </w:p>
    <w:p w:rsidR="003F30E6" w:rsidRPr="003F30E6" w:rsidRDefault="003F30E6" w:rsidP="003F30E6">
      <w:pPr>
        <w:pStyle w:val="ListParagraph"/>
        <w:numPr>
          <w:ilvl w:val="0"/>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b/>
          <w:i/>
          <w:sz w:val="24"/>
          <w:szCs w:val="24"/>
        </w:rPr>
        <w:t>Recommendations:</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Increase funding for Adult Protective Services so that senior citizens in all counties can be adequately served.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lastRenderedPageBreak/>
        <w:t xml:space="preserve">Provide Brownfield Cleanup funding through a combination of loans and grants to regenerate interest in the program. </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sz w:val="24"/>
          <w:szCs w:val="24"/>
        </w:rPr>
      </w:pPr>
      <w:r w:rsidRPr="003F30E6">
        <w:rPr>
          <w:rFonts w:ascii="Times New Roman" w:hAnsi="Times New Roman" w:cs="Times New Roman"/>
          <w:sz w:val="24"/>
          <w:szCs w:val="24"/>
        </w:rPr>
        <w:t xml:space="preserve">Remove language from the budget which would make changes to Ohio law regarding pawn broker licenses and rules. </w:t>
      </w:r>
    </w:p>
    <w:p w:rsidR="003F30E6" w:rsidRPr="003F30E6" w:rsidRDefault="003F30E6" w:rsidP="003F30E6">
      <w:pPr>
        <w:jc w:val="both"/>
      </w:pPr>
    </w:p>
    <w:p w:rsidR="003F30E6" w:rsidRPr="003F30E6" w:rsidRDefault="003F30E6" w:rsidP="003F30E6">
      <w:pPr>
        <w:jc w:val="both"/>
        <w:rPr>
          <w:b/>
        </w:rPr>
      </w:pPr>
      <w:r w:rsidRPr="003F30E6">
        <w:rPr>
          <w:b/>
          <w:u w:val="single"/>
        </w:rPr>
        <w:t>Protecting Consumers</w:t>
      </w:r>
    </w:p>
    <w:p w:rsidR="003F30E6" w:rsidRPr="003F30E6" w:rsidRDefault="003F30E6" w:rsidP="003F30E6">
      <w:pPr>
        <w:spacing w:before="120"/>
        <w:jc w:val="both"/>
      </w:pPr>
      <w:r w:rsidRPr="003F30E6">
        <w:t xml:space="preserve">We heard from a number of witnesses concerned with the proposal included in the budget allowing telephone companies to take basic service away from consumers on short notice, and with little opportunity for appeal. Proponents of this change spoke to modernizing the way we communicate, but </w:t>
      </w:r>
      <w:r w:rsidR="00144942">
        <w:t>for those on</w:t>
      </w:r>
      <w:r w:rsidRPr="003F30E6">
        <w:t xml:space="preserve"> fixed incomes or in areas of the state where there are few options for quality telephone service</w:t>
      </w:r>
      <w:r w:rsidR="00144942">
        <w:t>, the ability to access reliable phone service is far more important than the concept of modernization</w:t>
      </w:r>
      <w:r w:rsidRPr="003F30E6">
        <w:t xml:space="preserve">. This provision included in the budget is not only unnecessary; it is harmful and disparately impacts low-income, rural and elderly Ohioans. </w:t>
      </w:r>
    </w:p>
    <w:p w:rsidR="003F30E6" w:rsidRPr="003F30E6" w:rsidRDefault="003F30E6" w:rsidP="003F30E6">
      <w:pPr>
        <w:jc w:val="both"/>
      </w:pPr>
    </w:p>
    <w:p w:rsidR="003F30E6" w:rsidRPr="003F30E6" w:rsidRDefault="003F30E6" w:rsidP="003F30E6">
      <w:pPr>
        <w:jc w:val="both"/>
      </w:pPr>
      <w:r w:rsidRPr="003F30E6">
        <w:t xml:space="preserve">In our state there are still many people who rely on lifeline phone service and to who landline service is literally a matter of life and death. We heard from citizens who live in areas where cell phone service, </w:t>
      </w:r>
      <w:r w:rsidR="000A5098">
        <w:t>when financially obtainable</w:t>
      </w:r>
      <w:r w:rsidRPr="003F30E6">
        <w:t>, is highly unreliable. These residents need landlines in order to regularly contact emergency medical personnel.</w:t>
      </w:r>
    </w:p>
    <w:p w:rsidR="003F30E6" w:rsidRPr="003F30E6" w:rsidRDefault="003F30E6" w:rsidP="003F30E6">
      <w:pPr>
        <w:jc w:val="both"/>
      </w:pPr>
    </w:p>
    <w:p w:rsidR="003F30E6" w:rsidRPr="003F30E6" w:rsidRDefault="003F30E6" w:rsidP="003F30E6">
      <w:pPr>
        <w:jc w:val="both"/>
      </w:pPr>
      <w:r w:rsidRPr="003F30E6">
        <w:t xml:space="preserve">At the same time as this anti-consumer provision is being proposed, the legislature has in previous budgets made it more difficult for the Ohio Consumers Council (OCC) to assist consumers. This proposed budget maintains </w:t>
      </w:r>
      <w:r w:rsidR="0020314D">
        <w:t xml:space="preserve">the previous funding cuts to the </w:t>
      </w:r>
      <w:r w:rsidRPr="003F30E6">
        <w:t>OCC as well as the removal of their ability to assist consumers with complaints.</w:t>
      </w:r>
    </w:p>
    <w:p w:rsidR="003F30E6" w:rsidRPr="003F30E6" w:rsidRDefault="003F30E6" w:rsidP="003F30E6">
      <w:pPr>
        <w:jc w:val="both"/>
        <w:rPr>
          <w:b/>
          <w:i/>
        </w:rPr>
      </w:pPr>
    </w:p>
    <w:p w:rsidR="003F30E6" w:rsidRPr="003F30E6" w:rsidRDefault="003F30E6" w:rsidP="003F30E6">
      <w:pPr>
        <w:pStyle w:val="ListParagraph"/>
        <w:numPr>
          <w:ilvl w:val="0"/>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b/>
          <w:i/>
          <w:sz w:val="24"/>
          <w:szCs w:val="24"/>
        </w:rPr>
        <w:t>Recommendations:</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Remove restrictions on the ability of the Ohio Consumers Council to assist consumers with their complaints and restore their funding.</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Remove language allowing the withdrawal of basic local exchanges service (BLES).</w:t>
      </w:r>
    </w:p>
    <w:p w:rsidR="003F30E6" w:rsidRPr="003F30E6" w:rsidRDefault="003F30E6" w:rsidP="003F30E6">
      <w:pPr>
        <w:pStyle w:val="ListParagraph"/>
        <w:numPr>
          <w:ilvl w:val="1"/>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If the BLES language remains provide additional safeguards to try to better ensure people will not be left without essential reliable telephone service. Such protections include:</w:t>
      </w:r>
    </w:p>
    <w:p w:rsidR="003F30E6" w:rsidRPr="003F30E6" w:rsidRDefault="003F30E6" w:rsidP="003F30E6">
      <w:pPr>
        <w:pStyle w:val="ListParagraph"/>
        <w:numPr>
          <w:ilvl w:val="2"/>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Extending the Ohio Consumers Sales Protection Act to apply to telephone and communication services.</w:t>
      </w:r>
    </w:p>
    <w:p w:rsidR="003F30E6" w:rsidRPr="003F30E6" w:rsidRDefault="003F30E6" w:rsidP="003F30E6">
      <w:pPr>
        <w:pStyle w:val="ListParagraph"/>
        <w:numPr>
          <w:ilvl w:val="2"/>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Require providers to apply for the termination of BLES through the PUCO.</w:t>
      </w:r>
    </w:p>
    <w:p w:rsidR="003F30E6" w:rsidRPr="003F30E6" w:rsidRDefault="003F30E6" w:rsidP="003F30E6">
      <w:pPr>
        <w:pStyle w:val="ListParagraph"/>
        <w:numPr>
          <w:ilvl w:val="2"/>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Give the PUCO authority to regulate notices of BLES termination.</w:t>
      </w:r>
    </w:p>
    <w:p w:rsidR="003F30E6" w:rsidRPr="003F30E6" w:rsidRDefault="003F30E6" w:rsidP="003F30E6">
      <w:pPr>
        <w:pStyle w:val="ListParagraph"/>
        <w:numPr>
          <w:ilvl w:val="2"/>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Expand the time periods for filing an appeal and for when notice of the termination of service is given.</w:t>
      </w:r>
    </w:p>
    <w:p w:rsidR="003F30E6" w:rsidRPr="003F30E6" w:rsidRDefault="003F30E6" w:rsidP="003F30E6">
      <w:pPr>
        <w:pStyle w:val="ListParagraph"/>
        <w:numPr>
          <w:ilvl w:val="2"/>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Require that public notice of termination is given throughout the area of service withdrawal and require that the company receives a receipt of notice and understanding from those losing service.</w:t>
      </w:r>
    </w:p>
    <w:p w:rsidR="003F30E6" w:rsidRPr="003F30E6" w:rsidRDefault="003F30E6" w:rsidP="003F30E6">
      <w:pPr>
        <w:pStyle w:val="ListParagraph"/>
        <w:numPr>
          <w:ilvl w:val="2"/>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Add language ensuring that the alternative service must also be comparatively suited to meet the consumer’s needs.</w:t>
      </w:r>
    </w:p>
    <w:p w:rsidR="003F30E6" w:rsidRPr="003F30E6" w:rsidRDefault="003F30E6" w:rsidP="003F30E6">
      <w:pPr>
        <w:pStyle w:val="ListParagraph"/>
        <w:numPr>
          <w:ilvl w:val="2"/>
          <w:numId w:val="11"/>
        </w:numPr>
        <w:spacing w:after="0" w:line="240" w:lineRule="auto"/>
        <w:jc w:val="both"/>
        <w:rPr>
          <w:rFonts w:ascii="Times New Roman" w:hAnsi="Times New Roman" w:cs="Times New Roman"/>
          <w:b/>
          <w:i/>
          <w:sz w:val="24"/>
          <w:szCs w:val="24"/>
        </w:rPr>
      </w:pPr>
      <w:r w:rsidRPr="003F30E6">
        <w:rPr>
          <w:rFonts w:ascii="Times New Roman" w:hAnsi="Times New Roman" w:cs="Times New Roman"/>
          <w:sz w:val="24"/>
          <w:szCs w:val="24"/>
        </w:rPr>
        <w:t>Include representatives of low-income residents, senior citizens and labor organizations to those participating in the collaborative process.</w:t>
      </w:r>
    </w:p>
    <w:p w:rsidR="003F30E6" w:rsidRDefault="003F30E6" w:rsidP="003F30E6">
      <w:pPr>
        <w:jc w:val="both"/>
      </w:pPr>
    </w:p>
    <w:p w:rsidR="00C56821" w:rsidRDefault="00C56821" w:rsidP="003F30E6">
      <w:pPr>
        <w:jc w:val="both"/>
      </w:pPr>
    </w:p>
    <w:p w:rsidR="00C56821" w:rsidRPr="003F30E6" w:rsidRDefault="00C56821" w:rsidP="003F30E6">
      <w:pPr>
        <w:jc w:val="both"/>
      </w:pPr>
      <w:bookmarkStart w:id="0" w:name="_GoBack"/>
      <w:bookmarkEnd w:id="0"/>
    </w:p>
    <w:p w:rsidR="003F30E6" w:rsidRPr="003F30E6" w:rsidRDefault="003F30E6" w:rsidP="003F30E6">
      <w:pPr>
        <w:jc w:val="both"/>
      </w:pPr>
      <w:r w:rsidRPr="003F30E6">
        <w:rPr>
          <w:b/>
          <w:u w:val="single"/>
        </w:rPr>
        <w:lastRenderedPageBreak/>
        <w:t>Conclusion</w:t>
      </w:r>
    </w:p>
    <w:p w:rsidR="003F30E6" w:rsidRPr="003F30E6" w:rsidRDefault="003F30E6" w:rsidP="003F30E6">
      <w:pPr>
        <w:spacing w:before="120"/>
        <w:jc w:val="both"/>
      </w:pPr>
      <w:r w:rsidRPr="003F30E6">
        <w:t xml:space="preserve">Mr. Chairman, I believe that my colleagues and I have laid solid groundwork for our vision to </w:t>
      </w:r>
      <w:r w:rsidR="003E2BC7">
        <w:t>improve</w:t>
      </w:r>
      <w:r w:rsidRPr="003F30E6">
        <w:t xml:space="preserve"> our workforce while supporting Ohio’s workers, families, and communities. It is my sincere hope that we can work with you </w:t>
      </w:r>
      <w:r w:rsidR="00144942">
        <w:t xml:space="preserve">and other members of this committee </w:t>
      </w:r>
      <w:r w:rsidRPr="003F30E6">
        <w:t>in a bipartisan, collaborative manner, to advance the recommendations in this report.</w:t>
      </w:r>
    </w:p>
    <w:p w:rsidR="003F30E6" w:rsidRPr="003F30E6" w:rsidRDefault="003F30E6" w:rsidP="003F30E6">
      <w:pPr>
        <w:jc w:val="both"/>
      </w:pPr>
    </w:p>
    <w:p w:rsidR="00F53D99" w:rsidRPr="003F30E6" w:rsidRDefault="003F30E6" w:rsidP="003F30E6">
      <w:pPr>
        <w:jc w:val="both"/>
      </w:pPr>
      <w:r w:rsidRPr="003F30E6">
        <w:t xml:space="preserve">Thank you, Mr. Chairman, members of the committee.  I am happy to answer any questions that you may have.  </w:t>
      </w:r>
    </w:p>
    <w:sectPr w:rsidR="00F53D99" w:rsidRPr="003F30E6" w:rsidSect="006800F7">
      <w:headerReference w:type="default" r:id="rId10"/>
      <w:footerReference w:type="default" r:id="rId11"/>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2A" w:rsidRDefault="00F5212A" w:rsidP="00A37011">
      <w:r>
        <w:separator/>
      </w:r>
    </w:p>
  </w:endnote>
  <w:endnote w:type="continuationSeparator" w:id="0">
    <w:p w:rsidR="00F5212A" w:rsidRDefault="00F5212A" w:rsidP="00A3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75795"/>
      <w:docPartObj>
        <w:docPartGallery w:val="Page Numbers (Bottom of Page)"/>
        <w:docPartUnique/>
      </w:docPartObj>
    </w:sdtPr>
    <w:sdtEndPr>
      <w:rPr>
        <w:noProof/>
      </w:rPr>
    </w:sdtEndPr>
    <w:sdtContent>
      <w:p w:rsidR="00F5212A" w:rsidRDefault="00F5212A">
        <w:pPr>
          <w:pStyle w:val="Footer"/>
          <w:jc w:val="right"/>
        </w:pPr>
        <w:r>
          <w:fldChar w:fldCharType="begin"/>
        </w:r>
        <w:r>
          <w:instrText xml:space="preserve"> PAGE   \* MERGEFORMAT </w:instrText>
        </w:r>
        <w:r>
          <w:fldChar w:fldCharType="separate"/>
        </w:r>
        <w:r w:rsidR="00C56821">
          <w:rPr>
            <w:noProof/>
          </w:rPr>
          <w:t>1</w:t>
        </w:r>
        <w:r>
          <w:rPr>
            <w:noProof/>
          </w:rPr>
          <w:fldChar w:fldCharType="end"/>
        </w:r>
      </w:p>
    </w:sdtContent>
  </w:sdt>
  <w:p w:rsidR="00F5212A" w:rsidRDefault="00F52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2A" w:rsidRDefault="00F5212A" w:rsidP="00A37011">
      <w:r>
        <w:separator/>
      </w:r>
    </w:p>
  </w:footnote>
  <w:footnote w:type="continuationSeparator" w:id="0">
    <w:p w:rsidR="00F5212A" w:rsidRDefault="00F5212A" w:rsidP="00A3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2A" w:rsidRDefault="00F5212A" w:rsidP="003F3E52">
    <w:pPr>
      <w:pStyle w:val="Header"/>
      <w:jc w:val="center"/>
    </w:pPr>
  </w:p>
  <w:p w:rsidR="00F5212A" w:rsidRDefault="00F52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C6847"/>
    <w:multiLevelType w:val="hybridMultilevel"/>
    <w:tmpl w:val="501819AC"/>
    <w:lvl w:ilvl="0" w:tplc="2138B168">
      <w:start w:val="1"/>
      <w:numFmt w:val="bullet"/>
      <w:lvlText w:val=""/>
      <w:lvlJc w:val="left"/>
      <w:pPr>
        <w:tabs>
          <w:tab w:val="num" w:pos="720"/>
        </w:tabs>
        <w:ind w:left="720" w:hanging="360"/>
      </w:pPr>
      <w:rPr>
        <w:rFonts w:ascii="Wingdings 2" w:hAnsi="Wingdings 2" w:hint="default"/>
      </w:rPr>
    </w:lvl>
    <w:lvl w:ilvl="1" w:tplc="60C622F0" w:tentative="1">
      <w:start w:val="1"/>
      <w:numFmt w:val="bullet"/>
      <w:lvlText w:val=""/>
      <w:lvlJc w:val="left"/>
      <w:pPr>
        <w:tabs>
          <w:tab w:val="num" w:pos="1440"/>
        </w:tabs>
        <w:ind w:left="1440" w:hanging="360"/>
      </w:pPr>
      <w:rPr>
        <w:rFonts w:ascii="Wingdings 2" w:hAnsi="Wingdings 2" w:hint="default"/>
      </w:rPr>
    </w:lvl>
    <w:lvl w:ilvl="2" w:tplc="968C23DA" w:tentative="1">
      <w:start w:val="1"/>
      <w:numFmt w:val="bullet"/>
      <w:lvlText w:val=""/>
      <w:lvlJc w:val="left"/>
      <w:pPr>
        <w:tabs>
          <w:tab w:val="num" w:pos="2160"/>
        </w:tabs>
        <w:ind w:left="2160" w:hanging="360"/>
      </w:pPr>
      <w:rPr>
        <w:rFonts w:ascii="Wingdings 2" w:hAnsi="Wingdings 2" w:hint="default"/>
      </w:rPr>
    </w:lvl>
    <w:lvl w:ilvl="3" w:tplc="AAAAC6D4" w:tentative="1">
      <w:start w:val="1"/>
      <w:numFmt w:val="bullet"/>
      <w:lvlText w:val=""/>
      <w:lvlJc w:val="left"/>
      <w:pPr>
        <w:tabs>
          <w:tab w:val="num" w:pos="2880"/>
        </w:tabs>
        <w:ind w:left="2880" w:hanging="360"/>
      </w:pPr>
      <w:rPr>
        <w:rFonts w:ascii="Wingdings 2" w:hAnsi="Wingdings 2" w:hint="default"/>
      </w:rPr>
    </w:lvl>
    <w:lvl w:ilvl="4" w:tplc="703E6256" w:tentative="1">
      <w:start w:val="1"/>
      <w:numFmt w:val="bullet"/>
      <w:lvlText w:val=""/>
      <w:lvlJc w:val="left"/>
      <w:pPr>
        <w:tabs>
          <w:tab w:val="num" w:pos="3600"/>
        </w:tabs>
        <w:ind w:left="3600" w:hanging="360"/>
      </w:pPr>
      <w:rPr>
        <w:rFonts w:ascii="Wingdings 2" w:hAnsi="Wingdings 2" w:hint="default"/>
      </w:rPr>
    </w:lvl>
    <w:lvl w:ilvl="5" w:tplc="176CEE9E" w:tentative="1">
      <w:start w:val="1"/>
      <w:numFmt w:val="bullet"/>
      <w:lvlText w:val=""/>
      <w:lvlJc w:val="left"/>
      <w:pPr>
        <w:tabs>
          <w:tab w:val="num" w:pos="4320"/>
        </w:tabs>
        <w:ind w:left="4320" w:hanging="360"/>
      </w:pPr>
      <w:rPr>
        <w:rFonts w:ascii="Wingdings 2" w:hAnsi="Wingdings 2" w:hint="default"/>
      </w:rPr>
    </w:lvl>
    <w:lvl w:ilvl="6" w:tplc="A220101C" w:tentative="1">
      <w:start w:val="1"/>
      <w:numFmt w:val="bullet"/>
      <w:lvlText w:val=""/>
      <w:lvlJc w:val="left"/>
      <w:pPr>
        <w:tabs>
          <w:tab w:val="num" w:pos="5040"/>
        </w:tabs>
        <w:ind w:left="5040" w:hanging="360"/>
      </w:pPr>
      <w:rPr>
        <w:rFonts w:ascii="Wingdings 2" w:hAnsi="Wingdings 2" w:hint="default"/>
      </w:rPr>
    </w:lvl>
    <w:lvl w:ilvl="7" w:tplc="6E8EA130" w:tentative="1">
      <w:start w:val="1"/>
      <w:numFmt w:val="bullet"/>
      <w:lvlText w:val=""/>
      <w:lvlJc w:val="left"/>
      <w:pPr>
        <w:tabs>
          <w:tab w:val="num" w:pos="5760"/>
        </w:tabs>
        <w:ind w:left="5760" w:hanging="360"/>
      </w:pPr>
      <w:rPr>
        <w:rFonts w:ascii="Wingdings 2" w:hAnsi="Wingdings 2" w:hint="default"/>
      </w:rPr>
    </w:lvl>
    <w:lvl w:ilvl="8" w:tplc="312A704C" w:tentative="1">
      <w:start w:val="1"/>
      <w:numFmt w:val="bullet"/>
      <w:lvlText w:val=""/>
      <w:lvlJc w:val="left"/>
      <w:pPr>
        <w:tabs>
          <w:tab w:val="num" w:pos="6480"/>
        </w:tabs>
        <w:ind w:left="6480" w:hanging="360"/>
      </w:pPr>
      <w:rPr>
        <w:rFonts w:ascii="Wingdings 2" w:hAnsi="Wingdings 2" w:hint="default"/>
      </w:rPr>
    </w:lvl>
  </w:abstractNum>
  <w:abstractNum w:abstractNumId="1">
    <w:nsid w:val="27732E14"/>
    <w:multiLevelType w:val="hybridMultilevel"/>
    <w:tmpl w:val="42FAE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7433A"/>
    <w:multiLevelType w:val="hybridMultilevel"/>
    <w:tmpl w:val="B6EE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8312F"/>
    <w:multiLevelType w:val="hybridMultilevel"/>
    <w:tmpl w:val="14F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079E0"/>
    <w:multiLevelType w:val="hybridMultilevel"/>
    <w:tmpl w:val="2B70EF90"/>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40B107F6"/>
    <w:multiLevelType w:val="hybridMultilevel"/>
    <w:tmpl w:val="10EEFF0A"/>
    <w:lvl w:ilvl="0" w:tplc="C12E7286">
      <w:start w:val="1"/>
      <w:numFmt w:val="bullet"/>
      <w:lvlText w:val=""/>
      <w:lvlJc w:val="left"/>
      <w:pPr>
        <w:tabs>
          <w:tab w:val="num" w:pos="720"/>
        </w:tabs>
        <w:ind w:left="720" w:hanging="360"/>
      </w:pPr>
      <w:rPr>
        <w:rFonts w:ascii="Wingdings 2" w:hAnsi="Wingdings 2" w:hint="default"/>
      </w:rPr>
    </w:lvl>
    <w:lvl w:ilvl="1" w:tplc="EB52412C" w:tentative="1">
      <w:start w:val="1"/>
      <w:numFmt w:val="bullet"/>
      <w:lvlText w:val=""/>
      <w:lvlJc w:val="left"/>
      <w:pPr>
        <w:tabs>
          <w:tab w:val="num" w:pos="1440"/>
        </w:tabs>
        <w:ind w:left="1440" w:hanging="360"/>
      </w:pPr>
      <w:rPr>
        <w:rFonts w:ascii="Wingdings 2" w:hAnsi="Wingdings 2" w:hint="default"/>
      </w:rPr>
    </w:lvl>
    <w:lvl w:ilvl="2" w:tplc="99641802" w:tentative="1">
      <w:start w:val="1"/>
      <w:numFmt w:val="bullet"/>
      <w:lvlText w:val=""/>
      <w:lvlJc w:val="left"/>
      <w:pPr>
        <w:tabs>
          <w:tab w:val="num" w:pos="2160"/>
        </w:tabs>
        <w:ind w:left="2160" w:hanging="360"/>
      </w:pPr>
      <w:rPr>
        <w:rFonts w:ascii="Wingdings 2" w:hAnsi="Wingdings 2" w:hint="default"/>
      </w:rPr>
    </w:lvl>
    <w:lvl w:ilvl="3" w:tplc="7A30FE54" w:tentative="1">
      <w:start w:val="1"/>
      <w:numFmt w:val="bullet"/>
      <w:lvlText w:val=""/>
      <w:lvlJc w:val="left"/>
      <w:pPr>
        <w:tabs>
          <w:tab w:val="num" w:pos="2880"/>
        </w:tabs>
        <w:ind w:left="2880" w:hanging="360"/>
      </w:pPr>
      <w:rPr>
        <w:rFonts w:ascii="Wingdings 2" w:hAnsi="Wingdings 2" w:hint="default"/>
      </w:rPr>
    </w:lvl>
    <w:lvl w:ilvl="4" w:tplc="AB880F70" w:tentative="1">
      <w:start w:val="1"/>
      <w:numFmt w:val="bullet"/>
      <w:lvlText w:val=""/>
      <w:lvlJc w:val="left"/>
      <w:pPr>
        <w:tabs>
          <w:tab w:val="num" w:pos="3600"/>
        </w:tabs>
        <w:ind w:left="3600" w:hanging="360"/>
      </w:pPr>
      <w:rPr>
        <w:rFonts w:ascii="Wingdings 2" w:hAnsi="Wingdings 2" w:hint="default"/>
      </w:rPr>
    </w:lvl>
    <w:lvl w:ilvl="5" w:tplc="819CD3D6" w:tentative="1">
      <w:start w:val="1"/>
      <w:numFmt w:val="bullet"/>
      <w:lvlText w:val=""/>
      <w:lvlJc w:val="left"/>
      <w:pPr>
        <w:tabs>
          <w:tab w:val="num" w:pos="4320"/>
        </w:tabs>
        <w:ind w:left="4320" w:hanging="360"/>
      </w:pPr>
      <w:rPr>
        <w:rFonts w:ascii="Wingdings 2" w:hAnsi="Wingdings 2" w:hint="default"/>
      </w:rPr>
    </w:lvl>
    <w:lvl w:ilvl="6" w:tplc="36ACE048" w:tentative="1">
      <w:start w:val="1"/>
      <w:numFmt w:val="bullet"/>
      <w:lvlText w:val=""/>
      <w:lvlJc w:val="left"/>
      <w:pPr>
        <w:tabs>
          <w:tab w:val="num" w:pos="5040"/>
        </w:tabs>
        <w:ind w:left="5040" w:hanging="360"/>
      </w:pPr>
      <w:rPr>
        <w:rFonts w:ascii="Wingdings 2" w:hAnsi="Wingdings 2" w:hint="default"/>
      </w:rPr>
    </w:lvl>
    <w:lvl w:ilvl="7" w:tplc="DC7407CA" w:tentative="1">
      <w:start w:val="1"/>
      <w:numFmt w:val="bullet"/>
      <w:lvlText w:val=""/>
      <w:lvlJc w:val="left"/>
      <w:pPr>
        <w:tabs>
          <w:tab w:val="num" w:pos="5760"/>
        </w:tabs>
        <w:ind w:left="5760" w:hanging="360"/>
      </w:pPr>
      <w:rPr>
        <w:rFonts w:ascii="Wingdings 2" w:hAnsi="Wingdings 2" w:hint="default"/>
      </w:rPr>
    </w:lvl>
    <w:lvl w:ilvl="8" w:tplc="36F0286C" w:tentative="1">
      <w:start w:val="1"/>
      <w:numFmt w:val="bullet"/>
      <w:lvlText w:val=""/>
      <w:lvlJc w:val="left"/>
      <w:pPr>
        <w:tabs>
          <w:tab w:val="num" w:pos="6480"/>
        </w:tabs>
        <w:ind w:left="6480" w:hanging="360"/>
      </w:pPr>
      <w:rPr>
        <w:rFonts w:ascii="Wingdings 2" w:hAnsi="Wingdings 2" w:hint="default"/>
      </w:rPr>
    </w:lvl>
  </w:abstractNum>
  <w:abstractNum w:abstractNumId="6">
    <w:nsid w:val="53442CC1"/>
    <w:multiLevelType w:val="hybridMultilevel"/>
    <w:tmpl w:val="281E520A"/>
    <w:lvl w:ilvl="0" w:tplc="BFC683B2">
      <w:start w:val="1"/>
      <w:numFmt w:val="bullet"/>
      <w:lvlText w:val=""/>
      <w:lvlJc w:val="left"/>
      <w:pPr>
        <w:tabs>
          <w:tab w:val="num" w:pos="720"/>
        </w:tabs>
        <w:ind w:left="720" w:hanging="360"/>
      </w:pPr>
      <w:rPr>
        <w:rFonts w:ascii="Wingdings 2" w:hAnsi="Wingdings 2" w:hint="default"/>
      </w:rPr>
    </w:lvl>
    <w:lvl w:ilvl="1" w:tplc="A760875C" w:tentative="1">
      <w:start w:val="1"/>
      <w:numFmt w:val="bullet"/>
      <w:lvlText w:val=""/>
      <w:lvlJc w:val="left"/>
      <w:pPr>
        <w:tabs>
          <w:tab w:val="num" w:pos="1440"/>
        </w:tabs>
        <w:ind w:left="1440" w:hanging="360"/>
      </w:pPr>
      <w:rPr>
        <w:rFonts w:ascii="Wingdings 2" w:hAnsi="Wingdings 2" w:hint="default"/>
      </w:rPr>
    </w:lvl>
    <w:lvl w:ilvl="2" w:tplc="4C9A1932" w:tentative="1">
      <w:start w:val="1"/>
      <w:numFmt w:val="bullet"/>
      <w:lvlText w:val=""/>
      <w:lvlJc w:val="left"/>
      <w:pPr>
        <w:tabs>
          <w:tab w:val="num" w:pos="2160"/>
        </w:tabs>
        <w:ind w:left="2160" w:hanging="360"/>
      </w:pPr>
      <w:rPr>
        <w:rFonts w:ascii="Wingdings 2" w:hAnsi="Wingdings 2" w:hint="default"/>
      </w:rPr>
    </w:lvl>
    <w:lvl w:ilvl="3" w:tplc="0BEA9486" w:tentative="1">
      <w:start w:val="1"/>
      <w:numFmt w:val="bullet"/>
      <w:lvlText w:val=""/>
      <w:lvlJc w:val="left"/>
      <w:pPr>
        <w:tabs>
          <w:tab w:val="num" w:pos="2880"/>
        </w:tabs>
        <w:ind w:left="2880" w:hanging="360"/>
      </w:pPr>
      <w:rPr>
        <w:rFonts w:ascii="Wingdings 2" w:hAnsi="Wingdings 2" w:hint="default"/>
      </w:rPr>
    </w:lvl>
    <w:lvl w:ilvl="4" w:tplc="5C1878DA" w:tentative="1">
      <w:start w:val="1"/>
      <w:numFmt w:val="bullet"/>
      <w:lvlText w:val=""/>
      <w:lvlJc w:val="left"/>
      <w:pPr>
        <w:tabs>
          <w:tab w:val="num" w:pos="3600"/>
        </w:tabs>
        <w:ind w:left="3600" w:hanging="360"/>
      </w:pPr>
      <w:rPr>
        <w:rFonts w:ascii="Wingdings 2" w:hAnsi="Wingdings 2" w:hint="default"/>
      </w:rPr>
    </w:lvl>
    <w:lvl w:ilvl="5" w:tplc="D0F4DC14" w:tentative="1">
      <w:start w:val="1"/>
      <w:numFmt w:val="bullet"/>
      <w:lvlText w:val=""/>
      <w:lvlJc w:val="left"/>
      <w:pPr>
        <w:tabs>
          <w:tab w:val="num" w:pos="4320"/>
        </w:tabs>
        <w:ind w:left="4320" w:hanging="360"/>
      </w:pPr>
      <w:rPr>
        <w:rFonts w:ascii="Wingdings 2" w:hAnsi="Wingdings 2" w:hint="default"/>
      </w:rPr>
    </w:lvl>
    <w:lvl w:ilvl="6" w:tplc="73863480" w:tentative="1">
      <w:start w:val="1"/>
      <w:numFmt w:val="bullet"/>
      <w:lvlText w:val=""/>
      <w:lvlJc w:val="left"/>
      <w:pPr>
        <w:tabs>
          <w:tab w:val="num" w:pos="5040"/>
        </w:tabs>
        <w:ind w:left="5040" w:hanging="360"/>
      </w:pPr>
      <w:rPr>
        <w:rFonts w:ascii="Wingdings 2" w:hAnsi="Wingdings 2" w:hint="default"/>
      </w:rPr>
    </w:lvl>
    <w:lvl w:ilvl="7" w:tplc="A00ED4A0" w:tentative="1">
      <w:start w:val="1"/>
      <w:numFmt w:val="bullet"/>
      <w:lvlText w:val=""/>
      <w:lvlJc w:val="left"/>
      <w:pPr>
        <w:tabs>
          <w:tab w:val="num" w:pos="5760"/>
        </w:tabs>
        <w:ind w:left="5760" w:hanging="360"/>
      </w:pPr>
      <w:rPr>
        <w:rFonts w:ascii="Wingdings 2" w:hAnsi="Wingdings 2" w:hint="default"/>
      </w:rPr>
    </w:lvl>
    <w:lvl w:ilvl="8" w:tplc="8D8CB900" w:tentative="1">
      <w:start w:val="1"/>
      <w:numFmt w:val="bullet"/>
      <w:lvlText w:val=""/>
      <w:lvlJc w:val="left"/>
      <w:pPr>
        <w:tabs>
          <w:tab w:val="num" w:pos="6480"/>
        </w:tabs>
        <w:ind w:left="6480" w:hanging="360"/>
      </w:pPr>
      <w:rPr>
        <w:rFonts w:ascii="Wingdings 2" w:hAnsi="Wingdings 2" w:hint="default"/>
      </w:rPr>
    </w:lvl>
  </w:abstractNum>
  <w:abstractNum w:abstractNumId="7">
    <w:nsid w:val="55707B4C"/>
    <w:multiLevelType w:val="hybridMultilevel"/>
    <w:tmpl w:val="C29A3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E22F01"/>
    <w:multiLevelType w:val="hybridMultilevel"/>
    <w:tmpl w:val="209E9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E0098C"/>
    <w:multiLevelType w:val="hybridMultilevel"/>
    <w:tmpl w:val="BE36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43428"/>
    <w:multiLevelType w:val="hybridMultilevel"/>
    <w:tmpl w:val="542C7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654ED1"/>
    <w:multiLevelType w:val="hybridMultilevel"/>
    <w:tmpl w:val="C034FD7E"/>
    <w:lvl w:ilvl="0" w:tplc="5F4A1D2C">
      <w:start w:val="1"/>
      <w:numFmt w:val="bullet"/>
      <w:lvlText w:val=""/>
      <w:lvlJc w:val="left"/>
      <w:pPr>
        <w:tabs>
          <w:tab w:val="num" w:pos="720"/>
        </w:tabs>
        <w:ind w:left="720" w:hanging="360"/>
      </w:pPr>
      <w:rPr>
        <w:rFonts w:ascii="Wingdings 2" w:hAnsi="Wingdings 2" w:hint="default"/>
      </w:rPr>
    </w:lvl>
    <w:lvl w:ilvl="1" w:tplc="A1C0E05E" w:tentative="1">
      <w:start w:val="1"/>
      <w:numFmt w:val="bullet"/>
      <w:lvlText w:val=""/>
      <w:lvlJc w:val="left"/>
      <w:pPr>
        <w:tabs>
          <w:tab w:val="num" w:pos="1440"/>
        </w:tabs>
        <w:ind w:left="1440" w:hanging="360"/>
      </w:pPr>
      <w:rPr>
        <w:rFonts w:ascii="Wingdings 2" w:hAnsi="Wingdings 2" w:hint="default"/>
      </w:rPr>
    </w:lvl>
    <w:lvl w:ilvl="2" w:tplc="380476A0" w:tentative="1">
      <w:start w:val="1"/>
      <w:numFmt w:val="bullet"/>
      <w:lvlText w:val=""/>
      <w:lvlJc w:val="left"/>
      <w:pPr>
        <w:tabs>
          <w:tab w:val="num" w:pos="2160"/>
        </w:tabs>
        <w:ind w:left="2160" w:hanging="360"/>
      </w:pPr>
      <w:rPr>
        <w:rFonts w:ascii="Wingdings 2" w:hAnsi="Wingdings 2" w:hint="default"/>
      </w:rPr>
    </w:lvl>
    <w:lvl w:ilvl="3" w:tplc="79E49A60" w:tentative="1">
      <w:start w:val="1"/>
      <w:numFmt w:val="bullet"/>
      <w:lvlText w:val=""/>
      <w:lvlJc w:val="left"/>
      <w:pPr>
        <w:tabs>
          <w:tab w:val="num" w:pos="2880"/>
        </w:tabs>
        <w:ind w:left="2880" w:hanging="360"/>
      </w:pPr>
      <w:rPr>
        <w:rFonts w:ascii="Wingdings 2" w:hAnsi="Wingdings 2" w:hint="default"/>
      </w:rPr>
    </w:lvl>
    <w:lvl w:ilvl="4" w:tplc="EB6057D0" w:tentative="1">
      <w:start w:val="1"/>
      <w:numFmt w:val="bullet"/>
      <w:lvlText w:val=""/>
      <w:lvlJc w:val="left"/>
      <w:pPr>
        <w:tabs>
          <w:tab w:val="num" w:pos="3600"/>
        </w:tabs>
        <w:ind w:left="3600" w:hanging="360"/>
      </w:pPr>
      <w:rPr>
        <w:rFonts w:ascii="Wingdings 2" w:hAnsi="Wingdings 2" w:hint="default"/>
      </w:rPr>
    </w:lvl>
    <w:lvl w:ilvl="5" w:tplc="5E88ED9A" w:tentative="1">
      <w:start w:val="1"/>
      <w:numFmt w:val="bullet"/>
      <w:lvlText w:val=""/>
      <w:lvlJc w:val="left"/>
      <w:pPr>
        <w:tabs>
          <w:tab w:val="num" w:pos="4320"/>
        </w:tabs>
        <w:ind w:left="4320" w:hanging="360"/>
      </w:pPr>
      <w:rPr>
        <w:rFonts w:ascii="Wingdings 2" w:hAnsi="Wingdings 2" w:hint="default"/>
      </w:rPr>
    </w:lvl>
    <w:lvl w:ilvl="6" w:tplc="D52A2ABE" w:tentative="1">
      <w:start w:val="1"/>
      <w:numFmt w:val="bullet"/>
      <w:lvlText w:val=""/>
      <w:lvlJc w:val="left"/>
      <w:pPr>
        <w:tabs>
          <w:tab w:val="num" w:pos="5040"/>
        </w:tabs>
        <w:ind w:left="5040" w:hanging="360"/>
      </w:pPr>
      <w:rPr>
        <w:rFonts w:ascii="Wingdings 2" w:hAnsi="Wingdings 2" w:hint="default"/>
      </w:rPr>
    </w:lvl>
    <w:lvl w:ilvl="7" w:tplc="20C81730" w:tentative="1">
      <w:start w:val="1"/>
      <w:numFmt w:val="bullet"/>
      <w:lvlText w:val=""/>
      <w:lvlJc w:val="left"/>
      <w:pPr>
        <w:tabs>
          <w:tab w:val="num" w:pos="5760"/>
        </w:tabs>
        <w:ind w:left="5760" w:hanging="360"/>
      </w:pPr>
      <w:rPr>
        <w:rFonts w:ascii="Wingdings 2" w:hAnsi="Wingdings 2" w:hint="default"/>
      </w:rPr>
    </w:lvl>
    <w:lvl w:ilvl="8" w:tplc="FEEADDD0"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1"/>
  </w:num>
  <w:num w:numId="3">
    <w:abstractNumId w:val="10"/>
  </w:num>
  <w:num w:numId="4">
    <w:abstractNumId w:val="8"/>
  </w:num>
  <w:num w:numId="5">
    <w:abstractNumId w:val="0"/>
  </w:num>
  <w:num w:numId="6">
    <w:abstractNumId w:val="2"/>
  </w:num>
  <w:num w:numId="7">
    <w:abstractNumId w:val="9"/>
  </w:num>
  <w:num w:numId="8">
    <w:abstractNumId w:val="5"/>
  </w:num>
  <w:num w:numId="9">
    <w:abstractNumId w:val="6"/>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E0"/>
    <w:rsid w:val="000A0820"/>
    <w:rsid w:val="000A5098"/>
    <w:rsid w:val="000D69F5"/>
    <w:rsid w:val="00124AAF"/>
    <w:rsid w:val="001324D0"/>
    <w:rsid w:val="00136DB8"/>
    <w:rsid w:val="00144942"/>
    <w:rsid w:val="00155F38"/>
    <w:rsid w:val="001645BF"/>
    <w:rsid w:val="001B7475"/>
    <w:rsid w:val="001C5D59"/>
    <w:rsid w:val="0020314D"/>
    <w:rsid w:val="002A1DE0"/>
    <w:rsid w:val="002B5E1C"/>
    <w:rsid w:val="002C62EF"/>
    <w:rsid w:val="00351D0A"/>
    <w:rsid w:val="00353A9C"/>
    <w:rsid w:val="00382620"/>
    <w:rsid w:val="003B55CF"/>
    <w:rsid w:val="003E20E5"/>
    <w:rsid w:val="003E2BC7"/>
    <w:rsid w:val="003E6BC7"/>
    <w:rsid w:val="003F30E6"/>
    <w:rsid w:val="003F3E52"/>
    <w:rsid w:val="00405F8B"/>
    <w:rsid w:val="00415688"/>
    <w:rsid w:val="0042475E"/>
    <w:rsid w:val="0042752A"/>
    <w:rsid w:val="004476E8"/>
    <w:rsid w:val="004832DB"/>
    <w:rsid w:val="004A1342"/>
    <w:rsid w:val="004B69C6"/>
    <w:rsid w:val="004D1644"/>
    <w:rsid w:val="004D36A6"/>
    <w:rsid w:val="004D7D9F"/>
    <w:rsid w:val="004F6432"/>
    <w:rsid w:val="00521CDD"/>
    <w:rsid w:val="005728A4"/>
    <w:rsid w:val="005950D7"/>
    <w:rsid w:val="0063155C"/>
    <w:rsid w:val="00652C33"/>
    <w:rsid w:val="006626E3"/>
    <w:rsid w:val="006800F7"/>
    <w:rsid w:val="006B2263"/>
    <w:rsid w:val="006C5BBF"/>
    <w:rsid w:val="006D0432"/>
    <w:rsid w:val="006F558C"/>
    <w:rsid w:val="00711103"/>
    <w:rsid w:val="007202D5"/>
    <w:rsid w:val="00724B5B"/>
    <w:rsid w:val="007421F4"/>
    <w:rsid w:val="0075728A"/>
    <w:rsid w:val="0076167B"/>
    <w:rsid w:val="007A522F"/>
    <w:rsid w:val="007B2383"/>
    <w:rsid w:val="007C6EED"/>
    <w:rsid w:val="007F3FB2"/>
    <w:rsid w:val="00884840"/>
    <w:rsid w:val="008A165B"/>
    <w:rsid w:val="009050DE"/>
    <w:rsid w:val="00937D16"/>
    <w:rsid w:val="0097031C"/>
    <w:rsid w:val="00970CF5"/>
    <w:rsid w:val="009847E2"/>
    <w:rsid w:val="00991591"/>
    <w:rsid w:val="00994404"/>
    <w:rsid w:val="009D0632"/>
    <w:rsid w:val="009D75BC"/>
    <w:rsid w:val="00A151FF"/>
    <w:rsid w:val="00A172F2"/>
    <w:rsid w:val="00A37011"/>
    <w:rsid w:val="00A639B4"/>
    <w:rsid w:val="00A758D5"/>
    <w:rsid w:val="00A809C9"/>
    <w:rsid w:val="00AA2645"/>
    <w:rsid w:val="00AB159B"/>
    <w:rsid w:val="00AE20EF"/>
    <w:rsid w:val="00B22AF5"/>
    <w:rsid w:val="00B401F9"/>
    <w:rsid w:val="00B53A6B"/>
    <w:rsid w:val="00B62963"/>
    <w:rsid w:val="00B75435"/>
    <w:rsid w:val="00BB0A2D"/>
    <w:rsid w:val="00BB718A"/>
    <w:rsid w:val="00C01EA7"/>
    <w:rsid w:val="00C16063"/>
    <w:rsid w:val="00C47CBE"/>
    <w:rsid w:val="00C56821"/>
    <w:rsid w:val="00C91E56"/>
    <w:rsid w:val="00CA414C"/>
    <w:rsid w:val="00CB0CB4"/>
    <w:rsid w:val="00CD20AF"/>
    <w:rsid w:val="00CD683A"/>
    <w:rsid w:val="00CE2B2B"/>
    <w:rsid w:val="00CF7042"/>
    <w:rsid w:val="00D02324"/>
    <w:rsid w:val="00D52A1A"/>
    <w:rsid w:val="00DC6126"/>
    <w:rsid w:val="00E00285"/>
    <w:rsid w:val="00E32C51"/>
    <w:rsid w:val="00E5287B"/>
    <w:rsid w:val="00E72B35"/>
    <w:rsid w:val="00E86B81"/>
    <w:rsid w:val="00E91A04"/>
    <w:rsid w:val="00ED14E1"/>
    <w:rsid w:val="00EE16EE"/>
    <w:rsid w:val="00EE4418"/>
    <w:rsid w:val="00EF7469"/>
    <w:rsid w:val="00F24311"/>
    <w:rsid w:val="00F31BCA"/>
    <w:rsid w:val="00F40EB7"/>
    <w:rsid w:val="00F5212A"/>
    <w:rsid w:val="00F53D99"/>
    <w:rsid w:val="00FB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418"/>
    <w:rPr>
      <w:rFonts w:ascii="Tahoma" w:hAnsi="Tahoma" w:cs="Tahoma"/>
      <w:sz w:val="16"/>
      <w:szCs w:val="16"/>
    </w:rPr>
  </w:style>
  <w:style w:type="character" w:customStyle="1" w:styleId="BalloonTextChar">
    <w:name w:val="Balloon Text Char"/>
    <w:basedOn w:val="DefaultParagraphFont"/>
    <w:link w:val="BalloonText"/>
    <w:uiPriority w:val="99"/>
    <w:semiHidden/>
    <w:rsid w:val="00EE4418"/>
    <w:rPr>
      <w:rFonts w:ascii="Tahoma" w:hAnsi="Tahoma" w:cs="Tahoma"/>
      <w:sz w:val="16"/>
      <w:szCs w:val="16"/>
    </w:rPr>
  </w:style>
  <w:style w:type="paragraph" w:styleId="ListParagraph">
    <w:name w:val="List Paragraph"/>
    <w:basedOn w:val="Normal"/>
    <w:uiPriority w:val="34"/>
    <w:qFormat/>
    <w:rsid w:val="009050DE"/>
    <w:pPr>
      <w:spacing w:after="200" w:line="276" w:lineRule="auto"/>
      <w:ind w:left="720"/>
      <w:contextualSpacing/>
    </w:pPr>
    <w:rPr>
      <w:rFonts w:asciiTheme="minorHAnsi" w:hAnsiTheme="minorHAnsi" w:cstheme="minorBidi"/>
      <w:sz w:val="22"/>
      <w:szCs w:val="22"/>
    </w:rPr>
  </w:style>
  <w:style w:type="paragraph" w:customStyle="1" w:styleId="Default">
    <w:name w:val="Default"/>
    <w:rsid w:val="00C16063"/>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37011"/>
    <w:pPr>
      <w:tabs>
        <w:tab w:val="center" w:pos="4680"/>
        <w:tab w:val="right" w:pos="9360"/>
      </w:tabs>
    </w:pPr>
  </w:style>
  <w:style w:type="character" w:customStyle="1" w:styleId="HeaderChar">
    <w:name w:val="Header Char"/>
    <w:basedOn w:val="DefaultParagraphFont"/>
    <w:link w:val="Header"/>
    <w:uiPriority w:val="99"/>
    <w:rsid w:val="00A37011"/>
  </w:style>
  <w:style w:type="paragraph" w:styleId="Footer">
    <w:name w:val="footer"/>
    <w:basedOn w:val="Normal"/>
    <w:link w:val="FooterChar"/>
    <w:uiPriority w:val="99"/>
    <w:unhideWhenUsed/>
    <w:rsid w:val="00A37011"/>
    <w:pPr>
      <w:tabs>
        <w:tab w:val="center" w:pos="4680"/>
        <w:tab w:val="right" w:pos="9360"/>
      </w:tabs>
    </w:pPr>
  </w:style>
  <w:style w:type="character" w:customStyle="1" w:styleId="FooterChar">
    <w:name w:val="Footer Char"/>
    <w:basedOn w:val="DefaultParagraphFont"/>
    <w:link w:val="Footer"/>
    <w:uiPriority w:val="99"/>
    <w:rsid w:val="00A37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418"/>
    <w:rPr>
      <w:rFonts w:ascii="Tahoma" w:hAnsi="Tahoma" w:cs="Tahoma"/>
      <w:sz w:val="16"/>
      <w:szCs w:val="16"/>
    </w:rPr>
  </w:style>
  <w:style w:type="character" w:customStyle="1" w:styleId="BalloonTextChar">
    <w:name w:val="Balloon Text Char"/>
    <w:basedOn w:val="DefaultParagraphFont"/>
    <w:link w:val="BalloonText"/>
    <w:uiPriority w:val="99"/>
    <w:semiHidden/>
    <w:rsid w:val="00EE4418"/>
    <w:rPr>
      <w:rFonts w:ascii="Tahoma" w:hAnsi="Tahoma" w:cs="Tahoma"/>
      <w:sz w:val="16"/>
      <w:szCs w:val="16"/>
    </w:rPr>
  </w:style>
  <w:style w:type="paragraph" w:styleId="ListParagraph">
    <w:name w:val="List Paragraph"/>
    <w:basedOn w:val="Normal"/>
    <w:uiPriority w:val="34"/>
    <w:qFormat/>
    <w:rsid w:val="009050DE"/>
    <w:pPr>
      <w:spacing w:after="200" w:line="276" w:lineRule="auto"/>
      <w:ind w:left="720"/>
      <w:contextualSpacing/>
    </w:pPr>
    <w:rPr>
      <w:rFonts w:asciiTheme="minorHAnsi" w:hAnsiTheme="minorHAnsi" w:cstheme="minorBidi"/>
      <w:sz w:val="22"/>
      <w:szCs w:val="22"/>
    </w:rPr>
  </w:style>
  <w:style w:type="paragraph" w:customStyle="1" w:styleId="Default">
    <w:name w:val="Default"/>
    <w:rsid w:val="00C16063"/>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37011"/>
    <w:pPr>
      <w:tabs>
        <w:tab w:val="center" w:pos="4680"/>
        <w:tab w:val="right" w:pos="9360"/>
      </w:tabs>
    </w:pPr>
  </w:style>
  <w:style w:type="character" w:customStyle="1" w:styleId="HeaderChar">
    <w:name w:val="Header Char"/>
    <w:basedOn w:val="DefaultParagraphFont"/>
    <w:link w:val="Header"/>
    <w:uiPriority w:val="99"/>
    <w:rsid w:val="00A37011"/>
  </w:style>
  <w:style w:type="paragraph" w:styleId="Footer">
    <w:name w:val="footer"/>
    <w:basedOn w:val="Normal"/>
    <w:link w:val="FooterChar"/>
    <w:uiPriority w:val="99"/>
    <w:unhideWhenUsed/>
    <w:rsid w:val="00A37011"/>
    <w:pPr>
      <w:tabs>
        <w:tab w:val="center" w:pos="4680"/>
        <w:tab w:val="right" w:pos="9360"/>
      </w:tabs>
    </w:pPr>
  </w:style>
  <w:style w:type="character" w:customStyle="1" w:styleId="FooterChar">
    <w:name w:val="Footer Char"/>
    <w:basedOn w:val="DefaultParagraphFont"/>
    <w:link w:val="Footer"/>
    <w:uiPriority w:val="99"/>
    <w:rsid w:val="00A3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2398">
      <w:bodyDiv w:val="1"/>
      <w:marLeft w:val="0"/>
      <w:marRight w:val="0"/>
      <w:marTop w:val="0"/>
      <w:marBottom w:val="0"/>
      <w:divBdr>
        <w:top w:val="none" w:sz="0" w:space="0" w:color="auto"/>
        <w:left w:val="none" w:sz="0" w:space="0" w:color="auto"/>
        <w:bottom w:val="none" w:sz="0" w:space="0" w:color="auto"/>
        <w:right w:val="none" w:sz="0" w:space="0" w:color="auto"/>
      </w:divBdr>
      <w:divsChild>
        <w:div w:id="153111921">
          <w:marLeft w:val="432"/>
          <w:marRight w:val="0"/>
          <w:marTop w:val="67"/>
          <w:marBottom w:val="0"/>
          <w:divBdr>
            <w:top w:val="none" w:sz="0" w:space="0" w:color="auto"/>
            <w:left w:val="none" w:sz="0" w:space="0" w:color="auto"/>
            <w:bottom w:val="none" w:sz="0" w:space="0" w:color="auto"/>
            <w:right w:val="none" w:sz="0" w:space="0" w:color="auto"/>
          </w:divBdr>
        </w:div>
      </w:divsChild>
    </w:div>
    <w:div w:id="345863643">
      <w:bodyDiv w:val="1"/>
      <w:marLeft w:val="0"/>
      <w:marRight w:val="0"/>
      <w:marTop w:val="0"/>
      <w:marBottom w:val="0"/>
      <w:divBdr>
        <w:top w:val="none" w:sz="0" w:space="0" w:color="auto"/>
        <w:left w:val="none" w:sz="0" w:space="0" w:color="auto"/>
        <w:bottom w:val="none" w:sz="0" w:space="0" w:color="auto"/>
        <w:right w:val="none" w:sz="0" w:space="0" w:color="auto"/>
      </w:divBdr>
      <w:divsChild>
        <w:div w:id="1272668552">
          <w:marLeft w:val="432"/>
          <w:marRight w:val="0"/>
          <w:marTop w:val="67"/>
          <w:marBottom w:val="0"/>
          <w:divBdr>
            <w:top w:val="none" w:sz="0" w:space="0" w:color="auto"/>
            <w:left w:val="none" w:sz="0" w:space="0" w:color="auto"/>
            <w:bottom w:val="none" w:sz="0" w:space="0" w:color="auto"/>
            <w:right w:val="none" w:sz="0" w:space="0" w:color="auto"/>
          </w:divBdr>
        </w:div>
        <w:div w:id="2102987977">
          <w:marLeft w:val="432"/>
          <w:marRight w:val="0"/>
          <w:marTop w:val="67"/>
          <w:marBottom w:val="0"/>
          <w:divBdr>
            <w:top w:val="none" w:sz="0" w:space="0" w:color="auto"/>
            <w:left w:val="none" w:sz="0" w:space="0" w:color="auto"/>
            <w:bottom w:val="none" w:sz="0" w:space="0" w:color="auto"/>
            <w:right w:val="none" w:sz="0" w:space="0" w:color="auto"/>
          </w:divBdr>
        </w:div>
      </w:divsChild>
    </w:div>
    <w:div w:id="520162895">
      <w:bodyDiv w:val="1"/>
      <w:marLeft w:val="0"/>
      <w:marRight w:val="0"/>
      <w:marTop w:val="0"/>
      <w:marBottom w:val="0"/>
      <w:divBdr>
        <w:top w:val="none" w:sz="0" w:space="0" w:color="auto"/>
        <w:left w:val="none" w:sz="0" w:space="0" w:color="auto"/>
        <w:bottom w:val="none" w:sz="0" w:space="0" w:color="auto"/>
        <w:right w:val="none" w:sz="0" w:space="0" w:color="auto"/>
      </w:divBdr>
      <w:divsChild>
        <w:div w:id="1866674153">
          <w:marLeft w:val="432"/>
          <w:marRight w:val="0"/>
          <w:marTop w:val="67"/>
          <w:marBottom w:val="0"/>
          <w:divBdr>
            <w:top w:val="none" w:sz="0" w:space="0" w:color="auto"/>
            <w:left w:val="none" w:sz="0" w:space="0" w:color="auto"/>
            <w:bottom w:val="none" w:sz="0" w:space="0" w:color="auto"/>
            <w:right w:val="none" w:sz="0" w:space="0" w:color="auto"/>
          </w:divBdr>
        </w:div>
      </w:divsChild>
    </w:div>
    <w:div w:id="865479892">
      <w:bodyDiv w:val="1"/>
      <w:marLeft w:val="0"/>
      <w:marRight w:val="0"/>
      <w:marTop w:val="0"/>
      <w:marBottom w:val="0"/>
      <w:divBdr>
        <w:top w:val="none" w:sz="0" w:space="0" w:color="auto"/>
        <w:left w:val="none" w:sz="0" w:space="0" w:color="auto"/>
        <w:bottom w:val="none" w:sz="0" w:space="0" w:color="auto"/>
        <w:right w:val="none" w:sz="0" w:space="0" w:color="auto"/>
      </w:divBdr>
    </w:div>
    <w:div w:id="1638879268">
      <w:bodyDiv w:val="1"/>
      <w:marLeft w:val="0"/>
      <w:marRight w:val="0"/>
      <w:marTop w:val="0"/>
      <w:marBottom w:val="0"/>
      <w:divBdr>
        <w:top w:val="none" w:sz="0" w:space="0" w:color="auto"/>
        <w:left w:val="none" w:sz="0" w:space="0" w:color="auto"/>
        <w:bottom w:val="none" w:sz="0" w:space="0" w:color="auto"/>
        <w:right w:val="none" w:sz="0" w:space="0" w:color="auto"/>
      </w:divBdr>
    </w:div>
    <w:div w:id="1783840554">
      <w:bodyDiv w:val="1"/>
      <w:marLeft w:val="0"/>
      <w:marRight w:val="0"/>
      <w:marTop w:val="0"/>
      <w:marBottom w:val="0"/>
      <w:divBdr>
        <w:top w:val="none" w:sz="0" w:space="0" w:color="auto"/>
        <w:left w:val="none" w:sz="0" w:space="0" w:color="auto"/>
        <w:bottom w:val="none" w:sz="0" w:space="0" w:color="auto"/>
        <w:right w:val="none" w:sz="0" w:space="0" w:color="auto"/>
      </w:divBdr>
      <w:divsChild>
        <w:div w:id="1054811892">
          <w:marLeft w:val="432"/>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6BEE-5153-4638-BEA2-E88D736E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6</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Adam</dc:creator>
  <cp:lastModifiedBy>Felts, Brooke</cp:lastModifiedBy>
  <cp:revision>8</cp:revision>
  <cp:lastPrinted>2015-05-22T22:33:00Z</cp:lastPrinted>
  <dcterms:created xsi:type="dcterms:W3CDTF">2015-05-25T20:28:00Z</dcterms:created>
  <dcterms:modified xsi:type="dcterms:W3CDTF">2015-05-26T12:48:00Z</dcterms:modified>
</cp:coreProperties>
</file>