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0F7" w:rsidRPr="00E303FA" w:rsidRDefault="006800F7" w:rsidP="006800F7">
      <w:pPr>
        <w:jc w:val="right"/>
      </w:pPr>
      <w:bookmarkStart w:id="0" w:name="_GoBack"/>
      <w:bookmarkEnd w:id="0"/>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-262255</wp:posOffset>
            </wp:positionV>
            <wp:extent cx="914400" cy="944880"/>
            <wp:effectExtent l="0" t="0" r="0" b="7620"/>
            <wp:wrapSquare wrapText="bothSides"/>
            <wp:docPr id="1" name="Picture 1" descr="senate sea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ate seal-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4488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State">
        <w:smartTag w:uri="urn:schemas-microsoft-com:office:smarttags" w:element="place">
          <w:r w:rsidRPr="00E303FA">
            <w:rPr>
              <w:b/>
              <w:bCs/>
              <w:sz w:val="18"/>
              <w:szCs w:val="18"/>
            </w:rPr>
            <w:t>OHIO</w:t>
          </w:r>
        </w:smartTag>
      </w:smartTag>
      <w:r w:rsidRPr="00E303FA">
        <w:rPr>
          <w:b/>
          <w:bCs/>
          <w:sz w:val="18"/>
          <w:szCs w:val="18"/>
        </w:rPr>
        <w:t xml:space="preserve"> SENATE</w:t>
      </w:r>
    </w:p>
    <w:p w:rsidR="006800F7" w:rsidRPr="00E303FA" w:rsidRDefault="006800F7" w:rsidP="006800F7">
      <w:pPr>
        <w:jc w:val="right"/>
      </w:pPr>
      <w:smartTag w:uri="urn:schemas-microsoft-com:office:smarttags" w:element="place">
        <w:smartTag w:uri="urn:schemas-microsoft-com:office:smarttags" w:element="PlaceName">
          <w:r w:rsidRPr="00E303FA">
            <w:rPr>
              <w:sz w:val="16"/>
              <w:szCs w:val="16"/>
            </w:rPr>
            <w:t>Senate</w:t>
          </w:r>
        </w:smartTag>
        <w:r w:rsidRPr="00E303FA">
          <w:rPr>
            <w:sz w:val="16"/>
            <w:szCs w:val="16"/>
          </w:rPr>
          <w:t xml:space="preserve"> </w:t>
        </w:r>
        <w:smartTag w:uri="urn:schemas-microsoft-com:office:smarttags" w:element="PlaceType">
          <w:r w:rsidRPr="00E303FA">
            <w:rPr>
              <w:sz w:val="16"/>
              <w:szCs w:val="16"/>
            </w:rPr>
            <w:t>Building</w:t>
          </w:r>
        </w:smartTag>
      </w:smartTag>
    </w:p>
    <w:p w:rsidR="006800F7" w:rsidRPr="00E303FA" w:rsidRDefault="006800F7" w:rsidP="006800F7">
      <w:pPr>
        <w:jc w:val="right"/>
      </w:pPr>
      <w:smartTag w:uri="urn:schemas-microsoft-com:office:smarttags" w:element="place">
        <w:smartTag w:uri="urn:schemas-microsoft-com:office:smarttags" w:element="City">
          <w:r w:rsidRPr="00E303FA">
            <w:rPr>
              <w:sz w:val="16"/>
              <w:szCs w:val="16"/>
            </w:rPr>
            <w:t>Columbus</w:t>
          </w:r>
        </w:smartTag>
        <w:r w:rsidRPr="00E303FA">
          <w:rPr>
            <w:sz w:val="16"/>
            <w:szCs w:val="16"/>
          </w:rPr>
          <w:t xml:space="preserve">, </w:t>
        </w:r>
        <w:smartTag w:uri="urn:schemas-microsoft-com:office:smarttags" w:element="State">
          <w:r w:rsidRPr="00E303FA">
            <w:rPr>
              <w:sz w:val="16"/>
              <w:szCs w:val="16"/>
            </w:rPr>
            <w:t>OH</w:t>
          </w:r>
        </w:smartTag>
        <w:r w:rsidRPr="00E303FA">
          <w:rPr>
            <w:sz w:val="16"/>
            <w:szCs w:val="16"/>
          </w:rPr>
          <w:t xml:space="preserve"> </w:t>
        </w:r>
        <w:smartTag w:uri="urn:schemas-microsoft-com:office:smarttags" w:element="PostalCode">
          <w:r w:rsidRPr="00E303FA">
            <w:rPr>
              <w:sz w:val="16"/>
              <w:szCs w:val="16"/>
            </w:rPr>
            <w:t>43215</w:t>
          </w:r>
        </w:smartTag>
      </w:smartTag>
    </w:p>
    <w:p w:rsidR="006800F7" w:rsidRPr="00E303FA" w:rsidRDefault="006800F7" w:rsidP="006800F7">
      <w:pPr>
        <w:jc w:val="right"/>
      </w:pPr>
      <w:r w:rsidRPr="00E303FA">
        <w:rPr>
          <w:sz w:val="16"/>
          <w:szCs w:val="16"/>
        </w:rPr>
        <w:t>614/466-</w:t>
      </w:r>
      <w:r w:rsidR="00FE464B">
        <w:rPr>
          <w:sz w:val="16"/>
          <w:szCs w:val="16"/>
        </w:rPr>
        <w:t>7041</w:t>
      </w:r>
    </w:p>
    <w:p w:rsidR="006800F7" w:rsidRDefault="006800F7" w:rsidP="006800F7">
      <w:pPr>
        <w:rPr>
          <w:b/>
          <w:bCs/>
          <w:sz w:val="22"/>
          <w:szCs w:val="22"/>
        </w:rPr>
      </w:pPr>
    </w:p>
    <w:p w:rsidR="006800F7" w:rsidRDefault="006800F7" w:rsidP="006800F7">
      <w:pPr>
        <w:rPr>
          <w:b/>
          <w:bCs/>
          <w:sz w:val="22"/>
          <w:szCs w:val="22"/>
        </w:rPr>
      </w:pPr>
    </w:p>
    <w:p w:rsidR="006800F7" w:rsidRPr="006800F7" w:rsidRDefault="00E73CAE" w:rsidP="006800F7">
      <w:pPr>
        <w:rPr>
          <w:bCs/>
          <w:smallCaps/>
        </w:rPr>
      </w:pPr>
      <w:r>
        <w:rPr>
          <w:bCs/>
          <w:smallCaps/>
        </w:rPr>
        <w:t>senator tom sawyer</w:t>
      </w:r>
    </w:p>
    <w:p w:rsidR="006800F7" w:rsidRPr="006800F7" w:rsidRDefault="00E73CAE" w:rsidP="006800F7">
      <w:pPr>
        <w:rPr>
          <w:smallCaps/>
        </w:rPr>
      </w:pPr>
      <w:r>
        <w:rPr>
          <w:smallCaps/>
        </w:rPr>
        <w:t>28</w:t>
      </w:r>
      <w:r w:rsidRPr="00E73CAE">
        <w:rPr>
          <w:smallCaps/>
          <w:vertAlign w:val="superscript"/>
        </w:rPr>
        <w:t>th</w:t>
      </w:r>
      <w:r>
        <w:rPr>
          <w:smallCaps/>
        </w:rPr>
        <w:t xml:space="preserve"> senate district</w:t>
      </w:r>
    </w:p>
    <w:p w:rsidR="006800F7" w:rsidRDefault="006800F7" w:rsidP="006800F7">
      <w:pPr>
        <w:rPr>
          <w:sz w:val="18"/>
          <w:szCs w:val="18"/>
        </w:rPr>
      </w:pPr>
    </w:p>
    <w:p w:rsidR="006800F7" w:rsidRPr="006800F7" w:rsidRDefault="006800F7" w:rsidP="00A37011">
      <w:pPr>
        <w:jc w:val="center"/>
        <w:rPr>
          <w:b/>
          <w:smallCaps/>
          <w:sz w:val="32"/>
          <w:szCs w:val="32"/>
        </w:rPr>
      </w:pPr>
      <w:r w:rsidRPr="006800F7">
        <w:rPr>
          <w:b/>
          <w:smallCaps/>
          <w:sz w:val="32"/>
          <w:szCs w:val="32"/>
        </w:rPr>
        <w:t>report on finance subcommittee on education</w:t>
      </w:r>
    </w:p>
    <w:p w:rsidR="006800F7" w:rsidRDefault="006800F7" w:rsidP="00A37011">
      <w:pPr>
        <w:jc w:val="center"/>
        <w:rPr>
          <w:b/>
          <w:smallCaps/>
          <w:sz w:val="32"/>
          <w:szCs w:val="32"/>
        </w:rPr>
      </w:pPr>
      <w:r w:rsidRPr="006800F7">
        <w:rPr>
          <w:b/>
          <w:smallCaps/>
          <w:sz w:val="32"/>
          <w:szCs w:val="32"/>
        </w:rPr>
        <w:t>before the senate finance committee</w:t>
      </w:r>
    </w:p>
    <w:p w:rsidR="006800F7" w:rsidRPr="006800F7" w:rsidRDefault="00E73CAE" w:rsidP="00A37011">
      <w:pPr>
        <w:jc w:val="center"/>
        <w:rPr>
          <w:b/>
          <w:smallCaps/>
          <w:sz w:val="26"/>
          <w:szCs w:val="26"/>
        </w:rPr>
      </w:pPr>
      <w:r>
        <w:rPr>
          <w:b/>
          <w:smallCaps/>
          <w:sz w:val="32"/>
          <w:szCs w:val="32"/>
        </w:rPr>
        <w:t>may 26</w:t>
      </w:r>
      <w:r w:rsidRPr="00E73CAE">
        <w:rPr>
          <w:b/>
          <w:smallCaps/>
          <w:sz w:val="32"/>
          <w:szCs w:val="32"/>
          <w:vertAlign w:val="superscript"/>
        </w:rPr>
        <w:t>th</w:t>
      </w:r>
      <w:r>
        <w:rPr>
          <w:b/>
          <w:smallCaps/>
          <w:sz w:val="32"/>
          <w:szCs w:val="32"/>
        </w:rPr>
        <w:t>, 2015</w:t>
      </w:r>
    </w:p>
    <w:p w:rsidR="006800F7" w:rsidRDefault="006800F7" w:rsidP="00A37011">
      <w:pPr>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0E82CF08" wp14:editId="4B4D19AE">
                <wp:simplePos x="0" y="0"/>
                <wp:positionH relativeFrom="column">
                  <wp:posOffset>-7620</wp:posOffset>
                </wp:positionH>
                <wp:positionV relativeFrom="paragraph">
                  <wp:posOffset>114300</wp:posOffset>
                </wp:positionV>
                <wp:extent cx="63531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353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9pt" to="499.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" strokecolor="black [3040]"/>
            </w:pict>
          </mc:Fallback>
        </mc:AlternateContent>
      </w:r>
    </w:p>
    <w:p w:rsidR="004B69C6" w:rsidRDefault="004B69C6" w:rsidP="00A37011">
      <w:pPr>
        <w:jc w:val="center"/>
        <w:rPr>
          <w:b/>
          <w:sz w:val="28"/>
          <w:szCs w:val="28"/>
        </w:rPr>
      </w:pPr>
    </w:p>
    <w:p w:rsidR="00A37011" w:rsidRPr="006800F7" w:rsidRDefault="00A37011" w:rsidP="00A37011">
      <w:pPr>
        <w:jc w:val="center"/>
        <w:rPr>
          <w:b/>
          <w:sz w:val="28"/>
          <w:szCs w:val="28"/>
        </w:rPr>
      </w:pPr>
      <w:r w:rsidRPr="006800F7">
        <w:rPr>
          <w:b/>
          <w:sz w:val="28"/>
          <w:szCs w:val="28"/>
        </w:rPr>
        <w:t>Introduction</w:t>
      </w:r>
    </w:p>
    <w:p w:rsidR="00A37011" w:rsidRDefault="00A37011" w:rsidP="000B75E4"/>
    <w:p w:rsidR="00A37011" w:rsidRPr="000B75E4" w:rsidRDefault="00A37011" w:rsidP="000B75E4">
      <w:pPr>
        <w:jc w:val="both"/>
      </w:pPr>
      <w:r w:rsidRPr="000B75E4">
        <w:t xml:space="preserve">Chairman Oelslager, Vice-Chair Coley, Ranking Member </w:t>
      </w:r>
      <w:r w:rsidR="00E73CAE" w:rsidRPr="000B75E4">
        <w:t>Skindell</w:t>
      </w:r>
      <w:r w:rsidRPr="000B75E4">
        <w:t xml:space="preserve">, and members of the Senate Finance Committee: thank you for </w:t>
      </w:r>
      <w:r w:rsidR="002C5576">
        <w:t>this opportunity</w:t>
      </w:r>
      <w:r w:rsidRPr="000B75E4">
        <w:t xml:space="preserve"> to present </w:t>
      </w:r>
      <w:r w:rsidR="002C5576">
        <w:t>this</w:t>
      </w:r>
      <w:r w:rsidRPr="000B75E4">
        <w:t xml:space="preserve"> report of the Education Finance Subcommittee on behalf of the Democratic members of the Ohio Senate.  I am </w:t>
      </w:r>
      <w:r w:rsidR="002C5576">
        <w:t>pleased</w:t>
      </w:r>
      <w:r w:rsidRPr="000B75E4">
        <w:t xml:space="preserve"> to share with you our priorities and vision for the education portion of Sub HB </w:t>
      </w:r>
      <w:r w:rsidR="00CE65B8" w:rsidRPr="000B75E4">
        <w:t>64</w:t>
      </w:r>
      <w:r w:rsidRPr="000B75E4">
        <w:t xml:space="preserve">.    </w:t>
      </w:r>
    </w:p>
    <w:p w:rsidR="00A37011" w:rsidRPr="000B75E4" w:rsidRDefault="00A37011" w:rsidP="000B75E4">
      <w:pPr>
        <w:jc w:val="both"/>
      </w:pPr>
    </w:p>
    <w:p w:rsidR="00E00285" w:rsidRPr="000B75E4" w:rsidRDefault="00E00285" w:rsidP="000B75E4">
      <w:pPr>
        <w:jc w:val="both"/>
      </w:pPr>
      <w:r w:rsidRPr="000B75E4">
        <w:t xml:space="preserve">In </w:t>
      </w:r>
      <w:r w:rsidR="00CE65B8" w:rsidRPr="000B75E4">
        <w:t>just 6</w:t>
      </w:r>
      <w:r w:rsidRPr="000B75E4">
        <w:t xml:space="preserve"> hearings, we have received testimony from </w:t>
      </w:r>
      <w:r w:rsidR="00CE65B8" w:rsidRPr="000B75E4">
        <w:t>hundreds of</w:t>
      </w:r>
      <w:r w:rsidRPr="000B75E4">
        <w:t xml:space="preserve"> witnesses spanning many hours and covering all </w:t>
      </w:r>
      <w:r w:rsidR="00FE464B" w:rsidRPr="000B75E4">
        <w:t>areas</w:t>
      </w:r>
      <w:r w:rsidRPr="000B75E4">
        <w:t xml:space="preserve"> of the </w:t>
      </w:r>
      <w:r w:rsidR="00CE65B8" w:rsidRPr="000B75E4">
        <w:t>K-12 education</w:t>
      </w:r>
      <w:r w:rsidRPr="000B75E4">
        <w:t>-related portions of the budget. We have heard from the administration and its agencies, superintendents and teachers, parents and students, and many, many more individuals and groups concerned about our state’s long-term success.</w:t>
      </w:r>
    </w:p>
    <w:p w:rsidR="00E00285" w:rsidRPr="000B75E4" w:rsidRDefault="00E00285" w:rsidP="000B75E4">
      <w:pPr>
        <w:jc w:val="both"/>
      </w:pPr>
    </w:p>
    <w:p w:rsidR="008A165B" w:rsidRPr="000B75E4" w:rsidRDefault="00E00285" w:rsidP="000B75E4">
      <w:pPr>
        <w:jc w:val="both"/>
      </w:pPr>
      <w:r w:rsidRPr="000B75E4">
        <w:t>During this time, my colleagues and I learned about some</w:t>
      </w:r>
      <w:r w:rsidR="00652C33" w:rsidRPr="000B75E4">
        <w:t xml:space="preserve"> of the exciting things going on</w:t>
      </w:r>
      <w:r w:rsidRPr="000B75E4">
        <w:t xml:space="preserve"> in the state of Ohio, and some of the critical challenges that we </w:t>
      </w:r>
      <w:r w:rsidR="00CE65B8" w:rsidRPr="000B75E4">
        <w:t>face</w:t>
      </w:r>
      <w:r w:rsidRPr="000B75E4">
        <w:t xml:space="preserve">.  Throughout the hearings, however, </w:t>
      </w:r>
      <w:r w:rsidR="00CE65B8" w:rsidRPr="000B75E4">
        <w:t>we</w:t>
      </w:r>
      <w:r w:rsidRPr="000B75E4">
        <w:t xml:space="preserve"> heard one overarching</w:t>
      </w:r>
      <w:r w:rsidR="00CE65B8" w:rsidRPr="000B75E4">
        <w:t xml:space="preserve"> (and certainly not new)</w:t>
      </w:r>
      <w:r w:rsidRPr="000B75E4">
        <w:t xml:space="preserve"> </w:t>
      </w:r>
      <w:r w:rsidR="00CE65B8" w:rsidRPr="000B75E4">
        <w:t>concern</w:t>
      </w:r>
      <w:r w:rsidRPr="000B75E4">
        <w:t xml:space="preserve">: the </w:t>
      </w:r>
      <w:r w:rsidR="00CE65B8" w:rsidRPr="000B75E4">
        <w:t>uncertainty of funding levels</w:t>
      </w:r>
      <w:r w:rsidRPr="000B75E4">
        <w:t xml:space="preserve">. At the close of the subcommittee’s work, it is clear that the </w:t>
      </w:r>
      <w:r w:rsidR="00CE65B8" w:rsidRPr="000B75E4">
        <w:t xml:space="preserve">decisions that were made back in 2005 </w:t>
      </w:r>
      <w:r w:rsidR="002C5576">
        <w:t>regarding</w:t>
      </w:r>
      <w:r w:rsidR="00CE65B8" w:rsidRPr="000B75E4">
        <w:t xml:space="preserve"> the </w:t>
      </w:r>
      <w:proofErr w:type="spellStart"/>
      <w:r w:rsidR="00CE65B8" w:rsidRPr="000B75E4">
        <w:t>phaseout</w:t>
      </w:r>
      <w:proofErr w:type="spellEnd"/>
      <w:r w:rsidR="00CE65B8" w:rsidRPr="000B75E4">
        <w:t xml:space="preserve"> of the Tangible Personal Property Tax reimbursements, though perhaps well-intended, have created an environment of doubt in what my caucus and I would argue is an already underfunded system.  </w:t>
      </w:r>
    </w:p>
    <w:p w:rsidR="00FE464B" w:rsidRPr="000B75E4" w:rsidRDefault="00FE464B" w:rsidP="000B75E4">
      <w:pPr>
        <w:jc w:val="both"/>
      </w:pPr>
    </w:p>
    <w:p w:rsidR="00FE464B" w:rsidRPr="000B75E4" w:rsidRDefault="00FE464B" w:rsidP="000B75E4">
      <w:pPr>
        <w:jc w:val="both"/>
      </w:pPr>
      <w:r w:rsidRPr="000B75E4">
        <w:t xml:space="preserve">Let me be clear in saying that my caucus and I recognize the need to eliminate funding guarantees and the inevitable </w:t>
      </w:r>
      <w:proofErr w:type="spellStart"/>
      <w:r w:rsidRPr="000B75E4">
        <w:t>phaseout</w:t>
      </w:r>
      <w:proofErr w:type="spellEnd"/>
      <w:r w:rsidRPr="000B75E4">
        <w:t xml:space="preserve"> of the TPP, and we support the Governor’s vision in ensuring that these </w:t>
      </w:r>
      <w:r w:rsidR="006A7D36" w:rsidRPr="000B75E4">
        <w:t xml:space="preserve">artificial funding streams don’t last forever.  However, the bottom line is this: we believe that the system is still woefully underfunded, and there are still many districts throughout the state that simply do not have the resources necessary to offer the variety of educational opportunities that students need.  </w:t>
      </w:r>
    </w:p>
    <w:p w:rsidR="008A165B" w:rsidRPr="000B75E4" w:rsidRDefault="008A165B" w:rsidP="000B75E4">
      <w:pPr>
        <w:jc w:val="both"/>
      </w:pPr>
    </w:p>
    <w:p w:rsidR="00E00285" w:rsidRPr="000B75E4" w:rsidRDefault="006A7D36" w:rsidP="000B75E4">
      <w:pPr>
        <w:jc w:val="both"/>
      </w:pPr>
      <w:r w:rsidRPr="000B75E4">
        <w:t>As we are all aware</w:t>
      </w:r>
      <w:r w:rsidR="00E00285" w:rsidRPr="000B75E4">
        <w:t>, the Ohio Constitution lays out the mandate that we are to provide for the education of Ohio’s young people. Article VI, Section 2 states that “The General Assembly shall make such provisions, by taxation, or otherwise, as…will secure a thorough and efficient system of common</w:t>
      </w:r>
      <w:r w:rsidR="00FE464B" w:rsidRPr="000B75E4">
        <w:t xml:space="preserve"> schools throughout the state…”.  </w:t>
      </w:r>
      <w:r w:rsidRPr="000B75E4">
        <w:t xml:space="preserve">This state </w:t>
      </w:r>
      <w:r w:rsidR="00E00285" w:rsidRPr="000B75E4">
        <w:t xml:space="preserve">has made great strides in the aftermath of </w:t>
      </w:r>
      <w:proofErr w:type="spellStart"/>
      <w:r w:rsidR="00E00285" w:rsidRPr="000B75E4">
        <w:rPr>
          <w:i/>
        </w:rPr>
        <w:t>DeRolph</w:t>
      </w:r>
      <w:proofErr w:type="spellEnd"/>
      <w:r w:rsidR="00E00285" w:rsidRPr="000B75E4">
        <w:t xml:space="preserve">, but there is much work left to be done. </w:t>
      </w:r>
      <w:r w:rsidRPr="000B75E4">
        <w:t xml:space="preserve">Though I may seem like a broken record in quoting this landmark case, let us not forget this important Constitutional obligation.   </w:t>
      </w:r>
    </w:p>
    <w:p w:rsidR="002F5DAA" w:rsidRPr="000B75E4" w:rsidRDefault="002F5DAA" w:rsidP="000B75E4">
      <w:pPr>
        <w:jc w:val="both"/>
      </w:pPr>
    </w:p>
    <w:p w:rsidR="002F5DAA" w:rsidRPr="000B75E4" w:rsidRDefault="002F5DAA" w:rsidP="000B75E4">
      <w:pPr>
        <w:jc w:val="both"/>
      </w:pPr>
      <w:r w:rsidRPr="000B75E4">
        <w:t xml:space="preserve">Mr. Chairman, at this time I will take you through our primary concerns and priorities for this budget going forward.  </w:t>
      </w:r>
    </w:p>
    <w:p w:rsidR="009050DE" w:rsidRPr="000B75E4" w:rsidRDefault="009050DE" w:rsidP="000B75E4">
      <w:pPr>
        <w:jc w:val="both"/>
        <w:rPr>
          <w:b/>
        </w:rPr>
      </w:pPr>
    </w:p>
    <w:p w:rsidR="009050DE" w:rsidRPr="000B75E4" w:rsidRDefault="009050DE" w:rsidP="000B75E4">
      <w:pPr>
        <w:jc w:val="both"/>
        <w:rPr>
          <w:b/>
          <w:u w:val="single"/>
        </w:rPr>
      </w:pPr>
      <w:r w:rsidRPr="000B75E4">
        <w:rPr>
          <w:b/>
          <w:u w:val="single"/>
        </w:rPr>
        <w:t>Foundation Funding</w:t>
      </w:r>
    </w:p>
    <w:p w:rsidR="00E00285" w:rsidRPr="000B75E4" w:rsidRDefault="00E00285" w:rsidP="000B75E4">
      <w:pPr>
        <w:jc w:val="both"/>
      </w:pPr>
    </w:p>
    <w:p w:rsidR="00E00285" w:rsidRPr="000B75E4" w:rsidRDefault="006A7D36" w:rsidP="000B75E4">
      <w:pPr>
        <w:jc w:val="both"/>
      </w:pPr>
      <w:r w:rsidRPr="000B75E4">
        <w:t>Throughout the hearings, I heard my colleagues on the other side of the aisle argue that we’ve put enough money into the low-wealth districts.  LSC charts were shared, noting that these districts receive more state foundation aid per pupil than their high wealth counterparts.  While this may be true, I think we’</w:t>
      </w:r>
      <w:r w:rsidR="00B87757" w:rsidRPr="000B75E4">
        <w:t>re failing to address some fundamental questions</w:t>
      </w:r>
      <w:r w:rsidRPr="000B75E4">
        <w:t xml:space="preserve">: from where did these schools start?  </w:t>
      </w:r>
      <w:r w:rsidR="00B87757" w:rsidRPr="000B75E4">
        <w:t xml:space="preserve">What types of challenges do they face?  How many computers do they have?  Do they even have </w:t>
      </w:r>
      <w:r w:rsidR="00CD52DB">
        <w:t xml:space="preserve">reliable </w:t>
      </w:r>
      <w:r w:rsidR="00B87757" w:rsidRPr="000B75E4">
        <w:t xml:space="preserve">internet connection? How many parents read to the students at night?  </w:t>
      </w:r>
      <w:r w:rsidRPr="000B75E4">
        <w:t xml:space="preserve">It is here where I believe </w:t>
      </w:r>
      <w:r w:rsidR="00CD52DB">
        <w:t>there exist some significant differences in the concept</w:t>
      </w:r>
      <w:r w:rsidRPr="000B75E4">
        <w:t xml:space="preserve"> of equity</w:t>
      </w:r>
      <w:r w:rsidR="00CD52DB">
        <w:t xml:space="preserve"> and how to ensure it</w:t>
      </w:r>
      <w:r w:rsidRPr="000B75E4">
        <w:t xml:space="preserve">.  </w:t>
      </w:r>
    </w:p>
    <w:p w:rsidR="00B87757" w:rsidRPr="000B75E4" w:rsidRDefault="00B87757" w:rsidP="000B75E4">
      <w:pPr>
        <w:jc w:val="both"/>
      </w:pPr>
    </w:p>
    <w:p w:rsidR="00B87757" w:rsidRPr="000B75E4" w:rsidRDefault="00B87757" w:rsidP="000B75E4">
      <w:pPr>
        <w:jc w:val="both"/>
      </w:pPr>
      <w:r w:rsidRPr="000B75E4">
        <w:t xml:space="preserve">While we applaud the Governor’s vision and support the House changes, we believe that the formula amounts in this budget are artificially low and that we are in dire need of a sustained rationale process.  Considering that we aren’t doing that, my caucus and I </w:t>
      </w:r>
      <w:r w:rsidR="00CD52DB">
        <w:t>are exploring the following concept</w:t>
      </w:r>
      <w:r w:rsidRPr="000B75E4">
        <w:t>:</w:t>
      </w:r>
    </w:p>
    <w:p w:rsidR="006A7D36" w:rsidRPr="000B75E4" w:rsidRDefault="006A7D36" w:rsidP="000B75E4">
      <w:pPr>
        <w:jc w:val="both"/>
      </w:pPr>
    </w:p>
    <w:p w:rsidR="00B87757" w:rsidRPr="00CD52DB" w:rsidRDefault="00B87757" w:rsidP="00CD52DB">
      <w:pPr>
        <w:pStyle w:val="ListParagraph"/>
        <w:numPr>
          <w:ilvl w:val="0"/>
          <w:numId w:val="11"/>
        </w:numPr>
        <w:spacing w:after="0" w:line="240" w:lineRule="auto"/>
        <w:jc w:val="both"/>
        <w:rPr>
          <w:rFonts w:ascii="Times New Roman" w:hAnsi="Times New Roman" w:cs="Times New Roman"/>
          <w:sz w:val="24"/>
          <w:szCs w:val="24"/>
        </w:rPr>
      </w:pPr>
      <w:r w:rsidRPr="00CD52DB">
        <w:rPr>
          <w:rFonts w:ascii="Times New Roman" w:hAnsi="Times New Roman" w:cs="Times New Roman"/>
          <w:sz w:val="24"/>
          <w:szCs w:val="24"/>
        </w:rPr>
        <w:t xml:space="preserve">Maintain the structure of the Governor’s formula and his vision to eliminate guarantees and TPP, but infuse substantial additional funding </w:t>
      </w:r>
      <w:r w:rsidR="00B26ACA">
        <w:rPr>
          <w:rFonts w:ascii="Times New Roman" w:hAnsi="Times New Roman" w:cs="Times New Roman"/>
          <w:sz w:val="24"/>
          <w:szCs w:val="24"/>
        </w:rPr>
        <w:t>in</w:t>
      </w:r>
      <w:r w:rsidRPr="00CD52DB">
        <w:rPr>
          <w:rFonts w:ascii="Times New Roman" w:hAnsi="Times New Roman" w:cs="Times New Roman"/>
          <w:sz w:val="24"/>
          <w:szCs w:val="24"/>
        </w:rPr>
        <w:t>to districts</w:t>
      </w:r>
      <w:r w:rsidR="00F84075" w:rsidRPr="00CD52DB">
        <w:rPr>
          <w:rFonts w:ascii="Times New Roman" w:hAnsi="Times New Roman" w:cs="Times New Roman"/>
          <w:sz w:val="24"/>
          <w:szCs w:val="24"/>
        </w:rPr>
        <w:t xml:space="preserve"> to meet the goals of </w:t>
      </w:r>
      <w:proofErr w:type="spellStart"/>
      <w:r w:rsidR="00F84075" w:rsidRPr="00CD52DB">
        <w:rPr>
          <w:rFonts w:ascii="Times New Roman" w:hAnsi="Times New Roman" w:cs="Times New Roman"/>
          <w:i/>
          <w:sz w:val="24"/>
          <w:szCs w:val="24"/>
        </w:rPr>
        <w:t>DeRolph</w:t>
      </w:r>
      <w:proofErr w:type="spellEnd"/>
      <w:r w:rsidRPr="00CD52DB">
        <w:rPr>
          <w:rFonts w:ascii="Times New Roman" w:hAnsi="Times New Roman" w:cs="Times New Roman"/>
          <w:sz w:val="24"/>
          <w:szCs w:val="24"/>
        </w:rPr>
        <w:t xml:space="preserve">.  </w:t>
      </w:r>
    </w:p>
    <w:p w:rsidR="000B75E4" w:rsidRDefault="000B75E4" w:rsidP="000B75E4">
      <w:pPr>
        <w:jc w:val="both"/>
      </w:pPr>
    </w:p>
    <w:p w:rsidR="00B62963" w:rsidRPr="000B75E4" w:rsidRDefault="00B87757" w:rsidP="000B75E4">
      <w:pPr>
        <w:jc w:val="both"/>
      </w:pPr>
      <w:r w:rsidRPr="000B75E4">
        <w:t xml:space="preserve">We are also concerned at the budget’s lack of increases for some </w:t>
      </w:r>
      <w:r w:rsidR="00F84075" w:rsidRPr="000B75E4">
        <w:t>of our most vulnerable populations:</w:t>
      </w:r>
    </w:p>
    <w:p w:rsidR="002F5DAA" w:rsidRPr="000B75E4" w:rsidRDefault="002F5DAA" w:rsidP="000B75E4">
      <w:pPr>
        <w:jc w:val="both"/>
      </w:pPr>
    </w:p>
    <w:p w:rsidR="00ED14E1" w:rsidRPr="000B75E4" w:rsidRDefault="009050DE" w:rsidP="000B75E4">
      <w:pPr>
        <w:pStyle w:val="ListParagraph"/>
        <w:numPr>
          <w:ilvl w:val="0"/>
          <w:numId w:val="1"/>
        </w:numPr>
        <w:spacing w:after="0" w:line="240" w:lineRule="auto"/>
        <w:jc w:val="both"/>
        <w:rPr>
          <w:rFonts w:ascii="Times New Roman" w:hAnsi="Times New Roman" w:cs="Times New Roman"/>
          <w:sz w:val="24"/>
          <w:szCs w:val="24"/>
        </w:rPr>
      </w:pPr>
      <w:r w:rsidRPr="000B75E4">
        <w:rPr>
          <w:rFonts w:ascii="Times New Roman" w:hAnsi="Times New Roman" w:cs="Times New Roman"/>
          <w:b/>
          <w:i/>
          <w:sz w:val="24"/>
          <w:szCs w:val="24"/>
        </w:rPr>
        <w:t>Recommendation:</w:t>
      </w:r>
      <w:r w:rsidRPr="000B75E4">
        <w:rPr>
          <w:rFonts w:ascii="Times New Roman" w:hAnsi="Times New Roman" w:cs="Times New Roman"/>
          <w:sz w:val="24"/>
          <w:szCs w:val="24"/>
        </w:rPr>
        <w:t xml:space="preserve"> </w:t>
      </w:r>
    </w:p>
    <w:p w:rsidR="009050DE" w:rsidRPr="000B75E4" w:rsidRDefault="00B87757" w:rsidP="000B75E4">
      <w:pPr>
        <w:pStyle w:val="ListParagraph"/>
        <w:numPr>
          <w:ilvl w:val="1"/>
          <w:numId w:val="1"/>
        </w:numPr>
        <w:spacing w:after="0" w:line="240" w:lineRule="auto"/>
        <w:jc w:val="both"/>
        <w:rPr>
          <w:rFonts w:ascii="Times New Roman" w:hAnsi="Times New Roman" w:cs="Times New Roman"/>
          <w:sz w:val="24"/>
          <w:szCs w:val="24"/>
        </w:rPr>
      </w:pPr>
      <w:r w:rsidRPr="000B75E4">
        <w:rPr>
          <w:rFonts w:ascii="Times New Roman" w:hAnsi="Times New Roman" w:cs="Times New Roman"/>
          <w:sz w:val="24"/>
          <w:szCs w:val="24"/>
        </w:rPr>
        <w:t>Increase</w:t>
      </w:r>
      <w:r w:rsidR="00F84075" w:rsidRPr="000B75E4">
        <w:rPr>
          <w:rFonts w:ascii="Times New Roman" w:hAnsi="Times New Roman" w:cs="Times New Roman"/>
          <w:sz w:val="24"/>
          <w:szCs w:val="24"/>
        </w:rPr>
        <w:t xml:space="preserve"> sub-group funding for gifted, limited English p</w:t>
      </w:r>
      <w:r w:rsidRPr="000B75E4">
        <w:rPr>
          <w:rFonts w:ascii="Times New Roman" w:hAnsi="Times New Roman" w:cs="Times New Roman"/>
          <w:sz w:val="24"/>
          <w:szCs w:val="24"/>
        </w:rPr>
        <w:t xml:space="preserve">roficient, and economically disadvantaged </w:t>
      </w:r>
      <w:r w:rsidR="00DE5F8D">
        <w:rPr>
          <w:rFonts w:ascii="Times New Roman" w:hAnsi="Times New Roman" w:cs="Times New Roman"/>
          <w:sz w:val="24"/>
          <w:szCs w:val="24"/>
        </w:rPr>
        <w:t xml:space="preserve">populations </w:t>
      </w:r>
      <w:r w:rsidRPr="000B75E4">
        <w:rPr>
          <w:rFonts w:ascii="Times New Roman" w:hAnsi="Times New Roman" w:cs="Times New Roman"/>
          <w:sz w:val="24"/>
          <w:szCs w:val="24"/>
        </w:rPr>
        <w:t>by 2%</w:t>
      </w:r>
      <w:r w:rsidR="00F84075" w:rsidRPr="000B75E4">
        <w:rPr>
          <w:rFonts w:ascii="Times New Roman" w:hAnsi="Times New Roman" w:cs="Times New Roman"/>
          <w:sz w:val="24"/>
          <w:szCs w:val="24"/>
        </w:rPr>
        <w:t xml:space="preserve">. </w:t>
      </w:r>
    </w:p>
    <w:p w:rsidR="00A37011" w:rsidRPr="000B75E4" w:rsidRDefault="00A37011" w:rsidP="000B75E4">
      <w:pPr>
        <w:jc w:val="both"/>
        <w:rPr>
          <w:b/>
          <w:u w:val="single"/>
        </w:rPr>
      </w:pPr>
    </w:p>
    <w:p w:rsidR="009050DE" w:rsidRPr="000B75E4" w:rsidRDefault="003E6BC7" w:rsidP="000B75E4">
      <w:pPr>
        <w:jc w:val="both"/>
        <w:rPr>
          <w:b/>
          <w:u w:val="single"/>
        </w:rPr>
      </w:pPr>
      <w:r w:rsidRPr="000B75E4">
        <w:rPr>
          <w:b/>
          <w:u w:val="single"/>
        </w:rPr>
        <w:t>Transportation</w:t>
      </w:r>
    </w:p>
    <w:p w:rsidR="00DE5F8D" w:rsidRDefault="00DE5F8D" w:rsidP="000B75E4">
      <w:pPr>
        <w:jc w:val="both"/>
      </w:pPr>
    </w:p>
    <w:p w:rsidR="00BB718A" w:rsidRPr="000B75E4" w:rsidRDefault="00F84075" w:rsidP="000B75E4">
      <w:pPr>
        <w:jc w:val="both"/>
      </w:pPr>
      <w:r w:rsidRPr="000B75E4">
        <w:t xml:space="preserve">Transportation continues to be a significant concern for both the high-density and low-density districts that the members of my caucus represent.  We applaud the House’s addition of a Transportation Task Force, and hope that we can finally reach consensus on how to address the transportation problem head-on.  </w:t>
      </w:r>
    </w:p>
    <w:p w:rsidR="005B2CD5" w:rsidRPr="000B75E4" w:rsidRDefault="005B2CD5" w:rsidP="000B75E4">
      <w:pPr>
        <w:jc w:val="both"/>
      </w:pPr>
    </w:p>
    <w:p w:rsidR="00ED14E1" w:rsidRPr="000B75E4" w:rsidRDefault="009050DE" w:rsidP="000B75E4">
      <w:pPr>
        <w:pStyle w:val="ListParagraph"/>
        <w:numPr>
          <w:ilvl w:val="0"/>
          <w:numId w:val="3"/>
        </w:numPr>
        <w:spacing w:after="0" w:line="240" w:lineRule="auto"/>
        <w:jc w:val="both"/>
        <w:rPr>
          <w:rFonts w:ascii="Times New Roman" w:hAnsi="Times New Roman" w:cs="Times New Roman"/>
          <w:sz w:val="24"/>
          <w:szCs w:val="24"/>
        </w:rPr>
      </w:pPr>
      <w:r w:rsidRPr="000B75E4">
        <w:rPr>
          <w:rFonts w:ascii="Times New Roman" w:hAnsi="Times New Roman" w:cs="Times New Roman"/>
          <w:b/>
          <w:i/>
          <w:sz w:val="24"/>
          <w:szCs w:val="24"/>
        </w:rPr>
        <w:t>Recommendation</w:t>
      </w:r>
      <w:r w:rsidR="003001FF" w:rsidRPr="000B75E4">
        <w:rPr>
          <w:rFonts w:ascii="Times New Roman" w:hAnsi="Times New Roman" w:cs="Times New Roman"/>
          <w:b/>
          <w:i/>
          <w:sz w:val="24"/>
          <w:szCs w:val="24"/>
        </w:rPr>
        <w:t>s</w:t>
      </w:r>
      <w:r w:rsidRPr="000B75E4">
        <w:rPr>
          <w:rFonts w:ascii="Times New Roman" w:hAnsi="Times New Roman" w:cs="Times New Roman"/>
          <w:b/>
          <w:i/>
          <w:sz w:val="24"/>
          <w:szCs w:val="24"/>
        </w:rPr>
        <w:t>:</w:t>
      </w:r>
      <w:r w:rsidRPr="000B75E4">
        <w:rPr>
          <w:rFonts w:ascii="Times New Roman" w:hAnsi="Times New Roman" w:cs="Times New Roman"/>
          <w:sz w:val="24"/>
          <w:szCs w:val="24"/>
        </w:rPr>
        <w:t xml:space="preserve"> </w:t>
      </w:r>
    </w:p>
    <w:p w:rsidR="009050DE" w:rsidRPr="000B75E4" w:rsidRDefault="009050DE" w:rsidP="000B75E4">
      <w:pPr>
        <w:pStyle w:val="ListParagraph"/>
        <w:numPr>
          <w:ilvl w:val="1"/>
          <w:numId w:val="3"/>
        </w:numPr>
        <w:spacing w:after="0" w:line="240" w:lineRule="auto"/>
        <w:jc w:val="both"/>
        <w:rPr>
          <w:rFonts w:ascii="Times New Roman" w:hAnsi="Times New Roman" w:cs="Times New Roman"/>
          <w:sz w:val="24"/>
          <w:szCs w:val="24"/>
        </w:rPr>
      </w:pPr>
      <w:r w:rsidRPr="000B75E4">
        <w:rPr>
          <w:rFonts w:ascii="Times New Roman" w:hAnsi="Times New Roman" w:cs="Times New Roman"/>
          <w:sz w:val="24"/>
          <w:szCs w:val="24"/>
        </w:rPr>
        <w:t xml:space="preserve">Fund transportation outside of the guarantee and </w:t>
      </w:r>
      <w:r w:rsidR="00F84075" w:rsidRPr="000B75E4">
        <w:rPr>
          <w:rFonts w:ascii="Times New Roman" w:hAnsi="Times New Roman" w:cs="Times New Roman"/>
          <w:sz w:val="24"/>
          <w:szCs w:val="24"/>
        </w:rPr>
        <w:t xml:space="preserve">cap, to allow districts to realize the full amount of their transportation funds. </w:t>
      </w:r>
    </w:p>
    <w:p w:rsidR="003001FF" w:rsidRPr="000B75E4" w:rsidRDefault="003001FF" w:rsidP="000B75E4">
      <w:pPr>
        <w:pStyle w:val="ListParagraph"/>
        <w:spacing w:after="0" w:line="240" w:lineRule="auto"/>
        <w:ind w:left="1440"/>
        <w:jc w:val="both"/>
        <w:rPr>
          <w:rFonts w:ascii="Times New Roman" w:hAnsi="Times New Roman" w:cs="Times New Roman"/>
          <w:sz w:val="24"/>
          <w:szCs w:val="24"/>
        </w:rPr>
      </w:pPr>
    </w:p>
    <w:p w:rsidR="00F84075" w:rsidRPr="000B75E4" w:rsidRDefault="00F84075" w:rsidP="000B75E4">
      <w:pPr>
        <w:pStyle w:val="ListParagraph"/>
        <w:numPr>
          <w:ilvl w:val="1"/>
          <w:numId w:val="3"/>
        </w:numPr>
        <w:spacing w:after="0" w:line="240" w:lineRule="auto"/>
        <w:jc w:val="both"/>
        <w:rPr>
          <w:rFonts w:ascii="Times New Roman" w:hAnsi="Times New Roman" w:cs="Times New Roman"/>
          <w:sz w:val="24"/>
          <w:szCs w:val="24"/>
        </w:rPr>
      </w:pPr>
      <w:r w:rsidRPr="000B75E4">
        <w:rPr>
          <w:rFonts w:ascii="Times New Roman" w:hAnsi="Times New Roman" w:cs="Times New Roman"/>
          <w:sz w:val="24"/>
          <w:szCs w:val="24"/>
        </w:rPr>
        <w:t xml:space="preserve">Restore the minimum state share applied to a district’s calculated transportation cost to 60%. </w:t>
      </w:r>
    </w:p>
    <w:p w:rsidR="003001FF" w:rsidRPr="000B75E4" w:rsidRDefault="003001FF" w:rsidP="000B75E4">
      <w:pPr>
        <w:jc w:val="both"/>
      </w:pPr>
    </w:p>
    <w:p w:rsidR="00F84075" w:rsidRPr="000B75E4" w:rsidRDefault="00F84075" w:rsidP="000B75E4">
      <w:pPr>
        <w:pStyle w:val="ListParagraph"/>
        <w:numPr>
          <w:ilvl w:val="1"/>
          <w:numId w:val="3"/>
        </w:numPr>
        <w:spacing w:after="0" w:line="240" w:lineRule="auto"/>
        <w:jc w:val="both"/>
        <w:rPr>
          <w:rFonts w:ascii="Times New Roman" w:hAnsi="Times New Roman" w:cs="Times New Roman"/>
          <w:sz w:val="24"/>
          <w:szCs w:val="24"/>
        </w:rPr>
      </w:pPr>
      <w:r w:rsidRPr="000B75E4">
        <w:rPr>
          <w:rFonts w:ascii="Times New Roman" w:hAnsi="Times New Roman" w:cs="Times New Roman"/>
          <w:sz w:val="24"/>
          <w:szCs w:val="24"/>
        </w:rPr>
        <w:t xml:space="preserve">Revise the Transportation Task Force to include three school district representatives (rural, suburban, urban), and minority chamber appointees.  </w:t>
      </w:r>
    </w:p>
    <w:p w:rsidR="003001FF" w:rsidRPr="000B75E4" w:rsidRDefault="003001FF" w:rsidP="000B75E4">
      <w:pPr>
        <w:jc w:val="both"/>
      </w:pPr>
    </w:p>
    <w:p w:rsidR="00F84075" w:rsidRPr="000B75E4" w:rsidRDefault="00F84075" w:rsidP="000B75E4">
      <w:pPr>
        <w:pStyle w:val="ListParagraph"/>
        <w:numPr>
          <w:ilvl w:val="1"/>
          <w:numId w:val="3"/>
        </w:numPr>
        <w:spacing w:after="0" w:line="240" w:lineRule="auto"/>
        <w:jc w:val="both"/>
        <w:rPr>
          <w:rFonts w:ascii="Times New Roman" w:hAnsi="Times New Roman" w:cs="Times New Roman"/>
          <w:sz w:val="24"/>
          <w:szCs w:val="24"/>
        </w:rPr>
      </w:pPr>
      <w:r w:rsidRPr="000B75E4">
        <w:rPr>
          <w:rFonts w:ascii="Times New Roman" w:hAnsi="Times New Roman" w:cs="Times New Roman"/>
          <w:sz w:val="24"/>
          <w:szCs w:val="24"/>
        </w:rPr>
        <w:t>Revise the Transportation Task Force’s topics to be studied to include</w:t>
      </w:r>
      <w:r w:rsidR="002C5576">
        <w:rPr>
          <w:rFonts w:ascii="Times New Roman" w:hAnsi="Times New Roman" w:cs="Times New Roman"/>
          <w:sz w:val="24"/>
          <w:szCs w:val="24"/>
        </w:rPr>
        <w:t>,</w:t>
      </w:r>
      <w:r w:rsidR="003001FF" w:rsidRPr="000B75E4">
        <w:rPr>
          <w:rFonts w:ascii="Times New Roman" w:hAnsi="Times New Roman" w:cs="Times New Roman"/>
          <w:sz w:val="24"/>
          <w:szCs w:val="24"/>
        </w:rPr>
        <w:t xml:space="preserve"> but not be limited to, the motor fuel excise tax, the cost and lack of funding for school buses, operational challenges associated with transporting to district, charter, and nonpublic school buildings, and barriers to considering alternative fuels. </w:t>
      </w:r>
      <w:r w:rsidRPr="000B75E4">
        <w:rPr>
          <w:rFonts w:ascii="Times New Roman" w:hAnsi="Times New Roman" w:cs="Times New Roman"/>
          <w:sz w:val="24"/>
          <w:szCs w:val="24"/>
        </w:rPr>
        <w:t xml:space="preserve">   </w:t>
      </w:r>
    </w:p>
    <w:p w:rsidR="004B69C6" w:rsidRPr="000B75E4" w:rsidRDefault="004B69C6" w:rsidP="000B75E4">
      <w:pPr>
        <w:jc w:val="both"/>
        <w:rPr>
          <w:b/>
          <w:u w:val="single"/>
        </w:rPr>
      </w:pPr>
    </w:p>
    <w:p w:rsidR="002C5576" w:rsidRDefault="002C5576" w:rsidP="000B75E4">
      <w:pPr>
        <w:jc w:val="both"/>
        <w:rPr>
          <w:b/>
          <w:u w:val="single"/>
        </w:rPr>
      </w:pPr>
    </w:p>
    <w:p w:rsidR="00991591" w:rsidRPr="000B75E4" w:rsidRDefault="003001FF" w:rsidP="000B75E4">
      <w:pPr>
        <w:jc w:val="both"/>
        <w:rPr>
          <w:b/>
          <w:u w:val="single"/>
        </w:rPr>
      </w:pPr>
      <w:r w:rsidRPr="000B75E4">
        <w:rPr>
          <w:b/>
          <w:u w:val="single"/>
        </w:rPr>
        <w:lastRenderedPageBreak/>
        <w:t xml:space="preserve">Charter School </w:t>
      </w:r>
      <w:r w:rsidR="00DE5F8D">
        <w:rPr>
          <w:b/>
          <w:u w:val="single"/>
        </w:rPr>
        <w:t>Reform</w:t>
      </w:r>
    </w:p>
    <w:p w:rsidR="00DE5F8D" w:rsidRDefault="00DE5F8D" w:rsidP="000B75E4"/>
    <w:p w:rsidR="003001FF" w:rsidRPr="000B75E4" w:rsidRDefault="003001FF" w:rsidP="000B75E4">
      <w:r w:rsidRPr="000B75E4">
        <w:t xml:space="preserve">I am proud to say that this body has made great strides in the area of charter school reform, and I am pleased to be </w:t>
      </w:r>
      <w:r w:rsidR="002C5576">
        <w:t>the joint sponsor</w:t>
      </w:r>
      <w:r w:rsidRPr="000B75E4">
        <w:t xml:space="preserve"> of SB 148 with my colleague Senator </w:t>
      </w:r>
      <w:proofErr w:type="spellStart"/>
      <w:r w:rsidRPr="000B75E4">
        <w:t>Lehner</w:t>
      </w:r>
      <w:proofErr w:type="spellEnd"/>
      <w:r w:rsidRPr="000B75E4">
        <w:t xml:space="preserve">.  The Governor included many elements of SB 148 in the As-Introduced version of the budget, most of which the House removed.  However, kept by the House was language allowing charter schools with exemplary-rated sponsors to access both levy and facility money.  To that end, it </w:t>
      </w:r>
      <w:r w:rsidR="002C5576">
        <w:t>is our recommendation</w:t>
      </w:r>
      <w:r w:rsidRPr="000B75E4">
        <w:t xml:space="preserve"> that this body take up the reforms included in SB 148, either in the context of this budget bill, or as separate </w:t>
      </w:r>
      <w:r w:rsidR="002C5576">
        <w:t>legislation</w:t>
      </w:r>
      <w:r w:rsidRPr="000B75E4">
        <w:t xml:space="preserve">.  In addition, my caucus </w:t>
      </w:r>
      <w:r w:rsidR="002C5576">
        <w:t xml:space="preserve">urges adoption of </w:t>
      </w:r>
      <w:r w:rsidRPr="000B75E4">
        <w:t xml:space="preserve">language to strengthen some of the charter school provisions, particularly the language </w:t>
      </w:r>
      <w:r w:rsidR="002C5576">
        <w:t>giving</w:t>
      </w:r>
      <w:r w:rsidRPr="000B75E4">
        <w:t xml:space="preserve"> charter schools </w:t>
      </w:r>
      <w:r w:rsidR="002C5576">
        <w:t>access to levy dollars</w:t>
      </w:r>
      <w:r w:rsidRPr="000B75E4">
        <w:t xml:space="preserve">.  </w:t>
      </w:r>
    </w:p>
    <w:p w:rsidR="005B2CD5" w:rsidRPr="000B75E4" w:rsidRDefault="005B2CD5" w:rsidP="000B75E4"/>
    <w:p w:rsidR="003001FF" w:rsidRPr="000B75E4" w:rsidRDefault="00F40EB7" w:rsidP="000B75E4">
      <w:pPr>
        <w:pStyle w:val="Default"/>
        <w:numPr>
          <w:ilvl w:val="0"/>
          <w:numId w:val="3"/>
        </w:numPr>
        <w:jc w:val="both"/>
        <w:rPr>
          <w:rFonts w:ascii="Times New Roman" w:hAnsi="Times New Roman" w:cs="Times New Roman"/>
        </w:rPr>
      </w:pPr>
      <w:r w:rsidRPr="000B75E4">
        <w:rPr>
          <w:rFonts w:ascii="Times New Roman" w:hAnsi="Times New Roman" w:cs="Times New Roman"/>
          <w:b/>
          <w:i/>
        </w:rPr>
        <w:t>Recommendation</w:t>
      </w:r>
      <w:r w:rsidR="003001FF" w:rsidRPr="000B75E4">
        <w:rPr>
          <w:rFonts w:ascii="Times New Roman" w:hAnsi="Times New Roman" w:cs="Times New Roman"/>
          <w:b/>
          <w:i/>
        </w:rPr>
        <w:t>s</w:t>
      </w:r>
      <w:r w:rsidRPr="000B75E4">
        <w:rPr>
          <w:rFonts w:ascii="Times New Roman" w:hAnsi="Times New Roman" w:cs="Times New Roman"/>
          <w:b/>
          <w:i/>
        </w:rPr>
        <w:t>:</w:t>
      </w:r>
      <w:r w:rsidRPr="000B75E4">
        <w:rPr>
          <w:rFonts w:ascii="Times New Roman" w:hAnsi="Times New Roman" w:cs="Times New Roman"/>
          <w:b/>
        </w:rPr>
        <w:t xml:space="preserve"> </w:t>
      </w:r>
    </w:p>
    <w:p w:rsidR="00F40EB7" w:rsidRPr="000B75E4" w:rsidRDefault="003001FF" w:rsidP="000B75E4">
      <w:pPr>
        <w:pStyle w:val="Default"/>
        <w:numPr>
          <w:ilvl w:val="1"/>
          <w:numId w:val="3"/>
        </w:numPr>
        <w:jc w:val="both"/>
        <w:rPr>
          <w:rFonts w:ascii="Times New Roman" w:hAnsi="Times New Roman" w:cs="Times New Roman"/>
        </w:rPr>
      </w:pPr>
      <w:r w:rsidRPr="000B75E4">
        <w:rPr>
          <w:rFonts w:ascii="Times New Roman" w:hAnsi="Times New Roman" w:cs="Times New Roman"/>
        </w:rPr>
        <w:t>Add SB 148 (</w:t>
      </w:r>
      <w:proofErr w:type="spellStart"/>
      <w:r w:rsidRPr="000B75E4">
        <w:rPr>
          <w:rFonts w:ascii="Times New Roman" w:hAnsi="Times New Roman" w:cs="Times New Roman"/>
        </w:rPr>
        <w:t>Lehner</w:t>
      </w:r>
      <w:proofErr w:type="spellEnd"/>
      <w:r w:rsidRPr="000B75E4">
        <w:rPr>
          <w:rFonts w:ascii="Times New Roman" w:hAnsi="Times New Roman" w:cs="Times New Roman"/>
        </w:rPr>
        <w:t xml:space="preserve">, Sawyer) as an amendment.  </w:t>
      </w:r>
      <w:r w:rsidR="00F40EB7" w:rsidRPr="000B75E4">
        <w:rPr>
          <w:rFonts w:ascii="Times New Roman" w:hAnsi="Times New Roman" w:cs="Times New Roman"/>
        </w:rPr>
        <w:t xml:space="preserve"> </w:t>
      </w:r>
    </w:p>
    <w:p w:rsidR="003001FF" w:rsidRPr="000B75E4" w:rsidRDefault="003001FF" w:rsidP="000B75E4">
      <w:pPr>
        <w:pStyle w:val="Default"/>
        <w:ind w:left="1440"/>
        <w:jc w:val="both"/>
        <w:rPr>
          <w:rFonts w:ascii="Times New Roman" w:hAnsi="Times New Roman" w:cs="Times New Roman"/>
        </w:rPr>
      </w:pPr>
    </w:p>
    <w:p w:rsidR="003001FF" w:rsidRPr="000B75E4" w:rsidRDefault="003001FF" w:rsidP="000B75E4">
      <w:pPr>
        <w:pStyle w:val="Default"/>
        <w:numPr>
          <w:ilvl w:val="1"/>
          <w:numId w:val="3"/>
        </w:numPr>
        <w:jc w:val="both"/>
        <w:rPr>
          <w:rFonts w:ascii="Times New Roman" w:hAnsi="Times New Roman" w:cs="Times New Roman"/>
        </w:rPr>
      </w:pPr>
      <w:r w:rsidRPr="000B75E4">
        <w:rPr>
          <w:rFonts w:ascii="Times New Roman" w:hAnsi="Times New Roman" w:cs="Times New Roman"/>
        </w:rPr>
        <w:t xml:space="preserve">Require that, in the event that a district approves the </w:t>
      </w:r>
      <w:r w:rsidR="00DE5F8D">
        <w:rPr>
          <w:rFonts w:ascii="Times New Roman" w:hAnsi="Times New Roman" w:cs="Times New Roman"/>
        </w:rPr>
        <w:t xml:space="preserve">submission </w:t>
      </w:r>
      <w:r w:rsidRPr="000B75E4">
        <w:rPr>
          <w:rFonts w:ascii="Times New Roman" w:hAnsi="Times New Roman" w:cs="Times New Roman"/>
        </w:rPr>
        <w:t xml:space="preserve">of </w:t>
      </w:r>
      <w:r w:rsidR="00DE5F8D">
        <w:rPr>
          <w:rFonts w:ascii="Times New Roman" w:hAnsi="Times New Roman" w:cs="Times New Roman"/>
        </w:rPr>
        <w:t>a levy proposing to share funding</w:t>
      </w:r>
      <w:r w:rsidRPr="000B75E4">
        <w:rPr>
          <w:rFonts w:ascii="Times New Roman" w:hAnsi="Times New Roman" w:cs="Times New Roman"/>
        </w:rPr>
        <w:t xml:space="preserve"> with a charter, that the levy be separated from the levy of the sponsoring district, and that the charter school bear all levy costs</w:t>
      </w:r>
      <w:r w:rsidR="00DE5F8D">
        <w:rPr>
          <w:rFonts w:ascii="Times New Roman" w:hAnsi="Times New Roman" w:cs="Times New Roman"/>
        </w:rPr>
        <w:t xml:space="preserve"> for their levy</w:t>
      </w:r>
      <w:r w:rsidRPr="000B75E4">
        <w:rPr>
          <w:rFonts w:ascii="Times New Roman" w:hAnsi="Times New Roman" w:cs="Times New Roman"/>
        </w:rPr>
        <w:t xml:space="preserve">.  </w:t>
      </w:r>
    </w:p>
    <w:p w:rsidR="004D7D9F" w:rsidRPr="000B75E4" w:rsidRDefault="004D7D9F" w:rsidP="000B75E4">
      <w:pPr>
        <w:jc w:val="both"/>
        <w:rPr>
          <w:b/>
          <w:u w:val="single"/>
        </w:rPr>
      </w:pPr>
    </w:p>
    <w:p w:rsidR="009050DE" w:rsidRPr="000B75E4" w:rsidRDefault="005B2CD5" w:rsidP="000B75E4">
      <w:pPr>
        <w:jc w:val="both"/>
        <w:rPr>
          <w:b/>
          <w:u w:val="single"/>
        </w:rPr>
      </w:pPr>
      <w:r w:rsidRPr="000B75E4">
        <w:rPr>
          <w:b/>
          <w:u w:val="single"/>
        </w:rPr>
        <w:t>De-Regulation</w:t>
      </w:r>
    </w:p>
    <w:p w:rsidR="00DE5F8D" w:rsidRDefault="00DE5F8D" w:rsidP="000B75E4">
      <w:pPr>
        <w:jc w:val="both"/>
      </w:pPr>
    </w:p>
    <w:p w:rsidR="002F5DAA" w:rsidRPr="000B75E4" w:rsidRDefault="002F5DAA" w:rsidP="000B75E4">
      <w:pPr>
        <w:jc w:val="both"/>
      </w:pPr>
      <w:r w:rsidRPr="000B75E4">
        <w:t>Though defined differently, this budget has very similar elements to that of SB 3, the Senate version of the “Educatio</w:t>
      </w:r>
      <w:r w:rsidR="00C0598E">
        <w:t>n De-Regulation” legislation.  We made our</w:t>
      </w:r>
      <w:r w:rsidRPr="000B75E4">
        <w:t xml:space="preserve"> concerns clear during that process, and continue to have similar concerns with the language included here.  Our primary recommendations surrounding these provisions are as follows:</w:t>
      </w:r>
    </w:p>
    <w:p w:rsidR="002F5DAA" w:rsidRPr="000B75E4" w:rsidRDefault="002F5DAA" w:rsidP="000B75E4">
      <w:pPr>
        <w:jc w:val="both"/>
      </w:pPr>
    </w:p>
    <w:p w:rsidR="002F5DAA" w:rsidRPr="000B75E4" w:rsidRDefault="009050DE" w:rsidP="000B75E4">
      <w:pPr>
        <w:pStyle w:val="ListParagraph"/>
        <w:numPr>
          <w:ilvl w:val="0"/>
          <w:numId w:val="2"/>
        </w:numPr>
        <w:spacing w:after="0" w:line="240" w:lineRule="auto"/>
        <w:jc w:val="both"/>
        <w:rPr>
          <w:rFonts w:ascii="Times New Roman" w:hAnsi="Times New Roman" w:cs="Times New Roman"/>
          <w:b/>
          <w:i/>
          <w:sz w:val="24"/>
          <w:szCs w:val="24"/>
        </w:rPr>
      </w:pPr>
      <w:r w:rsidRPr="000B75E4">
        <w:rPr>
          <w:rFonts w:ascii="Times New Roman" w:hAnsi="Times New Roman" w:cs="Times New Roman"/>
          <w:b/>
          <w:i/>
          <w:sz w:val="24"/>
          <w:szCs w:val="24"/>
        </w:rPr>
        <w:t>Recommendation</w:t>
      </w:r>
      <w:r w:rsidR="002F5DAA" w:rsidRPr="000B75E4">
        <w:rPr>
          <w:rFonts w:ascii="Times New Roman" w:hAnsi="Times New Roman" w:cs="Times New Roman"/>
          <w:b/>
          <w:i/>
          <w:sz w:val="24"/>
          <w:szCs w:val="24"/>
        </w:rPr>
        <w:t>s</w:t>
      </w:r>
      <w:r w:rsidRPr="000B75E4">
        <w:rPr>
          <w:rFonts w:ascii="Times New Roman" w:hAnsi="Times New Roman" w:cs="Times New Roman"/>
          <w:b/>
          <w:i/>
          <w:sz w:val="24"/>
          <w:szCs w:val="24"/>
        </w:rPr>
        <w:t>:</w:t>
      </w:r>
      <w:r w:rsidR="007421F4" w:rsidRPr="000B75E4">
        <w:rPr>
          <w:rFonts w:ascii="Times New Roman" w:hAnsi="Times New Roman" w:cs="Times New Roman"/>
          <w:b/>
          <w:i/>
          <w:sz w:val="24"/>
          <w:szCs w:val="24"/>
        </w:rPr>
        <w:t xml:space="preserve"> </w:t>
      </w:r>
    </w:p>
    <w:p w:rsidR="009050DE" w:rsidRPr="00C04096" w:rsidRDefault="002F5DAA" w:rsidP="000B75E4">
      <w:pPr>
        <w:pStyle w:val="ListParagraph"/>
        <w:numPr>
          <w:ilvl w:val="1"/>
          <w:numId w:val="2"/>
        </w:numPr>
        <w:spacing w:after="0" w:line="240" w:lineRule="auto"/>
        <w:jc w:val="both"/>
        <w:rPr>
          <w:rFonts w:ascii="Times New Roman" w:hAnsi="Times New Roman" w:cs="Times New Roman"/>
          <w:b/>
          <w:i/>
          <w:sz w:val="24"/>
          <w:szCs w:val="24"/>
        </w:rPr>
      </w:pPr>
      <w:r w:rsidRPr="000B75E4">
        <w:rPr>
          <w:rFonts w:ascii="Times New Roman" w:hAnsi="Times New Roman" w:cs="Times New Roman"/>
          <w:sz w:val="24"/>
          <w:szCs w:val="24"/>
        </w:rPr>
        <w:t xml:space="preserve">Remove the bill’s provisions allowing all school districts to contract out their health services.  We heard many concerns about this throughout both SB 3 and this process.  The language was ultimately removed from SB 3, and we believe the budget should follow suit.  </w:t>
      </w:r>
    </w:p>
    <w:p w:rsidR="00C04096" w:rsidRPr="000B75E4" w:rsidRDefault="00C04096" w:rsidP="00C04096">
      <w:pPr>
        <w:pStyle w:val="ListParagraph"/>
        <w:spacing w:after="0" w:line="240" w:lineRule="auto"/>
        <w:ind w:left="1440"/>
        <w:jc w:val="both"/>
        <w:rPr>
          <w:rFonts w:ascii="Times New Roman" w:hAnsi="Times New Roman" w:cs="Times New Roman"/>
          <w:b/>
          <w:i/>
          <w:sz w:val="24"/>
          <w:szCs w:val="24"/>
        </w:rPr>
      </w:pPr>
    </w:p>
    <w:p w:rsidR="002F5DAA" w:rsidRPr="000B75E4" w:rsidRDefault="002F5DAA" w:rsidP="000B75E4">
      <w:pPr>
        <w:pStyle w:val="ListParagraph"/>
        <w:numPr>
          <w:ilvl w:val="1"/>
          <w:numId w:val="2"/>
        </w:numPr>
        <w:spacing w:after="0" w:line="240" w:lineRule="auto"/>
        <w:jc w:val="both"/>
        <w:rPr>
          <w:rFonts w:ascii="Times New Roman" w:hAnsi="Times New Roman" w:cs="Times New Roman"/>
          <w:b/>
          <w:i/>
          <w:sz w:val="24"/>
          <w:szCs w:val="24"/>
        </w:rPr>
      </w:pPr>
      <w:r w:rsidRPr="000B75E4">
        <w:rPr>
          <w:rFonts w:ascii="Times New Roman" w:hAnsi="Times New Roman" w:cs="Times New Roman"/>
          <w:sz w:val="24"/>
          <w:szCs w:val="24"/>
        </w:rPr>
        <w:t>Clarify the language to allow non-licensed teachers in high performing districts to participate in STRS.  Again, this language was successfully added in SB 3, and we are hoping to see the same in the budget.</w:t>
      </w:r>
      <w:r w:rsidR="00C0598E">
        <w:rPr>
          <w:rFonts w:ascii="Times New Roman" w:hAnsi="Times New Roman" w:cs="Times New Roman"/>
          <w:sz w:val="24"/>
          <w:szCs w:val="24"/>
        </w:rPr>
        <w:t xml:space="preserve"> Retirement system participation has no actual relationship to a school system’s educational performance.  </w:t>
      </w:r>
    </w:p>
    <w:p w:rsidR="004D7D9F" w:rsidRPr="000B75E4" w:rsidRDefault="004D7D9F" w:rsidP="000B75E4">
      <w:pPr>
        <w:jc w:val="both"/>
        <w:rPr>
          <w:b/>
          <w:u w:val="single"/>
        </w:rPr>
      </w:pPr>
    </w:p>
    <w:p w:rsidR="009050DE" w:rsidRPr="000B75E4" w:rsidRDefault="009050DE" w:rsidP="000B75E4">
      <w:pPr>
        <w:jc w:val="both"/>
        <w:rPr>
          <w:b/>
          <w:u w:val="single"/>
        </w:rPr>
      </w:pPr>
      <w:r w:rsidRPr="000B75E4">
        <w:rPr>
          <w:b/>
          <w:u w:val="single"/>
        </w:rPr>
        <w:t>Voucher Expansion</w:t>
      </w:r>
    </w:p>
    <w:p w:rsidR="00DE5F8D" w:rsidRDefault="00DE5F8D" w:rsidP="000B75E4">
      <w:pPr>
        <w:jc w:val="both"/>
      </w:pPr>
    </w:p>
    <w:p w:rsidR="003E6BC7" w:rsidRPr="000B75E4" w:rsidRDefault="007A522F" w:rsidP="000B75E4">
      <w:pPr>
        <w:jc w:val="both"/>
      </w:pPr>
      <w:r w:rsidRPr="000B75E4">
        <w:t>The Caucus is opposed</w:t>
      </w:r>
      <w:r w:rsidR="00F53D99" w:rsidRPr="000B75E4">
        <w:t xml:space="preserve"> to</w:t>
      </w:r>
      <w:r w:rsidR="004D7D9F" w:rsidRPr="000B75E4">
        <w:t xml:space="preserve"> the</w:t>
      </w:r>
      <w:r w:rsidR="003E6BC7" w:rsidRPr="000B75E4">
        <w:t xml:space="preserve"> budget’s proposed expansion of </w:t>
      </w:r>
      <w:r w:rsidR="003001FF" w:rsidRPr="000B75E4">
        <w:t xml:space="preserve">the Cleveland voucher to </w:t>
      </w:r>
      <w:r w:rsidR="005B2CD5" w:rsidRPr="000B75E4">
        <w:t>high schools outside of Cleveland</w:t>
      </w:r>
      <w:r w:rsidR="002F5DAA" w:rsidRPr="000B75E4">
        <w:t xml:space="preserve"> in an area with a population of at least 15,000 and within 5 miles of the CMSD school district, which would include a significant portion of Cuyahoga County.  We believe that this expansion is unnecessary and undermines the great work of the Cleveland Plan to transform Cleveland schools.   </w:t>
      </w:r>
    </w:p>
    <w:p w:rsidR="002F5DAA" w:rsidRPr="000B75E4" w:rsidRDefault="002F5DAA" w:rsidP="000B75E4">
      <w:pPr>
        <w:jc w:val="both"/>
      </w:pPr>
    </w:p>
    <w:p w:rsidR="00CA414C" w:rsidRPr="000B75E4" w:rsidRDefault="004A1342" w:rsidP="000B75E4">
      <w:pPr>
        <w:pStyle w:val="ListParagraph"/>
        <w:numPr>
          <w:ilvl w:val="0"/>
          <w:numId w:val="7"/>
        </w:numPr>
        <w:spacing w:after="0" w:line="240" w:lineRule="auto"/>
        <w:jc w:val="both"/>
        <w:rPr>
          <w:rFonts w:ascii="Times New Roman" w:hAnsi="Times New Roman" w:cs="Times New Roman"/>
          <w:b/>
          <w:sz w:val="24"/>
          <w:szCs w:val="24"/>
          <w:u w:val="single"/>
        </w:rPr>
      </w:pPr>
      <w:r w:rsidRPr="000B75E4">
        <w:rPr>
          <w:rFonts w:ascii="Times New Roman" w:hAnsi="Times New Roman" w:cs="Times New Roman"/>
          <w:b/>
          <w:i/>
          <w:sz w:val="24"/>
          <w:szCs w:val="24"/>
        </w:rPr>
        <w:t>Recommendation</w:t>
      </w:r>
      <w:r w:rsidRPr="000B75E4">
        <w:rPr>
          <w:rFonts w:ascii="Times New Roman" w:hAnsi="Times New Roman" w:cs="Times New Roman"/>
          <w:b/>
          <w:sz w:val="24"/>
          <w:szCs w:val="24"/>
        </w:rPr>
        <w:t xml:space="preserve">: </w:t>
      </w:r>
    </w:p>
    <w:p w:rsidR="004D7D9F" w:rsidRPr="000B75E4" w:rsidRDefault="004A1342" w:rsidP="000B75E4">
      <w:pPr>
        <w:pStyle w:val="ListParagraph"/>
        <w:numPr>
          <w:ilvl w:val="1"/>
          <w:numId w:val="7"/>
        </w:numPr>
        <w:spacing w:after="0" w:line="240" w:lineRule="auto"/>
        <w:jc w:val="both"/>
        <w:rPr>
          <w:rFonts w:ascii="Times New Roman" w:hAnsi="Times New Roman" w:cs="Times New Roman"/>
          <w:b/>
          <w:sz w:val="24"/>
          <w:szCs w:val="24"/>
          <w:u w:val="single"/>
        </w:rPr>
      </w:pPr>
      <w:r w:rsidRPr="000B75E4">
        <w:rPr>
          <w:rFonts w:ascii="Times New Roman" w:hAnsi="Times New Roman" w:cs="Times New Roman"/>
          <w:sz w:val="24"/>
          <w:szCs w:val="24"/>
        </w:rPr>
        <w:t xml:space="preserve">Remove the </w:t>
      </w:r>
      <w:r w:rsidR="005B2CD5" w:rsidRPr="000B75E4">
        <w:rPr>
          <w:rFonts w:ascii="Times New Roman" w:hAnsi="Times New Roman" w:cs="Times New Roman"/>
          <w:sz w:val="24"/>
          <w:szCs w:val="24"/>
        </w:rPr>
        <w:t xml:space="preserve">Cleveland </w:t>
      </w:r>
      <w:r w:rsidRPr="000B75E4">
        <w:rPr>
          <w:rFonts w:ascii="Times New Roman" w:hAnsi="Times New Roman" w:cs="Times New Roman"/>
          <w:sz w:val="24"/>
          <w:szCs w:val="24"/>
        </w:rPr>
        <w:t>voucher expansion in its entirety</w:t>
      </w:r>
      <w:r w:rsidR="00B62963" w:rsidRPr="000B75E4">
        <w:rPr>
          <w:rFonts w:ascii="Times New Roman" w:hAnsi="Times New Roman" w:cs="Times New Roman"/>
          <w:sz w:val="24"/>
          <w:szCs w:val="24"/>
        </w:rPr>
        <w:t>.</w:t>
      </w:r>
      <w:r w:rsidRPr="000B75E4">
        <w:rPr>
          <w:rFonts w:ascii="Times New Roman" w:hAnsi="Times New Roman" w:cs="Times New Roman"/>
          <w:sz w:val="24"/>
          <w:szCs w:val="24"/>
        </w:rPr>
        <w:t xml:space="preserve"> </w:t>
      </w:r>
    </w:p>
    <w:p w:rsidR="00DE5F8D" w:rsidRDefault="00DE5F8D" w:rsidP="000B75E4">
      <w:pPr>
        <w:jc w:val="both"/>
        <w:rPr>
          <w:b/>
          <w:u w:val="single"/>
        </w:rPr>
      </w:pPr>
    </w:p>
    <w:p w:rsidR="009050DE" w:rsidRPr="000B75E4" w:rsidRDefault="005B2CD5" w:rsidP="000B75E4">
      <w:pPr>
        <w:jc w:val="both"/>
        <w:rPr>
          <w:b/>
          <w:u w:val="single"/>
        </w:rPr>
      </w:pPr>
      <w:r w:rsidRPr="000B75E4">
        <w:rPr>
          <w:b/>
          <w:u w:val="single"/>
        </w:rPr>
        <w:lastRenderedPageBreak/>
        <w:t>Assessments</w:t>
      </w:r>
    </w:p>
    <w:p w:rsidR="00DE5F8D" w:rsidRDefault="00DE5F8D" w:rsidP="000B75E4">
      <w:pPr>
        <w:jc w:val="both"/>
      </w:pPr>
    </w:p>
    <w:p w:rsidR="002F5DAA" w:rsidRPr="000B75E4" w:rsidRDefault="002F5DAA" w:rsidP="000B75E4">
      <w:pPr>
        <w:jc w:val="both"/>
      </w:pPr>
      <w:r w:rsidRPr="000B75E4">
        <w:t xml:space="preserve">While we don’t intend to engage in an extensive conversation about testing at this time, we are very concerned about the House’s drastic reduction in the Student Assessment line item funding.  According to the Ohio Department of Education, such a cut wouldn’t even allow them to administer the old OGT/OAA paper and pencil tests.  </w:t>
      </w:r>
      <w:r w:rsidR="000B75E4" w:rsidRPr="000B75E4">
        <w:t xml:space="preserve">While we are similarly concerned with testing time, we recognize the value in testing, especially for our most </w:t>
      </w:r>
      <w:r w:rsidR="007A5B49">
        <w:t>at-risk</w:t>
      </w:r>
      <w:r w:rsidR="000B75E4" w:rsidRPr="000B75E4">
        <w:t xml:space="preserve"> students.  </w:t>
      </w:r>
    </w:p>
    <w:p w:rsidR="000B75E4" w:rsidRPr="000B75E4" w:rsidRDefault="000B75E4" w:rsidP="000B75E4">
      <w:pPr>
        <w:jc w:val="both"/>
      </w:pPr>
    </w:p>
    <w:p w:rsidR="000B75E4" w:rsidRPr="000B75E4" w:rsidRDefault="00991591" w:rsidP="000B75E4">
      <w:pPr>
        <w:pStyle w:val="ListParagraph"/>
        <w:numPr>
          <w:ilvl w:val="0"/>
          <w:numId w:val="7"/>
        </w:numPr>
        <w:spacing w:after="0" w:line="240" w:lineRule="auto"/>
        <w:jc w:val="both"/>
        <w:rPr>
          <w:rFonts w:ascii="Times New Roman" w:eastAsia="Times New Roman" w:hAnsi="Times New Roman" w:cs="Times New Roman"/>
          <w:color w:val="000000"/>
          <w:sz w:val="24"/>
          <w:szCs w:val="24"/>
        </w:rPr>
      </w:pPr>
      <w:r w:rsidRPr="000B75E4">
        <w:rPr>
          <w:rFonts w:ascii="Times New Roman" w:hAnsi="Times New Roman" w:cs="Times New Roman"/>
          <w:b/>
          <w:i/>
          <w:sz w:val="24"/>
          <w:szCs w:val="24"/>
        </w:rPr>
        <w:t>Recommendation:</w:t>
      </w:r>
      <w:r w:rsidRPr="000B75E4">
        <w:rPr>
          <w:rFonts w:ascii="Times New Roman" w:hAnsi="Times New Roman" w:cs="Times New Roman"/>
          <w:b/>
          <w:sz w:val="24"/>
          <w:szCs w:val="24"/>
        </w:rPr>
        <w:t xml:space="preserve"> </w:t>
      </w:r>
    </w:p>
    <w:p w:rsidR="002B5E1C" w:rsidRPr="000B75E4" w:rsidRDefault="000B75E4" w:rsidP="000B75E4">
      <w:pPr>
        <w:pStyle w:val="ListParagraph"/>
        <w:numPr>
          <w:ilvl w:val="1"/>
          <w:numId w:val="7"/>
        </w:numPr>
        <w:spacing w:after="0" w:line="240" w:lineRule="auto"/>
        <w:jc w:val="both"/>
        <w:rPr>
          <w:rFonts w:ascii="Times New Roman" w:eastAsia="Times New Roman" w:hAnsi="Times New Roman" w:cs="Times New Roman"/>
          <w:color w:val="000000"/>
          <w:sz w:val="24"/>
          <w:szCs w:val="24"/>
        </w:rPr>
      </w:pPr>
      <w:r w:rsidRPr="000B75E4">
        <w:rPr>
          <w:rFonts w:ascii="Times New Roman" w:eastAsia="Times New Roman" w:hAnsi="Times New Roman" w:cs="Times New Roman"/>
          <w:color w:val="000000"/>
          <w:sz w:val="24"/>
          <w:szCs w:val="24"/>
        </w:rPr>
        <w:t xml:space="preserve">Remove language prohibiting GRF funds from being used to purchase PARCC assessments, and restore the Student Assessment line item to Executive levels.   </w:t>
      </w:r>
    </w:p>
    <w:p w:rsidR="000B75E4" w:rsidRDefault="000B75E4" w:rsidP="000B75E4">
      <w:pPr>
        <w:jc w:val="both"/>
        <w:rPr>
          <w:b/>
          <w:sz w:val="28"/>
          <w:szCs w:val="28"/>
        </w:rPr>
      </w:pPr>
    </w:p>
    <w:p w:rsidR="00A37011" w:rsidRDefault="00A37011" w:rsidP="000B75E4">
      <w:pPr>
        <w:jc w:val="both"/>
        <w:rPr>
          <w:b/>
          <w:sz w:val="28"/>
          <w:szCs w:val="28"/>
        </w:rPr>
      </w:pPr>
      <w:r>
        <w:rPr>
          <w:b/>
          <w:sz w:val="28"/>
          <w:szCs w:val="28"/>
        </w:rPr>
        <w:t>Conclusion</w:t>
      </w:r>
    </w:p>
    <w:p w:rsidR="00A37011" w:rsidRDefault="00A37011" w:rsidP="000B75E4">
      <w:pPr>
        <w:jc w:val="both"/>
        <w:rPr>
          <w:b/>
          <w:sz w:val="28"/>
          <w:szCs w:val="28"/>
        </w:rPr>
      </w:pPr>
    </w:p>
    <w:p w:rsidR="00A37011" w:rsidRDefault="003F3E52" w:rsidP="000B75E4">
      <w:pPr>
        <w:jc w:val="both"/>
      </w:pPr>
      <w:r>
        <w:t xml:space="preserve">Mr. Chairman, </w:t>
      </w:r>
      <w:r w:rsidR="00E72B35">
        <w:t xml:space="preserve">I believe that my colleagues and I have </w:t>
      </w:r>
      <w:r w:rsidR="000B75E4">
        <w:t>made clear our priorities</w:t>
      </w:r>
      <w:r w:rsidR="00E72B35">
        <w:t xml:space="preserve"> </w:t>
      </w:r>
      <w:r w:rsidR="00F53D99">
        <w:t xml:space="preserve">for </w:t>
      </w:r>
      <w:r w:rsidR="000B75E4">
        <w:t>this budget and for moving our education system forward</w:t>
      </w:r>
      <w:r w:rsidR="00E72B35">
        <w:t xml:space="preserve">.  It is my sincere hope that </w:t>
      </w:r>
      <w:r w:rsidR="00F5212A">
        <w:t>we can work with you in a bipartisan, collaborative way to ensure that every student has access to a high-q</w:t>
      </w:r>
      <w:r w:rsidR="00B53A6B">
        <w:t>uality, fully-funded, K-12</w:t>
      </w:r>
      <w:r w:rsidR="005B2CD5">
        <w:t xml:space="preserve"> education</w:t>
      </w:r>
      <w:r w:rsidR="00F5212A">
        <w:t xml:space="preserve">.  </w:t>
      </w:r>
      <w:r w:rsidR="00F53D99">
        <w:t>We have an</w:t>
      </w:r>
      <w:r>
        <w:t xml:space="preserve"> opportunity to move toward</w:t>
      </w:r>
      <w:r w:rsidR="007A522F">
        <w:t xml:space="preserve">s greatness, and it is </w:t>
      </w:r>
      <w:r>
        <w:t xml:space="preserve">imperative that we do not </w:t>
      </w:r>
      <w:r w:rsidR="007A522F">
        <w:t xml:space="preserve">let another generation of our state’s future leaders slip through the cracks. </w:t>
      </w:r>
    </w:p>
    <w:p w:rsidR="00F53D99" w:rsidRDefault="00F53D99" w:rsidP="000B75E4">
      <w:pPr>
        <w:jc w:val="both"/>
      </w:pPr>
    </w:p>
    <w:p w:rsidR="00F53D99" w:rsidRPr="00A37011" w:rsidRDefault="00F53D99" w:rsidP="000B75E4">
      <w:pPr>
        <w:jc w:val="both"/>
      </w:pPr>
      <w:r>
        <w:t xml:space="preserve">Thank you, Mr. Chairman, members of the committee.  I’d be happy to answer any questions that you may have.  </w:t>
      </w:r>
    </w:p>
    <w:sectPr w:rsidR="00F53D99" w:rsidRPr="00A37011" w:rsidSect="006800F7">
      <w:headerReference w:type="default" r:id="rId10"/>
      <w:footerReference w:type="default" r:id="rId11"/>
      <w:pgSz w:w="12240" w:h="15840"/>
      <w:pgMar w:top="1152" w:right="1152" w:bottom="1152"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12A" w:rsidRDefault="00F5212A" w:rsidP="00A37011">
      <w:r>
        <w:separator/>
      </w:r>
    </w:p>
  </w:endnote>
  <w:endnote w:type="continuationSeparator" w:id="0">
    <w:p w:rsidR="00F5212A" w:rsidRDefault="00F5212A" w:rsidP="00A3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175795"/>
      <w:docPartObj>
        <w:docPartGallery w:val="Page Numbers (Bottom of Page)"/>
        <w:docPartUnique/>
      </w:docPartObj>
    </w:sdtPr>
    <w:sdtEndPr>
      <w:rPr>
        <w:noProof/>
      </w:rPr>
    </w:sdtEndPr>
    <w:sdtContent>
      <w:p w:rsidR="00F5212A" w:rsidRDefault="00F5212A">
        <w:pPr>
          <w:pStyle w:val="Footer"/>
          <w:jc w:val="right"/>
        </w:pPr>
        <w:r>
          <w:fldChar w:fldCharType="begin"/>
        </w:r>
        <w:r>
          <w:instrText xml:space="preserve"> PAGE   \* MERGEFORMAT </w:instrText>
        </w:r>
        <w:r>
          <w:fldChar w:fldCharType="separate"/>
        </w:r>
        <w:r w:rsidR="003D1222">
          <w:rPr>
            <w:noProof/>
          </w:rPr>
          <w:t>1</w:t>
        </w:r>
        <w:r>
          <w:rPr>
            <w:noProof/>
          </w:rPr>
          <w:fldChar w:fldCharType="end"/>
        </w:r>
      </w:p>
    </w:sdtContent>
  </w:sdt>
  <w:p w:rsidR="00F5212A" w:rsidRDefault="00F52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12A" w:rsidRDefault="00F5212A" w:rsidP="00A37011">
      <w:r>
        <w:separator/>
      </w:r>
    </w:p>
  </w:footnote>
  <w:footnote w:type="continuationSeparator" w:id="0">
    <w:p w:rsidR="00F5212A" w:rsidRDefault="00F5212A" w:rsidP="00A37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12A" w:rsidRDefault="00F5212A" w:rsidP="003F3E52">
    <w:pPr>
      <w:pStyle w:val="Header"/>
      <w:jc w:val="center"/>
    </w:pPr>
  </w:p>
  <w:p w:rsidR="00F5212A" w:rsidRDefault="00F521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C6847"/>
    <w:multiLevelType w:val="hybridMultilevel"/>
    <w:tmpl w:val="501819AC"/>
    <w:lvl w:ilvl="0" w:tplc="2138B168">
      <w:start w:val="1"/>
      <w:numFmt w:val="bullet"/>
      <w:lvlText w:val=""/>
      <w:lvlJc w:val="left"/>
      <w:pPr>
        <w:tabs>
          <w:tab w:val="num" w:pos="720"/>
        </w:tabs>
        <w:ind w:left="720" w:hanging="360"/>
      </w:pPr>
      <w:rPr>
        <w:rFonts w:ascii="Wingdings 2" w:hAnsi="Wingdings 2" w:hint="default"/>
      </w:rPr>
    </w:lvl>
    <w:lvl w:ilvl="1" w:tplc="60C622F0" w:tentative="1">
      <w:start w:val="1"/>
      <w:numFmt w:val="bullet"/>
      <w:lvlText w:val=""/>
      <w:lvlJc w:val="left"/>
      <w:pPr>
        <w:tabs>
          <w:tab w:val="num" w:pos="1440"/>
        </w:tabs>
        <w:ind w:left="1440" w:hanging="360"/>
      </w:pPr>
      <w:rPr>
        <w:rFonts w:ascii="Wingdings 2" w:hAnsi="Wingdings 2" w:hint="default"/>
      </w:rPr>
    </w:lvl>
    <w:lvl w:ilvl="2" w:tplc="968C23DA" w:tentative="1">
      <w:start w:val="1"/>
      <w:numFmt w:val="bullet"/>
      <w:lvlText w:val=""/>
      <w:lvlJc w:val="left"/>
      <w:pPr>
        <w:tabs>
          <w:tab w:val="num" w:pos="2160"/>
        </w:tabs>
        <w:ind w:left="2160" w:hanging="360"/>
      </w:pPr>
      <w:rPr>
        <w:rFonts w:ascii="Wingdings 2" w:hAnsi="Wingdings 2" w:hint="default"/>
      </w:rPr>
    </w:lvl>
    <w:lvl w:ilvl="3" w:tplc="AAAAC6D4" w:tentative="1">
      <w:start w:val="1"/>
      <w:numFmt w:val="bullet"/>
      <w:lvlText w:val=""/>
      <w:lvlJc w:val="left"/>
      <w:pPr>
        <w:tabs>
          <w:tab w:val="num" w:pos="2880"/>
        </w:tabs>
        <w:ind w:left="2880" w:hanging="360"/>
      </w:pPr>
      <w:rPr>
        <w:rFonts w:ascii="Wingdings 2" w:hAnsi="Wingdings 2" w:hint="default"/>
      </w:rPr>
    </w:lvl>
    <w:lvl w:ilvl="4" w:tplc="703E6256" w:tentative="1">
      <w:start w:val="1"/>
      <w:numFmt w:val="bullet"/>
      <w:lvlText w:val=""/>
      <w:lvlJc w:val="left"/>
      <w:pPr>
        <w:tabs>
          <w:tab w:val="num" w:pos="3600"/>
        </w:tabs>
        <w:ind w:left="3600" w:hanging="360"/>
      </w:pPr>
      <w:rPr>
        <w:rFonts w:ascii="Wingdings 2" w:hAnsi="Wingdings 2" w:hint="default"/>
      </w:rPr>
    </w:lvl>
    <w:lvl w:ilvl="5" w:tplc="176CEE9E" w:tentative="1">
      <w:start w:val="1"/>
      <w:numFmt w:val="bullet"/>
      <w:lvlText w:val=""/>
      <w:lvlJc w:val="left"/>
      <w:pPr>
        <w:tabs>
          <w:tab w:val="num" w:pos="4320"/>
        </w:tabs>
        <w:ind w:left="4320" w:hanging="360"/>
      </w:pPr>
      <w:rPr>
        <w:rFonts w:ascii="Wingdings 2" w:hAnsi="Wingdings 2" w:hint="default"/>
      </w:rPr>
    </w:lvl>
    <w:lvl w:ilvl="6" w:tplc="A220101C" w:tentative="1">
      <w:start w:val="1"/>
      <w:numFmt w:val="bullet"/>
      <w:lvlText w:val=""/>
      <w:lvlJc w:val="left"/>
      <w:pPr>
        <w:tabs>
          <w:tab w:val="num" w:pos="5040"/>
        </w:tabs>
        <w:ind w:left="5040" w:hanging="360"/>
      </w:pPr>
      <w:rPr>
        <w:rFonts w:ascii="Wingdings 2" w:hAnsi="Wingdings 2" w:hint="default"/>
      </w:rPr>
    </w:lvl>
    <w:lvl w:ilvl="7" w:tplc="6E8EA130" w:tentative="1">
      <w:start w:val="1"/>
      <w:numFmt w:val="bullet"/>
      <w:lvlText w:val=""/>
      <w:lvlJc w:val="left"/>
      <w:pPr>
        <w:tabs>
          <w:tab w:val="num" w:pos="5760"/>
        </w:tabs>
        <w:ind w:left="5760" w:hanging="360"/>
      </w:pPr>
      <w:rPr>
        <w:rFonts w:ascii="Wingdings 2" w:hAnsi="Wingdings 2" w:hint="default"/>
      </w:rPr>
    </w:lvl>
    <w:lvl w:ilvl="8" w:tplc="312A704C" w:tentative="1">
      <w:start w:val="1"/>
      <w:numFmt w:val="bullet"/>
      <w:lvlText w:val=""/>
      <w:lvlJc w:val="left"/>
      <w:pPr>
        <w:tabs>
          <w:tab w:val="num" w:pos="6480"/>
        </w:tabs>
        <w:ind w:left="6480" w:hanging="360"/>
      </w:pPr>
      <w:rPr>
        <w:rFonts w:ascii="Wingdings 2" w:hAnsi="Wingdings 2" w:hint="default"/>
      </w:rPr>
    </w:lvl>
  </w:abstractNum>
  <w:abstractNum w:abstractNumId="1">
    <w:nsid w:val="27732E14"/>
    <w:multiLevelType w:val="hybridMultilevel"/>
    <w:tmpl w:val="42FAE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67433A"/>
    <w:multiLevelType w:val="hybridMultilevel"/>
    <w:tmpl w:val="B6EE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6A732C"/>
    <w:multiLevelType w:val="hybridMultilevel"/>
    <w:tmpl w:val="3D60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F8312F"/>
    <w:multiLevelType w:val="hybridMultilevel"/>
    <w:tmpl w:val="14F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107F6"/>
    <w:multiLevelType w:val="hybridMultilevel"/>
    <w:tmpl w:val="10EEFF0A"/>
    <w:lvl w:ilvl="0" w:tplc="C12E7286">
      <w:start w:val="1"/>
      <w:numFmt w:val="bullet"/>
      <w:lvlText w:val=""/>
      <w:lvlJc w:val="left"/>
      <w:pPr>
        <w:tabs>
          <w:tab w:val="num" w:pos="720"/>
        </w:tabs>
        <w:ind w:left="720" w:hanging="360"/>
      </w:pPr>
      <w:rPr>
        <w:rFonts w:ascii="Wingdings 2" w:hAnsi="Wingdings 2" w:hint="default"/>
      </w:rPr>
    </w:lvl>
    <w:lvl w:ilvl="1" w:tplc="EB52412C" w:tentative="1">
      <w:start w:val="1"/>
      <w:numFmt w:val="bullet"/>
      <w:lvlText w:val=""/>
      <w:lvlJc w:val="left"/>
      <w:pPr>
        <w:tabs>
          <w:tab w:val="num" w:pos="1440"/>
        </w:tabs>
        <w:ind w:left="1440" w:hanging="360"/>
      </w:pPr>
      <w:rPr>
        <w:rFonts w:ascii="Wingdings 2" w:hAnsi="Wingdings 2" w:hint="default"/>
      </w:rPr>
    </w:lvl>
    <w:lvl w:ilvl="2" w:tplc="99641802" w:tentative="1">
      <w:start w:val="1"/>
      <w:numFmt w:val="bullet"/>
      <w:lvlText w:val=""/>
      <w:lvlJc w:val="left"/>
      <w:pPr>
        <w:tabs>
          <w:tab w:val="num" w:pos="2160"/>
        </w:tabs>
        <w:ind w:left="2160" w:hanging="360"/>
      </w:pPr>
      <w:rPr>
        <w:rFonts w:ascii="Wingdings 2" w:hAnsi="Wingdings 2" w:hint="default"/>
      </w:rPr>
    </w:lvl>
    <w:lvl w:ilvl="3" w:tplc="7A30FE54" w:tentative="1">
      <w:start w:val="1"/>
      <w:numFmt w:val="bullet"/>
      <w:lvlText w:val=""/>
      <w:lvlJc w:val="left"/>
      <w:pPr>
        <w:tabs>
          <w:tab w:val="num" w:pos="2880"/>
        </w:tabs>
        <w:ind w:left="2880" w:hanging="360"/>
      </w:pPr>
      <w:rPr>
        <w:rFonts w:ascii="Wingdings 2" w:hAnsi="Wingdings 2" w:hint="default"/>
      </w:rPr>
    </w:lvl>
    <w:lvl w:ilvl="4" w:tplc="AB880F70" w:tentative="1">
      <w:start w:val="1"/>
      <w:numFmt w:val="bullet"/>
      <w:lvlText w:val=""/>
      <w:lvlJc w:val="left"/>
      <w:pPr>
        <w:tabs>
          <w:tab w:val="num" w:pos="3600"/>
        </w:tabs>
        <w:ind w:left="3600" w:hanging="360"/>
      </w:pPr>
      <w:rPr>
        <w:rFonts w:ascii="Wingdings 2" w:hAnsi="Wingdings 2" w:hint="default"/>
      </w:rPr>
    </w:lvl>
    <w:lvl w:ilvl="5" w:tplc="819CD3D6" w:tentative="1">
      <w:start w:val="1"/>
      <w:numFmt w:val="bullet"/>
      <w:lvlText w:val=""/>
      <w:lvlJc w:val="left"/>
      <w:pPr>
        <w:tabs>
          <w:tab w:val="num" w:pos="4320"/>
        </w:tabs>
        <w:ind w:left="4320" w:hanging="360"/>
      </w:pPr>
      <w:rPr>
        <w:rFonts w:ascii="Wingdings 2" w:hAnsi="Wingdings 2" w:hint="default"/>
      </w:rPr>
    </w:lvl>
    <w:lvl w:ilvl="6" w:tplc="36ACE048" w:tentative="1">
      <w:start w:val="1"/>
      <w:numFmt w:val="bullet"/>
      <w:lvlText w:val=""/>
      <w:lvlJc w:val="left"/>
      <w:pPr>
        <w:tabs>
          <w:tab w:val="num" w:pos="5040"/>
        </w:tabs>
        <w:ind w:left="5040" w:hanging="360"/>
      </w:pPr>
      <w:rPr>
        <w:rFonts w:ascii="Wingdings 2" w:hAnsi="Wingdings 2" w:hint="default"/>
      </w:rPr>
    </w:lvl>
    <w:lvl w:ilvl="7" w:tplc="DC7407CA" w:tentative="1">
      <w:start w:val="1"/>
      <w:numFmt w:val="bullet"/>
      <w:lvlText w:val=""/>
      <w:lvlJc w:val="left"/>
      <w:pPr>
        <w:tabs>
          <w:tab w:val="num" w:pos="5760"/>
        </w:tabs>
        <w:ind w:left="5760" w:hanging="360"/>
      </w:pPr>
      <w:rPr>
        <w:rFonts w:ascii="Wingdings 2" w:hAnsi="Wingdings 2" w:hint="default"/>
      </w:rPr>
    </w:lvl>
    <w:lvl w:ilvl="8" w:tplc="36F0286C" w:tentative="1">
      <w:start w:val="1"/>
      <w:numFmt w:val="bullet"/>
      <w:lvlText w:val=""/>
      <w:lvlJc w:val="left"/>
      <w:pPr>
        <w:tabs>
          <w:tab w:val="num" w:pos="6480"/>
        </w:tabs>
        <w:ind w:left="6480" w:hanging="360"/>
      </w:pPr>
      <w:rPr>
        <w:rFonts w:ascii="Wingdings 2" w:hAnsi="Wingdings 2" w:hint="default"/>
      </w:rPr>
    </w:lvl>
  </w:abstractNum>
  <w:abstractNum w:abstractNumId="6">
    <w:nsid w:val="53442CC1"/>
    <w:multiLevelType w:val="hybridMultilevel"/>
    <w:tmpl w:val="281E520A"/>
    <w:lvl w:ilvl="0" w:tplc="BFC683B2">
      <w:start w:val="1"/>
      <w:numFmt w:val="bullet"/>
      <w:lvlText w:val=""/>
      <w:lvlJc w:val="left"/>
      <w:pPr>
        <w:tabs>
          <w:tab w:val="num" w:pos="720"/>
        </w:tabs>
        <w:ind w:left="720" w:hanging="360"/>
      </w:pPr>
      <w:rPr>
        <w:rFonts w:ascii="Wingdings 2" w:hAnsi="Wingdings 2" w:hint="default"/>
      </w:rPr>
    </w:lvl>
    <w:lvl w:ilvl="1" w:tplc="A760875C" w:tentative="1">
      <w:start w:val="1"/>
      <w:numFmt w:val="bullet"/>
      <w:lvlText w:val=""/>
      <w:lvlJc w:val="left"/>
      <w:pPr>
        <w:tabs>
          <w:tab w:val="num" w:pos="1440"/>
        </w:tabs>
        <w:ind w:left="1440" w:hanging="360"/>
      </w:pPr>
      <w:rPr>
        <w:rFonts w:ascii="Wingdings 2" w:hAnsi="Wingdings 2" w:hint="default"/>
      </w:rPr>
    </w:lvl>
    <w:lvl w:ilvl="2" w:tplc="4C9A1932" w:tentative="1">
      <w:start w:val="1"/>
      <w:numFmt w:val="bullet"/>
      <w:lvlText w:val=""/>
      <w:lvlJc w:val="left"/>
      <w:pPr>
        <w:tabs>
          <w:tab w:val="num" w:pos="2160"/>
        </w:tabs>
        <w:ind w:left="2160" w:hanging="360"/>
      </w:pPr>
      <w:rPr>
        <w:rFonts w:ascii="Wingdings 2" w:hAnsi="Wingdings 2" w:hint="default"/>
      </w:rPr>
    </w:lvl>
    <w:lvl w:ilvl="3" w:tplc="0BEA9486" w:tentative="1">
      <w:start w:val="1"/>
      <w:numFmt w:val="bullet"/>
      <w:lvlText w:val=""/>
      <w:lvlJc w:val="left"/>
      <w:pPr>
        <w:tabs>
          <w:tab w:val="num" w:pos="2880"/>
        </w:tabs>
        <w:ind w:left="2880" w:hanging="360"/>
      </w:pPr>
      <w:rPr>
        <w:rFonts w:ascii="Wingdings 2" w:hAnsi="Wingdings 2" w:hint="default"/>
      </w:rPr>
    </w:lvl>
    <w:lvl w:ilvl="4" w:tplc="5C1878DA" w:tentative="1">
      <w:start w:val="1"/>
      <w:numFmt w:val="bullet"/>
      <w:lvlText w:val=""/>
      <w:lvlJc w:val="left"/>
      <w:pPr>
        <w:tabs>
          <w:tab w:val="num" w:pos="3600"/>
        </w:tabs>
        <w:ind w:left="3600" w:hanging="360"/>
      </w:pPr>
      <w:rPr>
        <w:rFonts w:ascii="Wingdings 2" w:hAnsi="Wingdings 2" w:hint="default"/>
      </w:rPr>
    </w:lvl>
    <w:lvl w:ilvl="5" w:tplc="D0F4DC14" w:tentative="1">
      <w:start w:val="1"/>
      <w:numFmt w:val="bullet"/>
      <w:lvlText w:val=""/>
      <w:lvlJc w:val="left"/>
      <w:pPr>
        <w:tabs>
          <w:tab w:val="num" w:pos="4320"/>
        </w:tabs>
        <w:ind w:left="4320" w:hanging="360"/>
      </w:pPr>
      <w:rPr>
        <w:rFonts w:ascii="Wingdings 2" w:hAnsi="Wingdings 2" w:hint="default"/>
      </w:rPr>
    </w:lvl>
    <w:lvl w:ilvl="6" w:tplc="73863480" w:tentative="1">
      <w:start w:val="1"/>
      <w:numFmt w:val="bullet"/>
      <w:lvlText w:val=""/>
      <w:lvlJc w:val="left"/>
      <w:pPr>
        <w:tabs>
          <w:tab w:val="num" w:pos="5040"/>
        </w:tabs>
        <w:ind w:left="5040" w:hanging="360"/>
      </w:pPr>
      <w:rPr>
        <w:rFonts w:ascii="Wingdings 2" w:hAnsi="Wingdings 2" w:hint="default"/>
      </w:rPr>
    </w:lvl>
    <w:lvl w:ilvl="7" w:tplc="A00ED4A0" w:tentative="1">
      <w:start w:val="1"/>
      <w:numFmt w:val="bullet"/>
      <w:lvlText w:val=""/>
      <w:lvlJc w:val="left"/>
      <w:pPr>
        <w:tabs>
          <w:tab w:val="num" w:pos="5760"/>
        </w:tabs>
        <w:ind w:left="5760" w:hanging="360"/>
      </w:pPr>
      <w:rPr>
        <w:rFonts w:ascii="Wingdings 2" w:hAnsi="Wingdings 2" w:hint="default"/>
      </w:rPr>
    </w:lvl>
    <w:lvl w:ilvl="8" w:tplc="8D8CB900" w:tentative="1">
      <w:start w:val="1"/>
      <w:numFmt w:val="bullet"/>
      <w:lvlText w:val=""/>
      <w:lvlJc w:val="left"/>
      <w:pPr>
        <w:tabs>
          <w:tab w:val="num" w:pos="6480"/>
        </w:tabs>
        <w:ind w:left="6480" w:hanging="360"/>
      </w:pPr>
      <w:rPr>
        <w:rFonts w:ascii="Wingdings 2" w:hAnsi="Wingdings 2" w:hint="default"/>
      </w:rPr>
    </w:lvl>
  </w:abstractNum>
  <w:abstractNum w:abstractNumId="7">
    <w:nsid w:val="58E22F01"/>
    <w:multiLevelType w:val="hybridMultilevel"/>
    <w:tmpl w:val="209E9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DE0098C"/>
    <w:multiLevelType w:val="hybridMultilevel"/>
    <w:tmpl w:val="BE36C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343428"/>
    <w:multiLevelType w:val="hybridMultilevel"/>
    <w:tmpl w:val="542C7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654ED1"/>
    <w:multiLevelType w:val="hybridMultilevel"/>
    <w:tmpl w:val="C034FD7E"/>
    <w:lvl w:ilvl="0" w:tplc="5F4A1D2C">
      <w:start w:val="1"/>
      <w:numFmt w:val="bullet"/>
      <w:lvlText w:val=""/>
      <w:lvlJc w:val="left"/>
      <w:pPr>
        <w:tabs>
          <w:tab w:val="num" w:pos="720"/>
        </w:tabs>
        <w:ind w:left="720" w:hanging="360"/>
      </w:pPr>
      <w:rPr>
        <w:rFonts w:ascii="Wingdings 2" w:hAnsi="Wingdings 2" w:hint="default"/>
      </w:rPr>
    </w:lvl>
    <w:lvl w:ilvl="1" w:tplc="A1C0E05E" w:tentative="1">
      <w:start w:val="1"/>
      <w:numFmt w:val="bullet"/>
      <w:lvlText w:val=""/>
      <w:lvlJc w:val="left"/>
      <w:pPr>
        <w:tabs>
          <w:tab w:val="num" w:pos="1440"/>
        </w:tabs>
        <w:ind w:left="1440" w:hanging="360"/>
      </w:pPr>
      <w:rPr>
        <w:rFonts w:ascii="Wingdings 2" w:hAnsi="Wingdings 2" w:hint="default"/>
      </w:rPr>
    </w:lvl>
    <w:lvl w:ilvl="2" w:tplc="380476A0" w:tentative="1">
      <w:start w:val="1"/>
      <w:numFmt w:val="bullet"/>
      <w:lvlText w:val=""/>
      <w:lvlJc w:val="left"/>
      <w:pPr>
        <w:tabs>
          <w:tab w:val="num" w:pos="2160"/>
        </w:tabs>
        <w:ind w:left="2160" w:hanging="360"/>
      </w:pPr>
      <w:rPr>
        <w:rFonts w:ascii="Wingdings 2" w:hAnsi="Wingdings 2" w:hint="default"/>
      </w:rPr>
    </w:lvl>
    <w:lvl w:ilvl="3" w:tplc="79E49A60" w:tentative="1">
      <w:start w:val="1"/>
      <w:numFmt w:val="bullet"/>
      <w:lvlText w:val=""/>
      <w:lvlJc w:val="left"/>
      <w:pPr>
        <w:tabs>
          <w:tab w:val="num" w:pos="2880"/>
        </w:tabs>
        <w:ind w:left="2880" w:hanging="360"/>
      </w:pPr>
      <w:rPr>
        <w:rFonts w:ascii="Wingdings 2" w:hAnsi="Wingdings 2" w:hint="default"/>
      </w:rPr>
    </w:lvl>
    <w:lvl w:ilvl="4" w:tplc="EB6057D0" w:tentative="1">
      <w:start w:val="1"/>
      <w:numFmt w:val="bullet"/>
      <w:lvlText w:val=""/>
      <w:lvlJc w:val="left"/>
      <w:pPr>
        <w:tabs>
          <w:tab w:val="num" w:pos="3600"/>
        </w:tabs>
        <w:ind w:left="3600" w:hanging="360"/>
      </w:pPr>
      <w:rPr>
        <w:rFonts w:ascii="Wingdings 2" w:hAnsi="Wingdings 2" w:hint="default"/>
      </w:rPr>
    </w:lvl>
    <w:lvl w:ilvl="5" w:tplc="5E88ED9A" w:tentative="1">
      <w:start w:val="1"/>
      <w:numFmt w:val="bullet"/>
      <w:lvlText w:val=""/>
      <w:lvlJc w:val="left"/>
      <w:pPr>
        <w:tabs>
          <w:tab w:val="num" w:pos="4320"/>
        </w:tabs>
        <w:ind w:left="4320" w:hanging="360"/>
      </w:pPr>
      <w:rPr>
        <w:rFonts w:ascii="Wingdings 2" w:hAnsi="Wingdings 2" w:hint="default"/>
      </w:rPr>
    </w:lvl>
    <w:lvl w:ilvl="6" w:tplc="D52A2ABE" w:tentative="1">
      <w:start w:val="1"/>
      <w:numFmt w:val="bullet"/>
      <w:lvlText w:val=""/>
      <w:lvlJc w:val="left"/>
      <w:pPr>
        <w:tabs>
          <w:tab w:val="num" w:pos="5040"/>
        </w:tabs>
        <w:ind w:left="5040" w:hanging="360"/>
      </w:pPr>
      <w:rPr>
        <w:rFonts w:ascii="Wingdings 2" w:hAnsi="Wingdings 2" w:hint="default"/>
      </w:rPr>
    </w:lvl>
    <w:lvl w:ilvl="7" w:tplc="20C81730" w:tentative="1">
      <w:start w:val="1"/>
      <w:numFmt w:val="bullet"/>
      <w:lvlText w:val=""/>
      <w:lvlJc w:val="left"/>
      <w:pPr>
        <w:tabs>
          <w:tab w:val="num" w:pos="5760"/>
        </w:tabs>
        <w:ind w:left="5760" w:hanging="360"/>
      </w:pPr>
      <w:rPr>
        <w:rFonts w:ascii="Wingdings 2" w:hAnsi="Wingdings 2" w:hint="default"/>
      </w:rPr>
    </w:lvl>
    <w:lvl w:ilvl="8" w:tplc="FEEADDD0"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1"/>
  </w:num>
  <w:num w:numId="3">
    <w:abstractNumId w:val="9"/>
  </w:num>
  <w:num w:numId="4">
    <w:abstractNumId w:val="7"/>
  </w:num>
  <w:num w:numId="5">
    <w:abstractNumId w:val="0"/>
  </w:num>
  <w:num w:numId="6">
    <w:abstractNumId w:val="2"/>
  </w:num>
  <w:num w:numId="7">
    <w:abstractNumId w:val="8"/>
  </w:num>
  <w:num w:numId="8">
    <w:abstractNumId w:val="5"/>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DE0"/>
    <w:rsid w:val="000A0820"/>
    <w:rsid w:val="000B75E4"/>
    <w:rsid w:val="000D69F5"/>
    <w:rsid w:val="00124AAF"/>
    <w:rsid w:val="00136DB8"/>
    <w:rsid w:val="001768FA"/>
    <w:rsid w:val="001B7475"/>
    <w:rsid w:val="001C5D59"/>
    <w:rsid w:val="002A1DE0"/>
    <w:rsid w:val="002B5E1C"/>
    <w:rsid w:val="002C5576"/>
    <w:rsid w:val="002C62EF"/>
    <w:rsid w:val="002F5DAA"/>
    <w:rsid w:val="003001FF"/>
    <w:rsid w:val="00351D0A"/>
    <w:rsid w:val="00353A9C"/>
    <w:rsid w:val="00382620"/>
    <w:rsid w:val="003B55CF"/>
    <w:rsid w:val="003D1222"/>
    <w:rsid w:val="003E20E5"/>
    <w:rsid w:val="003E6BC7"/>
    <w:rsid w:val="003F3E52"/>
    <w:rsid w:val="00405F8B"/>
    <w:rsid w:val="00415688"/>
    <w:rsid w:val="0042475E"/>
    <w:rsid w:val="0042752A"/>
    <w:rsid w:val="004476E8"/>
    <w:rsid w:val="004832DB"/>
    <w:rsid w:val="004A1342"/>
    <w:rsid w:val="004B69C6"/>
    <w:rsid w:val="004D1644"/>
    <w:rsid w:val="004D36A6"/>
    <w:rsid w:val="004D7D9F"/>
    <w:rsid w:val="004F6432"/>
    <w:rsid w:val="005174FF"/>
    <w:rsid w:val="00521CDD"/>
    <w:rsid w:val="005728A4"/>
    <w:rsid w:val="005B2CD5"/>
    <w:rsid w:val="0063155C"/>
    <w:rsid w:val="00652C33"/>
    <w:rsid w:val="006626E3"/>
    <w:rsid w:val="006800F7"/>
    <w:rsid w:val="006A7D36"/>
    <w:rsid w:val="006B2263"/>
    <w:rsid w:val="006C5BBF"/>
    <w:rsid w:val="006D0432"/>
    <w:rsid w:val="006F558C"/>
    <w:rsid w:val="00711103"/>
    <w:rsid w:val="007202D5"/>
    <w:rsid w:val="00724B5B"/>
    <w:rsid w:val="007421F4"/>
    <w:rsid w:val="0075728A"/>
    <w:rsid w:val="0076167B"/>
    <w:rsid w:val="007A522F"/>
    <w:rsid w:val="007A5B49"/>
    <w:rsid w:val="007C6EED"/>
    <w:rsid w:val="007F3FB2"/>
    <w:rsid w:val="00884840"/>
    <w:rsid w:val="008A165B"/>
    <w:rsid w:val="009050DE"/>
    <w:rsid w:val="00937D16"/>
    <w:rsid w:val="0097031C"/>
    <w:rsid w:val="00970CF5"/>
    <w:rsid w:val="009847E2"/>
    <w:rsid w:val="00991591"/>
    <w:rsid w:val="00994404"/>
    <w:rsid w:val="009D0632"/>
    <w:rsid w:val="009D75BC"/>
    <w:rsid w:val="00A151FF"/>
    <w:rsid w:val="00A172F2"/>
    <w:rsid w:val="00A37011"/>
    <w:rsid w:val="00A639B4"/>
    <w:rsid w:val="00A758D5"/>
    <w:rsid w:val="00A809C9"/>
    <w:rsid w:val="00AA2645"/>
    <w:rsid w:val="00AB159B"/>
    <w:rsid w:val="00AE20EF"/>
    <w:rsid w:val="00B22AF5"/>
    <w:rsid w:val="00B26ACA"/>
    <w:rsid w:val="00B401F9"/>
    <w:rsid w:val="00B53A6B"/>
    <w:rsid w:val="00B62963"/>
    <w:rsid w:val="00B75435"/>
    <w:rsid w:val="00B87757"/>
    <w:rsid w:val="00BB0A2D"/>
    <w:rsid w:val="00BB718A"/>
    <w:rsid w:val="00C01EA7"/>
    <w:rsid w:val="00C04096"/>
    <w:rsid w:val="00C0598E"/>
    <w:rsid w:val="00C16063"/>
    <w:rsid w:val="00C91E56"/>
    <w:rsid w:val="00CA414C"/>
    <w:rsid w:val="00CB0CB4"/>
    <w:rsid w:val="00CD20AF"/>
    <w:rsid w:val="00CD52DB"/>
    <w:rsid w:val="00CD683A"/>
    <w:rsid w:val="00CE2B2B"/>
    <w:rsid w:val="00CE65B8"/>
    <w:rsid w:val="00CF7042"/>
    <w:rsid w:val="00D02324"/>
    <w:rsid w:val="00D52A1A"/>
    <w:rsid w:val="00DE5F8D"/>
    <w:rsid w:val="00E00285"/>
    <w:rsid w:val="00E32C51"/>
    <w:rsid w:val="00E5287B"/>
    <w:rsid w:val="00E72B35"/>
    <w:rsid w:val="00E73CAE"/>
    <w:rsid w:val="00E86B81"/>
    <w:rsid w:val="00E91A04"/>
    <w:rsid w:val="00ED14E1"/>
    <w:rsid w:val="00EE16EE"/>
    <w:rsid w:val="00EE4418"/>
    <w:rsid w:val="00EF7469"/>
    <w:rsid w:val="00F24311"/>
    <w:rsid w:val="00F31BCA"/>
    <w:rsid w:val="00F40EB7"/>
    <w:rsid w:val="00F5212A"/>
    <w:rsid w:val="00F53D99"/>
    <w:rsid w:val="00F84075"/>
    <w:rsid w:val="00FE4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City"/>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418"/>
    <w:rPr>
      <w:rFonts w:ascii="Tahoma" w:hAnsi="Tahoma" w:cs="Tahoma"/>
      <w:sz w:val="16"/>
      <w:szCs w:val="16"/>
    </w:rPr>
  </w:style>
  <w:style w:type="character" w:customStyle="1" w:styleId="BalloonTextChar">
    <w:name w:val="Balloon Text Char"/>
    <w:basedOn w:val="DefaultParagraphFont"/>
    <w:link w:val="BalloonText"/>
    <w:uiPriority w:val="99"/>
    <w:semiHidden/>
    <w:rsid w:val="00EE4418"/>
    <w:rPr>
      <w:rFonts w:ascii="Tahoma" w:hAnsi="Tahoma" w:cs="Tahoma"/>
      <w:sz w:val="16"/>
      <w:szCs w:val="16"/>
    </w:rPr>
  </w:style>
  <w:style w:type="paragraph" w:styleId="ListParagraph">
    <w:name w:val="List Paragraph"/>
    <w:basedOn w:val="Normal"/>
    <w:uiPriority w:val="34"/>
    <w:qFormat/>
    <w:rsid w:val="009050DE"/>
    <w:pPr>
      <w:spacing w:after="200" w:line="276" w:lineRule="auto"/>
      <w:ind w:left="720"/>
      <w:contextualSpacing/>
    </w:pPr>
    <w:rPr>
      <w:rFonts w:asciiTheme="minorHAnsi" w:hAnsiTheme="minorHAnsi" w:cstheme="minorBidi"/>
      <w:sz w:val="22"/>
      <w:szCs w:val="22"/>
    </w:rPr>
  </w:style>
  <w:style w:type="paragraph" w:customStyle="1" w:styleId="Default">
    <w:name w:val="Default"/>
    <w:rsid w:val="00C16063"/>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A37011"/>
    <w:pPr>
      <w:tabs>
        <w:tab w:val="center" w:pos="4680"/>
        <w:tab w:val="right" w:pos="9360"/>
      </w:tabs>
    </w:pPr>
  </w:style>
  <w:style w:type="character" w:customStyle="1" w:styleId="HeaderChar">
    <w:name w:val="Header Char"/>
    <w:basedOn w:val="DefaultParagraphFont"/>
    <w:link w:val="Header"/>
    <w:uiPriority w:val="99"/>
    <w:rsid w:val="00A37011"/>
  </w:style>
  <w:style w:type="paragraph" w:styleId="Footer">
    <w:name w:val="footer"/>
    <w:basedOn w:val="Normal"/>
    <w:link w:val="FooterChar"/>
    <w:uiPriority w:val="99"/>
    <w:unhideWhenUsed/>
    <w:rsid w:val="00A37011"/>
    <w:pPr>
      <w:tabs>
        <w:tab w:val="center" w:pos="4680"/>
        <w:tab w:val="right" w:pos="9360"/>
      </w:tabs>
    </w:pPr>
  </w:style>
  <w:style w:type="character" w:customStyle="1" w:styleId="FooterChar">
    <w:name w:val="Footer Char"/>
    <w:basedOn w:val="DefaultParagraphFont"/>
    <w:link w:val="Footer"/>
    <w:uiPriority w:val="99"/>
    <w:rsid w:val="00A370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418"/>
    <w:rPr>
      <w:rFonts w:ascii="Tahoma" w:hAnsi="Tahoma" w:cs="Tahoma"/>
      <w:sz w:val="16"/>
      <w:szCs w:val="16"/>
    </w:rPr>
  </w:style>
  <w:style w:type="character" w:customStyle="1" w:styleId="BalloonTextChar">
    <w:name w:val="Balloon Text Char"/>
    <w:basedOn w:val="DefaultParagraphFont"/>
    <w:link w:val="BalloonText"/>
    <w:uiPriority w:val="99"/>
    <w:semiHidden/>
    <w:rsid w:val="00EE4418"/>
    <w:rPr>
      <w:rFonts w:ascii="Tahoma" w:hAnsi="Tahoma" w:cs="Tahoma"/>
      <w:sz w:val="16"/>
      <w:szCs w:val="16"/>
    </w:rPr>
  </w:style>
  <w:style w:type="paragraph" w:styleId="ListParagraph">
    <w:name w:val="List Paragraph"/>
    <w:basedOn w:val="Normal"/>
    <w:uiPriority w:val="34"/>
    <w:qFormat/>
    <w:rsid w:val="009050DE"/>
    <w:pPr>
      <w:spacing w:after="200" w:line="276" w:lineRule="auto"/>
      <w:ind w:left="720"/>
      <w:contextualSpacing/>
    </w:pPr>
    <w:rPr>
      <w:rFonts w:asciiTheme="minorHAnsi" w:hAnsiTheme="minorHAnsi" w:cstheme="minorBidi"/>
      <w:sz w:val="22"/>
      <w:szCs w:val="22"/>
    </w:rPr>
  </w:style>
  <w:style w:type="paragraph" w:customStyle="1" w:styleId="Default">
    <w:name w:val="Default"/>
    <w:rsid w:val="00C16063"/>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A37011"/>
    <w:pPr>
      <w:tabs>
        <w:tab w:val="center" w:pos="4680"/>
        <w:tab w:val="right" w:pos="9360"/>
      </w:tabs>
    </w:pPr>
  </w:style>
  <w:style w:type="character" w:customStyle="1" w:styleId="HeaderChar">
    <w:name w:val="Header Char"/>
    <w:basedOn w:val="DefaultParagraphFont"/>
    <w:link w:val="Header"/>
    <w:uiPriority w:val="99"/>
    <w:rsid w:val="00A37011"/>
  </w:style>
  <w:style w:type="paragraph" w:styleId="Footer">
    <w:name w:val="footer"/>
    <w:basedOn w:val="Normal"/>
    <w:link w:val="FooterChar"/>
    <w:uiPriority w:val="99"/>
    <w:unhideWhenUsed/>
    <w:rsid w:val="00A37011"/>
    <w:pPr>
      <w:tabs>
        <w:tab w:val="center" w:pos="4680"/>
        <w:tab w:val="right" w:pos="9360"/>
      </w:tabs>
    </w:pPr>
  </w:style>
  <w:style w:type="character" w:customStyle="1" w:styleId="FooterChar">
    <w:name w:val="Footer Char"/>
    <w:basedOn w:val="DefaultParagraphFont"/>
    <w:link w:val="Footer"/>
    <w:uiPriority w:val="99"/>
    <w:rsid w:val="00A37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50307">
      <w:bodyDiv w:val="1"/>
      <w:marLeft w:val="0"/>
      <w:marRight w:val="0"/>
      <w:marTop w:val="0"/>
      <w:marBottom w:val="0"/>
      <w:divBdr>
        <w:top w:val="none" w:sz="0" w:space="0" w:color="auto"/>
        <w:left w:val="none" w:sz="0" w:space="0" w:color="auto"/>
        <w:bottom w:val="none" w:sz="0" w:space="0" w:color="auto"/>
        <w:right w:val="none" w:sz="0" w:space="0" w:color="auto"/>
      </w:divBdr>
    </w:div>
    <w:div w:id="287132398">
      <w:bodyDiv w:val="1"/>
      <w:marLeft w:val="0"/>
      <w:marRight w:val="0"/>
      <w:marTop w:val="0"/>
      <w:marBottom w:val="0"/>
      <w:divBdr>
        <w:top w:val="none" w:sz="0" w:space="0" w:color="auto"/>
        <w:left w:val="none" w:sz="0" w:space="0" w:color="auto"/>
        <w:bottom w:val="none" w:sz="0" w:space="0" w:color="auto"/>
        <w:right w:val="none" w:sz="0" w:space="0" w:color="auto"/>
      </w:divBdr>
      <w:divsChild>
        <w:div w:id="153111921">
          <w:marLeft w:val="432"/>
          <w:marRight w:val="0"/>
          <w:marTop w:val="67"/>
          <w:marBottom w:val="0"/>
          <w:divBdr>
            <w:top w:val="none" w:sz="0" w:space="0" w:color="auto"/>
            <w:left w:val="none" w:sz="0" w:space="0" w:color="auto"/>
            <w:bottom w:val="none" w:sz="0" w:space="0" w:color="auto"/>
            <w:right w:val="none" w:sz="0" w:space="0" w:color="auto"/>
          </w:divBdr>
        </w:div>
      </w:divsChild>
    </w:div>
    <w:div w:id="345863643">
      <w:bodyDiv w:val="1"/>
      <w:marLeft w:val="0"/>
      <w:marRight w:val="0"/>
      <w:marTop w:val="0"/>
      <w:marBottom w:val="0"/>
      <w:divBdr>
        <w:top w:val="none" w:sz="0" w:space="0" w:color="auto"/>
        <w:left w:val="none" w:sz="0" w:space="0" w:color="auto"/>
        <w:bottom w:val="none" w:sz="0" w:space="0" w:color="auto"/>
        <w:right w:val="none" w:sz="0" w:space="0" w:color="auto"/>
      </w:divBdr>
      <w:divsChild>
        <w:div w:id="1272668552">
          <w:marLeft w:val="432"/>
          <w:marRight w:val="0"/>
          <w:marTop w:val="67"/>
          <w:marBottom w:val="0"/>
          <w:divBdr>
            <w:top w:val="none" w:sz="0" w:space="0" w:color="auto"/>
            <w:left w:val="none" w:sz="0" w:space="0" w:color="auto"/>
            <w:bottom w:val="none" w:sz="0" w:space="0" w:color="auto"/>
            <w:right w:val="none" w:sz="0" w:space="0" w:color="auto"/>
          </w:divBdr>
        </w:div>
        <w:div w:id="2102987977">
          <w:marLeft w:val="432"/>
          <w:marRight w:val="0"/>
          <w:marTop w:val="67"/>
          <w:marBottom w:val="0"/>
          <w:divBdr>
            <w:top w:val="none" w:sz="0" w:space="0" w:color="auto"/>
            <w:left w:val="none" w:sz="0" w:space="0" w:color="auto"/>
            <w:bottom w:val="none" w:sz="0" w:space="0" w:color="auto"/>
            <w:right w:val="none" w:sz="0" w:space="0" w:color="auto"/>
          </w:divBdr>
        </w:div>
      </w:divsChild>
    </w:div>
    <w:div w:id="520162895">
      <w:bodyDiv w:val="1"/>
      <w:marLeft w:val="0"/>
      <w:marRight w:val="0"/>
      <w:marTop w:val="0"/>
      <w:marBottom w:val="0"/>
      <w:divBdr>
        <w:top w:val="none" w:sz="0" w:space="0" w:color="auto"/>
        <w:left w:val="none" w:sz="0" w:space="0" w:color="auto"/>
        <w:bottom w:val="none" w:sz="0" w:space="0" w:color="auto"/>
        <w:right w:val="none" w:sz="0" w:space="0" w:color="auto"/>
      </w:divBdr>
      <w:divsChild>
        <w:div w:id="1866674153">
          <w:marLeft w:val="432"/>
          <w:marRight w:val="0"/>
          <w:marTop w:val="67"/>
          <w:marBottom w:val="0"/>
          <w:divBdr>
            <w:top w:val="none" w:sz="0" w:space="0" w:color="auto"/>
            <w:left w:val="none" w:sz="0" w:space="0" w:color="auto"/>
            <w:bottom w:val="none" w:sz="0" w:space="0" w:color="auto"/>
            <w:right w:val="none" w:sz="0" w:space="0" w:color="auto"/>
          </w:divBdr>
        </w:div>
      </w:divsChild>
    </w:div>
    <w:div w:id="865479892">
      <w:bodyDiv w:val="1"/>
      <w:marLeft w:val="0"/>
      <w:marRight w:val="0"/>
      <w:marTop w:val="0"/>
      <w:marBottom w:val="0"/>
      <w:divBdr>
        <w:top w:val="none" w:sz="0" w:space="0" w:color="auto"/>
        <w:left w:val="none" w:sz="0" w:space="0" w:color="auto"/>
        <w:bottom w:val="none" w:sz="0" w:space="0" w:color="auto"/>
        <w:right w:val="none" w:sz="0" w:space="0" w:color="auto"/>
      </w:divBdr>
    </w:div>
    <w:div w:id="1638879268">
      <w:bodyDiv w:val="1"/>
      <w:marLeft w:val="0"/>
      <w:marRight w:val="0"/>
      <w:marTop w:val="0"/>
      <w:marBottom w:val="0"/>
      <w:divBdr>
        <w:top w:val="none" w:sz="0" w:space="0" w:color="auto"/>
        <w:left w:val="none" w:sz="0" w:space="0" w:color="auto"/>
        <w:bottom w:val="none" w:sz="0" w:space="0" w:color="auto"/>
        <w:right w:val="none" w:sz="0" w:space="0" w:color="auto"/>
      </w:divBdr>
    </w:div>
    <w:div w:id="1783840554">
      <w:bodyDiv w:val="1"/>
      <w:marLeft w:val="0"/>
      <w:marRight w:val="0"/>
      <w:marTop w:val="0"/>
      <w:marBottom w:val="0"/>
      <w:divBdr>
        <w:top w:val="none" w:sz="0" w:space="0" w:color="auto"/>
        <w:left w:val="none" w:sz="0" w:space="0" w:color="auto"/>
        <w:bottom w:val="none" w:sz="0" w:space="0" w:color="auto"/>
        <w:right w:val="none" w:sz="0" w:space="0" w:color="auto"/>
      </w:divBdr>
      <w:divsChild>
        <w:div w:id="1054811892">
          <w:marLeft w:val="432"/>
          <w:marRight w:val="0"/>
          <w:marTop w:val="6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3E60D-A4B7-4ABE-8E37-E7DF9ED5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1356</Words>
  <Characters>7732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Adam</dc:creator>
  <cp:lastModifiedBy>Erdman, Kimberly</cp:lastModifiedBy>
  <cp:revision>2</cp:revision>
  <cp:lastPrinted>2015-05-26T13:05:00Z</cp:lastPrinted>
  <dcterms:created xsi:type="dcterms:W3CDTF">2015-05-26T13:26:00Z</dcterms:created>
  <dcterms:modified xsi:type="dcterms:W3CDTF">2015-05-26T13:26:00Z</dcterms:modified>
</cp:coreProperties>
</file>