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301"/>
        <w:tblW w:w="10967" w:type="dxa"/>
        <w:tblLayout w:type="fixed"/>
        <w:tblLook w:val="0000" w:firstRow="0" w:lastRow="0" w:firstColumn="0" w:lastColumn="0" w:noHBand="0" w:noVBand="0"/>
      </w:tblPr>
      <w:tblGrid>
        <w:gridCol w:w="2045"/>
        <w:gridCol w:w="8683"/>
        <w:gridCol w:w="239"/>
      </w:tblGrid>
      <w:tr w:rsidR="00867B9A" w:rsidTr="006A1C9D">
        <w:trPr>
          <w:trHeight w:val="855"/>
        </w:trPr>
        <w:tc>
          <w:tcPr>
            <w:tcW w:w="2045" w:type="dxa"/>
          </w:tcPr>
          <w:p w:rsidR="00867B9A" w:rsidRDefault="00867B9A" w:rsidP="00867B9A">
            <w:pPr>
              <w:pStyle w:val="Heading1"/>
              <w:rPr>
                <w:rFonts w:ascii="Arial" w:hAnsi="Arial" w:cs="Arial"/>
                <w:szCs w:val="24"/>
              </w:rPr>
            </w:pPr>
            <w:r>
              <w:rPr>
                <w:noProof/>
              </w:rPr>
              <w:drawing>
                <wp:anchor distT="0" distB="0" distL="0" distR="0" simplePos="0" relativeHeight="251659264" behindDoc="1" locked="0" layoutInCell="1" allowOverlap="0" wp14:anchorId="4B371023" wp14:editId="1A72EF4D">
                  <wp:simplePos x="0" y="0"/>
                  <wp:positionH relativeFrom="column">
                    <wp:posOffset>-7620</wp:posOffset>
                  </wp:positionH>
                  <wp:positionV relativeFrom="line">
                    <wp:posOffset>257175</wp:posOffset>
                  </wp:positionV>
                  <wp:extent cx="1228725" cy="1257300"/>
                  <wp:effectExtent l="0" t="0" r="9525" b="0"/>
                  <wp:wrapSquare wrapText="bothSides"/>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Cs w:val="24"/>
              </w:rPr>
              <w:t xml:space="preserve">    </w:t>
            </w:r>
          </w:p>
          <w:p w:rsidR="001B2A35" w:rsidRDefault="001B2A35" w:rsidP="001B2A35">
            <w:pPr>
              <w:pStyle w:val="Heading1"/>
              <w:jc w:val="center"/>
              <w:rPr>
                <w:rFonts w:ascii="Arial" w:hAnsi="Arial" w:cs="Arial"/>
                <w:sz w:val="22"/>
              </w:rPr>
            </w:pPr>
            <w:r>
              <w:rPr>
                <w:rFonts w:ascii="Arial" w:hAnsi="Arial" w:cs="Arial"/>
                <w:sz w:val="22"/>
              </w:rPr>
              <w:t>Joe Uecker</w:t>
            </w:r>
          </w:p>
          <w:p w:rsidR="00867B9A" w:rsidRDefault="00867B9A" w:rsidP="001B2A35">
            <w:pPr>
              <w:pStyle w:val="Heading1"/>
              <w:jc w:val="center"/>
              <w:rPr>
                <w:rFonts w:ascii="Arial" w:hAnsi="Arial"/>
                <w:snapToGrid w:val="0"/>
              </w:rPr>
            </w:pPr>
            <w:r>
              <w:rPr>
                <w:rFonts w:ascii="Arial" w:hAnsi="Arial" w:cs="Arial"/>
                <w:sz w:val="22"/>
              </w:rPr>
              <w:t>14</w:t>
            </w:r>
            <w:r w:rsidRPr="009C25DF">
              <w:rPr>
                <w:rFonts w:ascii="Arial" w:hAnsi="Arial" w:cs="Arial"/>
                <w:sz w:val="22"/>
                <w:vertAlign w:val="superscript"/>
              </w:rPr>
              <w:t>th</w:t>
            </w:r>
            <w:r>
              <w:rPr>
                <w:rFonts w:ascii="Arial" w:hAnsi="Arial" w:cs="Arial"/>
                <w:sz w:val="22"/>
              </w:rPr>
              <w:t xml:space="preserve"> District</w:t>
            </w:r>
          </w:p>
        </w:tc>
        <w:tc>
          <w:tcPr>
            <w:tcW w:w="8683" w:type="dxa"/>
          </w:tcPr>
          <w:p w:rsidR="00867B9A" w:rsidRPr="00EB1E5A" w:rsidRDefault="00867B9A" w:rsidP="00867B9A">
            <w:pPr>
              <w:ind w:left="852" w:right="72"/>
              <w:rPr>
                <w:rFonts w:ascii="Calibri" w:hAnsi="Calibri" w:cs="Calibri"/>
                <w:b/>
                <w:sz w:val="18"/>
                <w:szCs w:val="18"/>
              </w:rPr>
            </w:pPr>
          </w:p>
          <w:p w:rsidR="00867B9A" w:rsidRPr="00EB1E5A" w:rsidRDefault="00867B9A" w:rsidP="006A1C9D">
            <w:pPr>
              <w:ind w:right="72"/>
              <w:rPr>
                <w:rFonts w:ascii="Calibri" w:hAnsi="Calibri" w:cs="Calibri"/>
                <w:snapToGrid w:val="0"/>
                <w:sz w:val="20"/>
                <w:szCs w:val="20"/>
              </w:rPr>
            </w:pPr>
          </w:p>
          <w:p w:rsidR="00867B9A" w:rsidRPr="00EB1E5A" w:rsidRDefault="00867B9A" w:rsidP="00867B9A">
            <w:pPr>
              <w:ind w:left="852" w:right="72"/>
              <w:rPr>
                <w:rFonts w:ascii="Calibri" w:hAnsi="Calibri" w:cs="Calibri"/>
                <w:snapToGrid w:val="0"/>
                <w:sz w:val="18"/>
                <w:szCs w:val="18"/>
              </w:rPr>
            </w:pPr>
          </w:p>
          <w:p w:rsidR="00867B9A" w:rsidRPr="00EB1E5A" w:rsidRDefault="00AD2D63" w:rsidP="00867B9A">
            <w:pPr>
              <w:ind w:left="852" w:right="72"/>
              <w:rPr>
                <w:rFonts w:ascii="Calibri" w:hAnsi="Calibri" w:cs="Calibri"/>
                <w:snapToGrid w:val="0"/>
                <w:sz w:val="18"/>
                <w:szCs w:val="18"/>
              </w:rPr>
            </w:pPr>
            <w:r w:rsidRPr="00EF5A5A">
              <w:rPr>
                <w:rFonts w:ascii="Calibri" w:hAnsi="Calibri" w:cs="Calibri"/>
                <w:noProof/>
                <w:snapToGrid w:val="0"/>
                <w:sz w:val="20"/>
                <w:szCs w:val="20"/>
              </w:rPr>
              <mc:AlternateContent>
                <mc:Choice Requires="wps">
                  <w:drawing>
                    <wp:anchor distT="0" distB="0" distL="114300" distR="114300" simplePos="0" relativeHeight="251661312" behindDoc="0" locked="0" layoutInCell="1" allowOverlap="1" wp14:anchorId="1F07965B" wp14:editId="011FD297">
                      <wp:simplePos x="0" y="0"/>
                      <wp:positionH relativeFrom="column">
                        <wp:posOffset>2124710</wp:posOffset>
                      </wp:positionH>
                      <wp:positionV relativeFrom="paragraph">
                        <wp:posOffset>69850</wp:posOffset>
                      </wp:positionV>
                      <wp:extent cx="3648075" cy="13620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362075"/>
                              </a:xfrm>
                              <a:prstGeom prst="rect">
                                <a:avLst/>
                              </a:prstGeom>
                              <a:solidFill>
                                <a:srgbClr val="FFFFFF"/>
                              </a:solidFill>
                              <a:ln w="9525">
                                <a:noFill/>
                                <a:miter lim="800000"/>
                                <a:headEnd/>
                                <a:tailEnd/>
                              </a:ln>
                            </wps:spPr>
                            <wps:txbx>
                              <w:txbxContent>
                                <w:p w:rsidR="00EF5A5A" w:rsidRPr="001B2A35" w:rsidRDefault="00EF5A5A" w:rsidP="00AD2D63">
                                  <w:pPr>
                                    <w:ind w:right="72"/>
                                    <w:rPr>
                                      <w:rFonts w:ascii="Calibri" w:hAnsi="Calibri" w:cs="Calibri"/>
                                      <w:b/>
                                      <w:snapToGrid w:val="0"/>
                                    </w:rPr>
                                  </w:pPr>
                                  <w:r w:rsidRPr="001B2A35">
                                    <w:rPr>
                                      <w:rFonts w:ascii="Calibri" w:hAnsi="Calibri" w:cs="Calibri"/>
                                      <w:b/>
                                      <w:snapToGrid w:val="0"/>
                                    </w:rPr>
                                    <w:t>Committees</w:t>
                                  </w:r>
                                </w:p>
                                <w:p w:rsidR="00EF5A5A" w:rsidRPr="00F32D73" w:rsidRDefault="00EF5A5A" w:rsidP="00AD2D63">
                                  <w:pPr>
                                    <w:ind w:right="72"/>
                                    <w:rPr>
                                      <w:rFonts w:ascii="Calibri" w:hAnsi="Calibri" w:cs="Calibri"/>
                                      <w:snapToGrid w:val="0"/>
                                      <w:sz w:val="20"/>
                                      <w:szCs w:val="20"/>
                                    </w:rPr>
                                  </w:pPr>
                                  <w:r w:rsidRPr="00F32D73">
                                    <w:rPr>
                                      <w:rFonts w:ascii="Calibri" w:hAnsi="Calibri" w:cs="Calibri"/>
                                      <w:snapToGrid w:val="0"/>
                                      <w:sz w:val="20"/>
                                      <w:szCs w:val="20"/>
                                    </w:rPr>
                                    <w:t>Finance: Corrections Subcommittee- Chair</w:t>
                                  </w:r>
                                </w:p>
                                <w:p w:rsidR="00EF5A5A" w:rsidRPr="00F32D73" w:rsidRDefault="00AD2D63" w:rsidP="00AD2D63">
                                  <w:pPr>
                                    <w:ind w:right="72"/>
                                    <w:rPr>
                                      <w:rFonts w:ascii="Calibri" w:hAnsi="Calibri" w:cs="Calibri"/>
                                      <w:snapToGrid w:val="0"/>
                                      <w:sz w:val="20"/>
                                      <w:szCs w:val="20"/>
                                    </w:rPr>
                                  </w:pPr>
                                  <w:r>
                                    <w:rPr>
                                      <w:rFonts w:ascii="Calibri" w:hAnsi="Calibri" w:cs="Calibri"/>
                                      <w:snapToGrid w:val="0"/>
                                      <w:sz w:val="20"/>
                                      <w:szCs w:val="20"/>
                                    </w:rPr>
                                    <w:t xml:space="preserve">JCARR – Co – Chair </w:t>
                                  </w:r>
                                  <w:r w:rsidR="00EF5A5A">
                                    <w:rPr>
                                      <w:rFonts w:ascii="Calibri" w:hAnsi="Calibri" w:cs="Calibri"/>
                                      <w:snapToGrid w:val="0"/>
                                      <w:sz w:val="20"/>
                                      <w:szCs w:val="20"/>
                                    </w:rPr>
                                    <w:t xml:space="preserve">• Agriculture- Vice Chair • </w:t>
                                  </w:r>
                                  <w:r w:rsidR="00EF5A5A" w:rsidRPr="00F32D73">
                                    <w:rPr>
                                      <w:rFonts w:ascii="Calibri" w:hAnsi="Calibri" w:cs="Calibri"/>
                                      <w:snapToGrid w:val="0"/>
                                      <w:sz w:val="20"/>
                                      <w:szCs w:val="20"/>
                                    </w:rPr>
                                    <w:t>Criminal Justice</w:t>
                                  </w:r>
                                  <w:r>
                                    <w:rPr>
                                      <w:rFonts w:ascii="Calibri" w:hAnsi="Calibri" w:cs="Calibri"/>
                                      <w:snapToGrid w:val="0"/>
                                      <w:sz w:val="20"/>
                                      <w:szCs w:val="20"/>
                                    </w:rPr>
                                    <w:t xml:space="preserve"> •</w:t>
                                  </w:r>
                                </w:p>
                                <w:p w:rsidR="00EF5A5A" w:rsidRPr="00F32D73" w:rsidRDefault="00EF5A5A" w:rsidP="00AD2D63">
                                  <w:pPr>
                                    <w:ind w:right="72"/>
                                    <w:rPr>
                                      <w:rFonts w:ascii="Calibri" w:hAnsi="Calibri" w:cs="Calibri"/>
                                      <w:snapToGrid w:val="0"/>
                                      <w:sz w:val="20"/>
                                      <w:szCs w:val="20"/>
                                    </w:rPr>
                                  </w:pPr>
                                  <w:r w:rsidRPr="00F32D73">
                                    <w:rPr>
                                      <w:rFonts w:ascii="Calibri" w:hAnsi="Calibri" w:cs="Calibri"/>
                                      <w:snapToGrid w:val="0"/>
                                      <w:sz w:val="20"/>
                                      <w:szCs w:val="20"/>
                                    </w:rPr>
                                    <w:t>Energy &amp; Natural Resources • Public Utilities</w:t>
                                  </w:r>
                                  <w:r w:rsidR="00AD2D63">
                                    <w:rPr>
                                      <w:rFonts w:ascii="Calibri" w:hAnsi="Calibri" w:cs="Calibri"/>
                                      <w:snapToGrid w:val="0"/>
                                      <w:sz w:val="20"/>
                                      <w:szCs w:val="20"/>
                                    </w:rPr>
                                    <w:t xml:space="preserve"> </w:t>
                                  </w:r>
                                  <w:r w:rsidR="00AD2D63" w:rsidRPr="00AD2D63">
                                    <w:rPr>
                                      <w:rFonts w:ascii="Calibri" w:hAnsi="Calibri" w:cs="Calibri"/>
                                      <w:snapToGrid w:val="0"/>
                                      <w:sz w:val="20"/>
                                      <w:szCs w:val="20"/>
                                    </w:rPr>
                                    <w:t>•</w:t>
                                  </w:r>
                                </w:p>
                                <w:p w:rsidR="00EF5A5A" w:rsidRPr="00F32D73" w:rsidRDefault="00EF5A5A" w:rsidP="00AD2D63">
                                  <w:pPr>
                                    <w:ind w:right="72"/>
                                    <w:rPr>
                                      <w:rFonts w:ascii="Calibri" w:hAnsi="Calibri" w:cs="Calibri"/>
                                      <w:snapToGrid w:val="0"/>
                                      <w:sz w:val="20"/>
                                      <w:szCs w:val="20"/>
                                    </w:rPr>
                                  </w:pPr>
                                  <w:r w:rsidRPr="00F32D73">
                                    <w:rPr>
                                      <w:rFonts w:ascii="Calibri" w:hAnsi="Calibri" w:cs="Calibri"/>
                                      <w:snapToGrid w:val="0"/>
                                      <w:sz w:val="20"/>
                                      <w:szCs w:val="20"/>
                                    </w:rPr>
                                    <w:t>Transportation</w:t>
                                  </w:r>
                                  <w:r>
                                    <w:rPr>
                                      <w:rFonts w:ascii="Calibri" w:hAnsi="Calibri" w:cs="Calibri"/>
                                      <w:snapToGrid w:val="0"/>
                                      <w:sz w:val="20"/>
                                      <w:szCs w:val="20"/>
                                    </w:rPr>
                                    <w:t>,</w:t>
                                  </w:r>
                                  <w:r w:rsidR="001B2A35">
                                    <w:rPr>
                                      <w:rFonts w:ascii="Calibri" w:hAnsi="Calibri" w:cs="Calibri"/>
                                      <w:snapToGrid w:val="0"/>
                                      <w:sz w:val="20"/>
                                      <w:szCs w:val="20"/>
                                    </w:rPr>
                                    <w:t xml:space="preserve"> </w:t>
                                  </w:r>
                                  <w:r w:rsidRPr="00F32D73">
                                    <w:rPr>
                                      <w:rFonts w:ascii="Calibri" w:hAnsi="Calibri" w:cs="Calibri"/>
                                      <w:snapToGrid w:val="0"/>
                                      <w:sz w:val="20"/>
                                      <w:szCs w:val="20"/>
                                    </w:rPr>
                                    <w:t>Commerce &amp; Labor • State &amp; Local Government</w:t>
                                  </w:r>
                                  <w:r w:rsidR="00AD2D63">
                                    <w:rPr>
                                      <w:rFonts w:ascii="Calibri" w:hAnsi="Calibri" w:cs="Calibri"/>
                                      <w:snapToGrid w:val="0"/>
                                      <w:sz w:val="20"/>
                                      <w:szCs w:val="20"/>
                                    </w:rPr>
                                    <w:t xml:space="preserve"> </w:t>
                                  </w:r>
                                  <w:r w:rsidR="009470B5" w:rsidRPr="00AD2D63">
                                    <w:rPr>
                                      <w:rFonts w:ascii="Calibri" w:hAnsi="Calibri" w:cs="Calibri"/>
                                      <w:snapToGrid w:val="0"/>
                                      <w:sz w:val="20"/>
                                      <w:szCs w:val="20"/>
                                    </w:rPr>
                                    <w:t>•</w:t>
                                  </w:r>
                                </w:p>
                                <w:p w:rsidR="00EF5A5A" w:rsidRPr="00F32D73" w:rsidRDefault="001B2A35" w:rsidP="00AD2D63">
                                  <w:pPr>
                                    <w:ind w:right="72"/>
                                    <w:rPr>
                                      <w:rFonts w:ascii="Calibri" w:hAnsi="Calibri" w:cs="Calibri"/>
                                      <w:snapToGrid w:val="0"/>
                                      <w:sz w:val="20"/>
                                      <w:szCs w:val="20"/>
                                    </w:rPr>
                                  </w:pPr>
                                  <w:r>
                                    <w:rPr>
                                      <w:rFonts w:ascii="Calibri" w:hAnsi="Calibri" w:cs="Calibri"/>
                                      <w:snapToGrid w:val="0"/>
                                      <w:sz w:val="20"/>
                                      <w:szCs w:val="20"/>
                                    </w:rPr>
                                    <w:t xml:space="preserve">Ohio Sportsmen’s Caucus – </w:t>
                                  </w:r>
                                  <w:r w:rsidR="00AD2D63">
                                    <w:rPr>
                                      <w:rFonts w:ascii="Calibri" w:hAnsi="Calibri" w:cs="Calibri"/>
                                      <w:snapToGrid w:val="0"/>
                                      <w:sz w:val="20"/>
                                      <w:szCs w:val="20"/>
                                    </w:rPr>
                                    <w:t xml:space="preserve">Co – Chair </w:t>
                                  </w:r>
                                </w:p>
                                <w:p w:rsidR="00EF5A5A" w:rsidRPr="00F32D73" w:rsidRDefault="00EF5A5A" w:rsidP="00AD2D63">
                                  <w:pPr>
                                    <w:ind w:right="72"/>
                                    <w:rPr>
                                      <w:rFonts w:ascii="Calibri" w:hAnsi="Calibri" w:cs="Calibri"/>
                                      <w:snapToGrid w:val="0"/>
                                      <w:sz w:val="20"/>
                                      <w:szCs w:val="20"/>
                                    </w:rPr>
                                  </w:pPr>
                                  <w:r w:rsidRPr="00F32D73">
                                    <w:rPr>
                                      <w:rFonts w:ascii="Calibri" w:hAnsi="Calibri" w:cs="Calibri"/>
                                      <w:snapToGrid w:val="0"/>
                                      <w:sz w:val="20"/>
                                      <w:szCs w:val="20"/>
                                    </w:rPr>
                                    <w:t>Broadband and Technology Caucu</w:t>
                                  </w:r>
                                  <w:r w:rsidR="001B2A35">
                                    <w:rPr>
                                      <w:rFonts w:ascii="Calibri" w:hAnsi="Calibri" w:cs="Calibri"/>
                                      <w:snapToGrid w:val="0"/>
                                      <w:sz w:val="20"/>
                                      <w:szCs w:val="20"/>
                                    </w:rPr>
                                    <w:t xml:space="preserve">s – Chair </w:t>
                                  </w:r>
                                </w:p>
                                <w:p w:rsidR="00EF5A5A" w:rsidRDefault="00EF5A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7.3pt;margin-top:5.5pt;width:287.25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" stroked="f">
                      <v:textbox>
                        <w:txbxContent>
                          <w:p w:rsidR="00EF5A5A" w:rsidRPr="001B2A35" w:rsidRDefault="00EF5A5A" w:rsidP="00AD2D63">
                            <w:pPr>
                              <w:ind w:right="72"/>
                              <w:rPr>
                                <w:rFonts w:ascii="Calibri" w:hAnsi="Calibri" w:cs="Calibri"/>
                                <w:b/>
                                <w:snapToGrid w:val="0"/>
                              </w:rPr>
                            </w:pPr>
                            <w:r w:rsidRPr="001B2A35">
                              <w:rPr>
                                <w:rFonts w:ascii="Calibri" w:hAnsi="Calibri" w:cs="Calibri"/>
                                <w:b/>
                                <w:snapToGrid w:val="0"/>
                              </w:rPr>
                              <w:t>Committees</w:t>
                            </w:r>
                          </w:p>
                          <w:p w:rsidR="00EF5A5A" w:rsidRPr="00F32D73" w:rsidRDefault="00EF5A5A" w:rsidP="00AD2D63">
                            <w:pPr>
                              <w:ind w:right="72"/>
                              <w:rPr>
                                <w:rFonts w:ascii="Calibri" w:hAnsi="Calibri" w:cs="Calibri"/>
                                <w:snapToGrid w:val="0"/>
                                <w:sz w:val="20"/>
                                <w:szCs w:val="20"/>
                              </w:rPr>
                            </w:pPr>
                            <w:r w:rsidRPr="00F32D73">
                              <w:rPr>
                                <w:rFonts w:ascii="Calibri" w:hAnsi="Calibri" w:cs="Calibri"/>
                                <w:snapToGrid w:val="0"/>
                                <w:sz w:val="20"/>
                                <w:szCs w:val="20"/>
                              </w:rPr>
                              <w:t>Finance: Corrections Subcommittee- Chair</w:t>
                            </w:r>
                          </w:p>
                          <w:p w:rsidR="00EF5A5A" w:rsidRPr="00F32D73" w:rsidRDefault="00AD2D63" w:rsidP="00AD2D63">
                            <w:pPr>
                              <w:ind w:right="72"/>
                              <w:rPr>
                                <w:rFonts w:ascii="Calibri" w:hAnsi="Calibri" w:cs="Calibri"/>
                                <w:snapToGrid w:val="0"/>
                                <w:sz w:val="20"/>
                                <w:szCs w:val="20"/>
                              </w:rPr>
                            </w:pPr>
                            <w:r>
                              <w:rPr>
                                <w:rFonts w:ascii="Calibri" w:hAnsi="Calibri" w:cs="Calibri"/>
                                <w:snapToGrid w:val="0"/>
                                <w:sz w:val="20"/>
                                <w:szCs w:val="20"/>
                              </w:rPr>
                              <w:t xml:space="preserve">JCARR – Co – Chair </w:t>
                            </w:r>
                            <w:r w:rsidR="00EF5A5A">
                              <w:rPr>
                                <w:rFonts w:ascii="Calibri" w:hAnsi="Calibri" w:cs="Calibri"/>
                                <w:snapToGrid w:val="0"/>
                                <w:sz w:val="20"/>
                                <w:szCs w:val="20"/>
                              </w:rPr>
                              <w:t xml:space="preserve">• Agriculture- Vice Chair • </w:t>
                            </w:r>
                            <w:r w:rsidR="00EF5A5A" w:rsidRPr="00F32D73">
                              <w:rPr>
                                <w:rFonts w:ascii="Calibri" w:hAnsi="Calibri" w:cs="Calibri"/>
                                <w:snapToGrid w:val="0"/>
                                <w:sz w:val="20"/>
                                <w:szCs w:val="20"/>
                              </w:rPr>
                              <w:t>Criminal Justice</w:t>
                            </w:r>
                            <w:r>
                              <w:rPr>
                                <w:rFonts w:ascii="Calibri" w:hAnsi="Calibri" w:cs="Calibri"/>
                                <w:snapToGrid w:val="0"/>
                                <w:sz w:val="20"/>
                                <w:szCs w:val="20"/>
                              </w:rPr>
                              <w:t xml:space="preserve"> •</w:t>
                            </w:r>
                          </w:p>
                          <w:p w:rsidR="00EF5A5A" w:rsidRPr="00F32D73" w:rsidRDefault="00EF5A5A" w:rsidP="00AD2D63">
                            <w:pPr>
                              <w:ind w:right="72"/>
                              <w:rPr>
                                <w:rFonts w:ascii="Calibri" w:hAnsi="Calibri" w:cs="Calibri"/>
                                <w:snapToGrid w:val="0"/>
                                <w:sz w:val="20"/>
                                <w:szCs w:val="20"/>
                              </w:rPr>
                            </w:pPr>
                            <w:r w:rsidRPr="00F32D73">
                              <w:rPr>
                                <w:rFonts w:ascii="Calibri" w:hAnsi="Calibri" w:cs="Calibri"/>
                                <w:snapToGrid w:val="0"/>
                                <w:sz w:val="20"/>
                                <w:szCs w:val="20"/>
                              </w:rPr>
                              <w:t>Energy &amp; Natural Resources • Public Utilities</w:t>
                            </w:r>
                            <w:r w:rsidR="00AD2D63">
                              <w:rPr>
                                <w:rFonts w:ascii="Calibri" w:hAnsi="Calibri" w:cs="Calibri"/>
                                <w:snapToGrid w:val="0"/>
                                <w:sz w:val="20"/>
                                <w:szCs w:val="20"/>
                              </w:rPr>
                              <w:t xml:space="preserve"> </w:t>
                            </w:r>
                            <w:r w:rsidR="00AD2D63" w:rsidRPr="00AD2D63">
                              <w:rPr>
                                <w:rFonts w:ascii="Calibri" w:hAnsi="Calibri" w:cs="Calibri"/>
                                <w:snapToGrid w:val="0"/>
                                <w:sz w:val="20"/>
                                <w:szCs w:val="20"/>
                              </w:rPr>
                              <w:t>•</w:t>
                            </w:r>
                          </w:p>
                          <w:p w:rsidR="00EF5A5A" w:rsidRPr="00F32D73" w:rsidRDefault="00EF5A5A" w:rsidP="00AD2D63">
                            <w:pPr>
                              <w:ind w:right="72"/>
                              <w:rPr>
                                <w:rFonts w:ascii="Calibri" w:hAnsi="Calibri" w:cs="Calibri"/>
                                <w:snapToGrid w:val="0"/>
                                <w:sz w:val="20"/>
                                <w:szCs w:val="20"/>
                              </w:rPr>
                            </w:pPr>
                            <w:r w:rsidRPr="00F32D73">
                              <w:rPr>
                                <w:rFonts w:ascii="Calibri" w:hAnsi="Calibri" w:cs="Calibri"/>
                                <w:snapToGrid w:val="0"/>
                                <w:sz w:val="20"/>
                                <w:szCs w:val="20"/>
                              </w:rPr>
                              <w:t>Transportation</w:t>
                            </w:r>
                            <w:r>
                              <w:rPr>
                                <w:rFonts w:ascii="Calibri" w:hAnsi="Calibri" w:cs="Calibri"/>
                                <w:snapToGrid w:val="0"/>
                                <w:sz w:val="20"/>
                                <w:szCs w:val="20"/>
                              </w:rPr>
                              <w:t>,</w:t>
                            </w:r>
                            <w:r w:rsidR="001B2A35">
                              <w:rPr>
                                <w:rFonts w:ascii="Calibri" w:hAnsi="Calibri" w:cs="Calibri"/>
                                <w:snapToGrid w:val="0"/>
                                <w:sz w:val="20"/>
                                <w:szCs w:val="20"/>
                              </w:rPr>
                              <w:t xml:space="preserve"> </w:t>
                            </w:r>
                            <w:r w:rsidRPr="00F32D73">
                              <w:rPr>
                                <w:rFonts w:ascii="Calibri" w:hAnsi="Calibri" w:cs="Calibri"/>
                                <w:snapToGrid w:val="0"/>
                                <w:sz w:val="20"/>
                                <w:szCs w:val="20"/>
                              </w:rPr>
                              <w:t>Commerce &amp; Labor • State &amp; Local Government</w:t>
                            </w:r>
                            <w:r w:rsidR="00AD2D63">
                              <w:rPr>
                                <w:rFonts w:ascii="Calibri" w:hAnsi="Calibri" w:cs="Calibri"/>
                                <w:snapToGrid w:val="0"/>
                                <w:sz w:val="20"/>
                                <w:szCs w:val="20"/>
                              </w:rPr>
                              <w:t xml:space="preserve"> </w:t>
                            </w:r>
                            <w:r w:rsidR="009470B5" w:rsidRPr="00AD2D63">
                              <w:rPr>
                                <w:rFonts w:ascii="Calibri" w:hAnsi="Calibri" w:cs="Calibri"/>
                                <w:snapToGrid w:val="0"/>
                                <w:sz w:val="20"/>
                                <w:szCs w:val="20"/>
                              </w:rPr>
                              <w:t>•</w:t>
                            </w:r>
                          </w:p>
                          <w:p w:rsidR="00EF5A5A" w:rsidRPr="00F32D73" w:rsidRDefault="001B2A35" w:rsidP="00AD2D63">
                            <w:pPr>
                              <w:ind w:right="72"/>
                              <w:rPr>
                                <w:rFonts w:ascii="Calibri" w:hAnsi="Calibri" w:cs="Calibri"/>
                                <w:snapToGrid w:val="0"/>
                                <w:sz w:val="20"/>
                                <w:szCs w:val="20"/>
                              </w:rPr>
                            </w:pPr>
                            <w:r>
                              <w:rPr>
                                <w:rFonts w:ascii="Calibri" w:hAnsi="Calibri" w:cs="Calibri"/>
                                <w:snapToGrid w:val="0"/>
                                <w:sz w:val="20"/>
                                <w:szCs w:val="20"/>
                              </w:rPr>
                              <w:t xml:space="preserve">Ohio Sportsmen’s Caucus – </w:t>
                            </w:r>
                            <w:r w:rsidR="00AD2D63">
                              <w:rPr>
                                <w:rFonts w:ascii="Calibri" w:hAnsi="Calibri" w:cs="Calibri"/>
                                <w:snapToGrid w:val="0"/>
                                <w:sz w:val="20"/>
                                <w:szCs w:val="20"/>
                              </w:rPr>
                              <w:t xml:space="preserve">Co – Chair </w:t>
                            </w:r>
                          </w:p>
                          <w:p w:rsidR="00EF5A5A" w:rsidRPr="00F32D73" w:rsidRDefault="00EF5A5A" w:rsidP="00AD2D63">
                            <w:pPr>
                              <w:ind w:right="72"/>
                              <w:rPr>
                                <w:rFonts w:ascii="Calibri" w:hAnsi="Calibri" w:cs="Calibri"/>
                                <w:snapToGrid w:val="0"/>
                                <w:sz w:val="20"/>
                                <w:szCs w:val="20"/>
                              </w:rPr>
                            </w:pPr>
                            <w:r w:rsidRPr="00F32D73">
                              <w:rPr>
                                <w:rFonts w:ascii="Calibri" w:hAnsi="Calibri" w:cs="Calibri"/>
                                <w:snapToGrid w:val="0"/>
                                <w:sz w:val="20"/>
                                <w:szCs w:val="20"/>
                              </w:rPr>
                              <w:t>Broadband and Technology Caucu</w:t>
                            </w:r>
                            <w:r w:rsidR="001B2A35">
                              <w:rPr>
                                <w:rFonts w:ascii="Calibri" w:hAnsi="Calibri" w:cs="Calibri"/>
                                <w:snapToGrid w:val="0"/>
                                <w:sz w:val="20"/>
                                <w:szCs w:val="20"/>
                              </w:rPr>
                              <w:t xml:space="preserve">s – Chair </w:t>
                            </w:r>
                          </w:p>
                          <w:p w:rsidR="00EF5A5A" w:rsidRDefault="00EF5A5A"/>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FCC1AC9" wp14:editId="342C701B">
                      <wp:simplePos x="0" y="0"/>
                      <wp:positionH relativeFrom="column">
                        <wp:posOffset>162560</wp:posOffset>
                      </wp:positionH>
                      <wp:positionV relativeFrom="paragraph">
                        <wp:posOffset>70485</wp:posOffset>
                      </wp:positionV>
                      <wp:extent cx="1609725" cy="14954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609725" cy="1495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5A5A" w:rsidRPr="001B2A35" w:rsidRDefault="00EF5A5A" w:rsidP="001B2A35">
                                  <w:pPr>
                                    <w:ind w:right="72"/>
                                    <w:rPr>
                                      <w:rFonts w:ascii="Calibri" w:hAnsi="Calibri" w:cs="Calibri"/>
                                      <w:b/>
                                      <w:snapToGrid w:val="0"/>
                                    </w:rPr>
                                  </w:pPr>
                                  <w:r w:rsidRPr="001B2A35">
                                    <w:rPr>
                                      <w:rFonts w:ascii="Calibri" w:hAnsi="Calibri" w:cs="Calibri"/>
                                      <w:b/>
                                      <w:snapToGrid w:val="0"/>
                                    </w:rPr>
                                    <w:t>Ohio Senate</w:t>
                                  </w:r>
                                </w:p>
                                <w:p w:rsidR="00EF5A5A" w:rsidRPr="00F32D73" w:rsidRDefault="00EF5A5A" w:rsidP="001B2A35">
                                  <w:pPr>
                                    <w:ind w:right="72"/>
                                    <w:rPr>
                                      <w:rFonts w:ascii="Calibri" w:hAnsi="Calibri" w:cs="Calibri"/>
                                      <w:snapToGrid w:val="0"/>
                                      <w:sz w:val="20"/>
                                      <w:szCs w:val="20"/>
                                    </w:rPr>
                                  </w:pPr>
                                  <w:r w:rsidRPr="00F32D73">
                                    <w:rPr>
                                      <w:rFonts w:ascii="Calibri" w:hAnsi="Calibri" w:cs="Calibri"/>
                                      <w:snapToGrid w:val="0"/>
                                      <w:sz w:val="20"/>
                                      <w:szCs w:val="20"/>
                                    </w:rPr>
                                    <w:t>Senate Building</w:t>
                                  </w:r>
                                </w:p>
                                <w:p w:rsidR="00EF5A5A" w:rsidRDefault="00EF5A5A" w:rsidP="001B2A35">
                                  <w:pPr>
                                    <w:ind w:right="72"/>
                                    <w:rPr>
                                      <w:rFonts w:ascii="Calibri" w:hAnsi="Calibri" w:cs="Calibri"/>
                                      <w:snapToGrid w:val="0"/>
                                      <w:sz w:val="20"/>
                                      <w:szCs w:val="20"/>
                                    </w:rPr>
                                  </w:pPr>
                                  <w:r w:rsidRPr="00F32D73">
                                    <w:rPr>
                                      <w:rFonts w:ascii="Calibri" w:hAnsi="Calibri" w:cs="Calibri"/>
                                      <w:snapToGrid w:val="0"/>
                                      <w:sz w:val="20"/>
                                      <w:szCs w:val="20"/>
                                    </w:rPr>
                                    <w:t>Room 134, First Floor</w:t>
                                  </w:r>
                                </w:p>
                                <w:p w:rsidR="00EF5A5A" w:rsidRPr="00F32D73" w:rsidRDefault="00EF5A5A" w:rsidP="001B2A35">
                                  <w:pPr>
                                    <w:ind w:right="72"/>
                                    <w:rPr>
                                      <w:rFonts w:ascii="Calibri" w:hAnsi="Calibri" w:cs="Calibri"/>
                                      <w:snapToGrid w:val="0"/>
                                      <w:sz w:val="20"/>
                                      <w:szCs w:val="20"/>
                                    </w:rPr>
                                  </w:pPr>
                                  <w:r w:rsidRPr="00F32D73">
                                    <w:rPr>
                                      <w:rFonts w:ascii="Calibri" w:hAnsi="Calibri" w:cs="Calibri"/>
                                      <w:snapToGrid w:val="0"/>
                                      <w:sz w:val="20"/>
                                      <w:szCs w:val="20"/>
                                    </w:rPr>
                                    <w:t>Columbus, Ohio 43215</w:t>
                                  </w:r>
                                </w:p>
                                <w:p w:rsidR="00EF5A5A" w:rsidRPr="00F32D73" w:rsidRDefault="00EF5A5A" w:rsidP="001B2A35">
                                  <w:pPr>
                                    <w:ind w:right="72"/>
                                    <w:rPr>
                                      <w:rFonts w:ascii="Calibri" w:hAnsi="Calibri" w:cs="Calibri"/>
                                      <w:snapToGrid w:val="0"/>
                                      <w:sz w:val="20"/>
                                      <w:szCs w:val="20"/>
                                    </w:rPr>
                                  </w:pPr>
                                  <w:r w:rsidRPr="00F32D73">
                                    <w:rPr>
                                      <w:rFonts w:ascii="Calibri" w:hAnsi="Calibri" w:cs="Calibri"/>
                                      <w:snapToGrid w:val="0"/>
                                      <w:sz w:val="20"/>
                                      <w:szCs w:val="20"/>
                                    </w:rPr>
                                    <w:t>(614) 466-8082</w:t>
                                  </w:r>
                                </w:p>
                                <w:p w:rsidR="00EF5A5A" w:rsidRPr="00F32D73" w:rsidRDefault="00EF5A5A" w:rsidP="001B2A35">
                                  <w:pPr>
                                    <w:ind w:right="72"/>
                                    <w:rPr>
                                      <w:rFonts w:ascii="Calibri" w:hAnsi="Calibri" w:cs="Calibri"/>
                                      <w:snapToGrid w:val="0"/>
                                      <w:sz w:val="20"/>
                                      <w:szCs w:val="20"/>
                                    </w:rPr>
                                  </w:pPr>
                                  <w:r w:rsidRPr="00F32D73">
                                    <w:rPr>
                                      <w:rFonts w:ascii="Calibri" w:hAnsi="Calibri" w:cs="Calibri"/>
                                      <w:snapToGrid w:val="0"/>
                                      <w:sz w:val="20"/>
                                      <w:szCs w:val="20"/>
                                    </w:rPr>
                                    <w:t>Uecker@ohiosenate.gov</w:t>
                                  </w:r>
                                </w:p>
                                <w:p w:rsidR="00EF5A5A" w:rsidRDefault="00EF5A5A" w:rsidP="001B2A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12.8pt;margin-top:5.55pt;width:126.75pt;height:11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" fillcolor="white [3201]" stroked="f" strokeweight=".5pt">
                      <v:textbox>
                        <w:txbxContent>
                          <w:p w:rsidR="00EF5A5A" w:rsidRPr="001B2A35" w:rsidRDefault="00EF5A5A" w:rsidP="001B2A35">
                            <w:pPr>
                              <w:ind w:right="72"/>
                              <w:rPr>
                                <w:rFonts w:ascii="Calibri" w:hAnsi="Calibri" w:cs="Calibri"/>
                                <w:b/>
                                <w:snapToGrid w:val="0"/>
                              </w:rPr>
                            </w:pPr>
                            <w:r w:rsidRPr="001B2A35">
                              <w:rPr>
                                <w:rFonts w:ascii="Calibri" w:hAnsi="Calibri" w:cs="Calibri"/>
                                <w:b/>
                                <w:snapToGrid w:val="0"/>
                              </w:rPr>
                              <w:t>Ohio Senate</w:t>
                            </w:r>
                          </w:p>
                          <w:p w:rsidR="00EF5A5A" w:rsidRPr="00F32D73" w:rsidRDefault="00EF5A5A" w:rsidP="001B2A35">
                            <w:pPr>
                              <w:ind w:right="72"/>
                              <w:rPr>
                                <w:rFonts w:ascii="Calibri" w:hAnsi="Calibri" w:cs="Calibri"/>
                                <w:snapToGrid w:val="0"/>
                                <w:sz w:val="20"/>
                                <w:szCs w:val="20"/>
                              </w:rPr>
                            </w:pPr>
                            <w:r w:rsidRPr="00F32D73">
                              <w:rPr>
                                <w:rFonts w:ascii="Calibri" w:hAnsi="Calibri" w:cs="Calibri"/>
                                <w:snapToGrid w:val="0"/>
                                <w:sz w:val="20"/>
                                <w:szCs w:val="20"/>
                              </w:rPr>
                              <w:t>Senate Building</w:t>
                            </w:r>
                          </w:p>
                          <w:p w:rsidR="00EF5A5A" w:rsidRDefault="00EF5A5A" w:rsidP="001B2A35">
                            <w:pPr>
                              <w:ind w:right="72"/>
                              <w:rPr>
                                <w:rFonts w:ascii="Calibri" w:hAnsi="Calibri" w:cs="Calibri"/>
                                <w:snapToGrid w:val="0"/>
                                <w:sz w:val="20"/>
                                <w:szCs w:val="20"/>
                              </w:rPr>
                            </w:pPr>
                            <w:r w:rsidRPr="00F32D73">
                              <w:rPr>
                                <w:rFonts w:ascii="Calibri" w:hAnsi="Calibri" w:cs="Calibri"/>
                                <w:snapToGrid w:val="0"/>
                                <w:sz w:val="20"/>
                                <w:szCs w:val="20"/>
                              </w:rPr>
                              <w:t>Room 134, First Floor</w:t>
                            </w:r>
                          </w:p>
                          <w:p w:rsidR="00EF5A5A" w:rsidRPr="00F32D73" w:rsidRDefault="00EF5A5A" w:rsidP="001B2A35">
                            <w:pPr>
                              <w:ind w:right="72"/>
                              <w:rPr>
                                <w:rFonts w:ascii="Calibri" w:hAnsi="Calibri" w:cs="Calibri"/>
                                <w:snapToGrid w:val="0"/>
                                <w:sz w:val="20"/>
                                <w:szCs w:val="20"/>
                              </w:rPr>
                            </w:pPr>
                            <w:r w:rsidRPr="00F32D73">
                              <w:rPr>
                                <w:rFonts w:ascii="Calibri" w:hAnsi="Calibri" w:cs="Calibri"/>
                                <w:snapToGrid w:val="0"/>
                                <w:sz w:val="20"/>
                                <w:szCs w:val="20"/>
                              </w:rPr>
                              <w:t>Columbus, Ohio 43215</w:t>
                            </w:r>
                          </w:p>
                          <w:p w:rsidR="00EF5A5A" w:rsidRPr="00F32D73" w:rsidRDefault="00EF5A5A" w:rsidP="001B2A35">
                            <w:pPr>
                              <w:ind w:right="72"/>
                              <w:rPr>
                                <w:rFonts w:ascii="Calibri" w:hAnsi="Calibri" w:cs="Calibri"/>
                                <w:snapToGrid w:val="0"/>
                                <w:sz w:val="20"/>
                                <w:szCs w:val="20"/>
                              </w:rPr>
                            </w:pPr>
                            <w:r w:rsidRPr="00F32D73">
                              <w:rPr>
                                <w:rFonts w:ascii="Calibri" w:hAnsi="Calibri" w:cs="Calibri"/>
                                <w:snapToGrid w:val="0"/>
                                <w:sz w:val="20"/>
                                <w:szCs w:val="20"/>
                              </w:rPr>
                              <w:t>(614) 466-8082</w:t>
                            </w:r>
                          </w:p>
                          <w:p w:rsidR="00EF5A5A" w:rsidRPr="00F32D73" w:rsidRDefault="00EF5A5A" w:rsidP="001B2A35">
                            <w:pPr>
                              <w:ind w:right="72"/>
                              <w:rPr>
                                <w:rFonts w:ascii="Calibri" w:hAnsi="Calibri" w:cs="Calibri"/>
                                <w:snapToGrid w:val="0"/>
                                <w:sz w:val="20"/>
                                <w:szCs w:val="20"/>
                              </w:rPr>
                            </w:pPr>
                            <w:r w:rsidRPr="00F32D73">
                              <w:rPr>
                                <w:rFonts w:ascii="Calibri" w:hAnsi="Calibri" w:cs="Calibri"/>
                                <w:snapToGrid w:val="0"/>
                                <w:sz w:val="20"/>
                                <w:szCs w:val="20"/>
                              </w:rPr>
                              <w:t>Uecker@ohiosenate.gov</w:t>
                            </w:r>
                          </w:p>
                          <w:p w:rsidR="00EF5A5A" w:rsidRDefault="00EF5A5A" w:rsidP="001B2A35"/>
                        </w:txbxContent>
                      </v:textbox>
                    </v:shape>
                  </w:pict>
                </mc:Fallback>
              </mc:AlternateContent>
            </w:r>
          </w:p>
          <w:p w:rsidR="00867B9A" w:rsidRPr="00EB1E5A" w:rsidRDefault="00867B9A" w:rsidP="00867B9A">
            <w:pPr>
              <w:ind w:left="852"/>
              <w:rPr>
                <w:rFonts w:ascii="Calibri" w:hAnsi="Calibri" w:cs="Calibri"/>
                <w:snapToGrid w:val="0"/>
                <w:sz w:val="18"/>
                <w:szCs w:val="18"/>
              </w:rPr>
            </w:pPr>
          </w:p>
        </w:tc>
        <w:tc>
          <w:tcPr>
            <w:tcW w:w="239" w:type="dxa"/>
          </w:tcPr>
          <w:p w:rsidR="00867B9A" w:rsidRPr="00496E8C" w:rsidRDefault="00867B9A" w:rsidP="00867B9A">
            <w:pPr>
              <w:rPr>
                <w:rFonts w:ascii="Arial" w:hAnsi="Arial" w:cs="Arial"/>
                <w:b/>
                <w:snapToGrid w:val="0"/>
                <w:sz w:val="18"/>
                <w:szCs w:val="18"/>
              </w:rPr>
            </w:pPr>
          </w:p>
          <w:p w:rsidR="00867B9A" w:rsidRPr="00496E8C" w:rsidRDefault="00867B9A" w:rsidP="00867B9A">
            <w:pPr>
              <w:rPr>
                <w:rFonts w:ascii="Arial" w:hAnsi="Arial" w:cs="Arial"/>
                <w:b/>
                <w:snapToGrid w:val="0"/>
                <w:sz w:val="18"/>
                <w:szCs w:val="18"/>
              </w:rPr>
            </w:pPr>
          </w:p>
          <w:p w:rsidR="00867B9A" w:rsidRPr="00354442" w:rsidRDefault="00867B9A" w:rsidP="00867B9A">
            <w:pPr>
              <w:rPr>
                <w:rFonts w:ascii="Arial" w:hAnsi="Arial" w:cs="Arial"/>
                <w:sz w:val="18"/>
                <w:szCs w:val="18"/>
              </w:rPr>
            </w:pPr>
          </w:p>
          <w:p w:rsidR="00867B9A" w:rsidRPr="00496E8C" w:rsidRDefault="00867B9A" w:rsidP="00867B9A">
            <w:pPr>
              <w:rPr>
                <w:rFonts w:ascii="Arial" w:hAnsi="Arial" w:cs="Arial"/>
                <w:snapToGrid w:val="0"/>
                <w:sz w:val="18"/>
                <w:szCs w:val="18"/>
              </w:rPr>
            </w:pPr>
          </w:p>
        </w:tc>
      </w:tr>
    </w:tbl>
    <w:p w:rsidR="00C43D25" w:rsidRDefault="00157C64"/>
    <w:p w:rsidR="00DE407A" w:rsidRPr="00DE407A" w:rsidRDefault="00DE407A" w:rsidP="00DE407A">
      <w:pPr>
        <w:jc w:val="center"/>
        <w:rPr>
          <w:b/>
        </w:rPr>
      </w:pPr>
      <w:r w:rsidRPr="00DE407A">
        <w:rPr>
          <w:b/>
        </w:rPr>
        <w:t>Sponsor Testimony</w:t>
      </w:r>
    </w:p>
    <w:p w:rsidR="00DE407A" w:rsidRPr="00DE407A" w:rsidRDefault="00DE407A" w:rsidP="00DE407A">
      <w:pPr>
        <w:jc w:val="center"/>
        <w:rPr>
          <w:b/>
        </w:rPr>
      </w:pPr>
      <w:r w:rsidRPr="00DE407A">
        <w:rPr>
          <w:b/>
        </w:rPr>
        <w:t xml:space="preserve">State Senator Joseph Uecker </w:t>
      </w:r>
    </w:p>
    <w:p w:rsidR="00DE407A" w:rsidRPr="00DE407A" w:rsidRDefault="0059016B" w:rsidP="00DE407A">
      <w:pPr>
        <w:jc w:val="center"/>
        <w:rPr>
          <w:b/>
        </w:rPr>
      </w:pPr>
      <w:r>
        <w:rPr>
          <w:b/>
        </w:rPr>
        <w:t>Senate Bill 212</w:t>
      </w:r>
    </w:p>
    <w:p w:rsidR="00DE407A" w:rsidRPr="00DE407A" w:rsidRDefault="00DE407A" w:rsidP="00DE407A">
      <w:pPr>
        <w:jc w:val="center"/>
        <w:rPr>
          <w:b/>
        </w:rPr>
      </w:pPr>
      <w:r>
        <w:rPr>
          <w:b/>
        </w:rPr>
        <w:t xml:space="preserve">Senate </w:t>
      </w:r>
      <w:r w:rsidR="007D29BD" w:rsidRPr="007D29BD">
        <w:rPr>
          <w:b/>
        </w:rPr>
        <w:t>Government Oversight and Reform</w:t>
      </w:r>
      <w:r w:rsidR="007D29BD">
        <w:rPr>
          <w:b/>
        </w:rPr>
        <w:t xml:space="preserve"> </w:t>
      </w:r>
      <w:r w:rsidRPr="00DE407A">
        <w:rPr>
          <w:b/>
        </w:rPr>
        <w:t>Committee</w:t>
      </w:r>
    </w:p>
    <w:p w:rsidR="00DE407A" w:rsidRPr="00DE407A" w:rsidRDefault="0059016B" w:rsidP="00DE407A">
      <w:pPr>
        <w:jc w:val="center"/>
        <w:rPr>
          <w:b/>
        </w:rPr>
      </w:pPr>
      <w:r>
        <w:rPr>
          <w:b/>
        </w:rPr>
        <w:t>October 14</w:t>
      </w:r>
      <w:r w:rsidR="00956776">
        <w:rPr>
          <w:b/>
        </w:rPr>
        <w:t>, 2015</w:t>
      </w:r>
    </w:p>
    <w:p w:rsidR="00DE407A" w:rsidRPr="00DE407A" w:rsidRDefault="00DE407A" w:rsidP="00DE407A"/>
    <w:p w:rsidR="00DE407A" w:rsidRDefault="001F527C" w:rsidP="00DE407A">
      <w:pPr>
        <w:jc w:val="both"/>
      </w:pPr>
      <w:proofErr w:type="gramStart"/>
      <w:r>
        <w:t>Thank you Chairman Coley</w:t>
      </w:r>
      <w:r w:rsidR="00DE407A">
        <w:t xml:space="preserve">, Vice </w:t>
      </w:r>
      <w:r w:rsidR="00DE407A" w:rsidRPr="00DE407A">
        <w:t>Chairman</w:t>
      </w:r>
      <w:r w:rsidR="00DE407A">
        <w:t xml:space="preserve"> </w:t>
      </w:r>
      <w:r>
        <w:t>Seitz</w:t>
      </w:r>
      <w:r w:rsidR="00DE407A" w:rsidRPr="00DE407A">
        <w:t>, Ranking Member</w:t>
      </w:r>
      <w:r>
        <w:t xml:space="preserve"> </w:t>
      </w:r>
      <w:r w:rsidRPr="001F527C">
        <w:t>Yuko</w:t>
      </w:r>
      <w:r w:rsidR="00DE407A" w:rsidRPr="00DE407A">
        <w:t xml:space="preserve">, and members of </w:t>
      </w:r>
      <w:r w:rsidRPr="00DE407A">
        <w:t xml:space="preserve">the </w:t>
      </w:r>
      <w:r>
        <w:t>Government</w:t>
      </w:r>
      <w:r w:rsidRPr="001F527C">
        <w:t xml:space="preserve"> Oversight and Reform</w:t>
      </w:r>
      <w:r>
        <w:t xml:space="preserve"> Committee </w:t>
      </w:r>
      <w:r w:rsidR="00DE407A" w:rsidRPr="00DE407A">
        <w:t xml:space="preserve">for the opportunity to speak on behalf of </w:t>
      </w:r>
      <w:r w:rsidR="0059016B">
        <w:t>Senate Bill 212</w:t>
      </w:r>
      <w:r w:rsidR="00DE407A" w:rsidRPr="00DE407A">
        <w:t>.</w:t>
      </w:r>
      <w:proofErr w:type="gramEnd"/>
    </w:p>
    <w:p w:rsidR="0059016B" w:rsidRDefault="0059016B" w:rsidP="00DE407A">
      <w:pPr>
        <w:jc w:val="both"/>
      </w:pPr>
    </w:p>
    <w:p w:rsidR="0059016B" w:rsidRDefault="0059016B" w:rsidP="0059016B">
      <w:pPr>
        <w:jc w:val="both"/>
      </w:pPr>
      <w:r>
        <w:t>Senate Bill 212 grants permissive authority for</w:t>
      </w:r>
      <w:r w:rsidR="002260F2">
        <w:t xml:space="preserve"> a</w:t>
      </w:r>
      <w:r w:rsidR="00447E2F">
        <w:t xml:space="preserve"> County Board</w:t>
      </w:r>
      <w:r>
        <w:t xml:space="preserve"> of Election</w:t>
      </w:r>
      <w:r w:rsidR="00447E2F">
        <w:t>s</w:t>
      </w:r>
      <w:r>
        <w:t xml:space="preserve"> to reduce the minimum number of required precinct election officials from four to two in </w:t>
      </w:r>
      <w:r w:rsidR="002260F2">
        <w:t>multi precinct locations that use</w:t>
      </w:r>
      <w:r>
        <w:t xml:space="preserve"> electronic poll books</w:t>
      </w:r>
      <w:r w:rsidR="002260F2">
        <w:t>,</w:t>
      </w:r>
      <w:r>
        <w:t xml:space="preserve"> in any given election if approved by the Board of Election</w:t>
      </w:r>
      <w:r w:rsidR="00447E2F">
        <w:t>s</w:t>
      </w:r>
      <w:r>
        <w:t>.</w:t>
      </w:r>
      <w:r w:rsidR="002260F2">
        <w:t xml:space="preserve"> </w:t>
      </w:r>
      <w:r w:rsidR="005B520A">
        <w:t xml:space="preserve">It </w:t>
      </w:r>
      <w:r w:rsidR="0004758C" w:rsidRPr="0004758C">
        <w:t>does not change the bipartisan composition of</w:t>
      </w:r>
      <w:r w:rsidR="005B520A">
        <w:t xml:space="preserve"> </w:t>
      </w:r>
      <w:r w:rsidR="005B520A" w:rsidRPr="005B520A">
        <w:t>precinct election officials</w:t>
      </w:r>
      <w:r w:rsidR="005B520A">
        <w:t xml:space="preserve"> in code; </w:t>
      </w:r>
      <w:r w:rsidR="005B520A" w:rsidRPr="0004758C">
        <w:t>both</w:t>
      </w:r>
      <w:r w:rsidR="0004758C" w:rsidRPr="0004758C">
        <w:t xml:space="preserve"> major political parties </w:t>
      </w:r>
      <w:r w:rsidR="005B520A">
        <w:t xml:space="preserve">will still </w:t>
      </w:r>
      <w:r w:rsidR="0004758C" w:rsidRPr="0004758C">
        <w:t>have equal representation amongst poll workers.</w:t>
      </w:r>
      <w:r w:rsidR="005B520A">
        <w:t xml:space="preserve"> I</w:t>
      </w:r>
      <w:r w:rsidR="005B520A" w:rsidRPr="005B520A">
        <w:t>f enacted</w:t>
      </w:r>
      <w:r w:rsidR="005B520A">
        <w:t>,</w:t>
      </w:r>
      <w:r w:rsidR="005B520A" w:rsidRPr="005B520A">
        <w:t xml:space="preserve"> </w:t>
      </w:r>
      <w:r w:rsidR="005B520A">
        <w:t xml:space="preserve">Senate Bill 212 </w:t>
      </w:r>
      <w:r w:rsidR="005B520A" w:rsidRPr="005B520A">
        <w:t>will be effective on January 1, 2017</w:t>
      </w:r>
      <w:r w:rsidR="005B520A">
        <w:t>.</w:t>
      </w:r>
    </w:p>
    <w:p w:rsidR="002C0CA7" w:rsidRDefault="002C0CA7" w:rsidP="0059016B">
      <w:pPr>
        <w:jc w:val="both"/>
      </w:pPr>
    </w:p>
    <w:p w:rsidR="0059016B" w:rsidRDefault="0059016B" w:rsidP="0059016B">
      <w:pPr>
        <w:jc w:val="both"/>
      </w:pPr>
      <w:r>
        <w:t>Electronic poll books (</w:t>
      </w:r>
      <w:proofErr w:type="spellStart"/>
      <w:r>
        <w:t>ebooks</w:t>
      </w:r>
      <w:proofErr w:type="spellEnd"/>
      <w:r>
        <w:t>) are revolutionizing voting in precincts across Ohio. These digital tablets ar</w:t>
      </w:r>
      <w:r w:rsidR="00BB373D">
        <w:t>e currently utilized by twenty-one</w:t>
      </w:r>
      <w:r>
        <w:t xml:space="preserve"> counties.</w:t>
      </w:r>
      <w:r w:rsidR="00DE73E1">
        <w:t xml:space="preserve"> Their</w:t>
      </w:r>
      <w:r w:rsidR="0004758C">
        <w:t xml:space="preserve"> use will continue to increase as more counties take advantage of recently enacted state funds to a</w:t>
      </w:r>
      <w:r w:rsidR="00157C64">
        <w:t>ssist in the cost.  Electronic p</w:t>
      </w:r>
      <w:bookmarkStart w:id="0" w:name="_GoBack"/>
      <w:bookmarkEnd w:id="0"/>
      <w:r w:rsidR="0004758C">
        <w:t>oll books eliminate</w:t>
      </w:r>
      <w:r>
        <w:t xml:space="preserve"> reliance on traditional paper poll books creating a better and more efficient experience for voters and poll workers.</w:t>
      </w:r>
    </w:p>
    <w:p w:rsidR="0059016B" w:rsidRDefault="0059016B" w:rsidP="0059016B">
      <w:pPr>
        <w:jc w:val="both"/>
      </w:pPr>
    </w:p>
    <w:p w:rsidR="0059016B" w:rsidRDefault="0059016B" w:rsidP="0059016B">
      <w:pPr>
        <w:jc w:val="both"/>
      </w:pPr>
      <w:r>
        <w:t xml:space="preserve">In multi precinct voting locations electronic poll books decrease voter wait times and create a more efficient and accurate voting process by allowing voters to check in at any poll book. If a voter is at the wrong precinct or voting location, the </w:t>
      </w:r>
      <w:proofErr w:type="spellStart"/>
      <w:r>
        <w:t>ebook</w:t>
      </w:r>
      <w:proofErr w:type="spellEnd"/>
      <w:r>
        <w:t xml:space="preserve"> will print out the proper location, some generate directions to the proper site as well. Electronic poll books update poll workers on revised voting procedures quickly and eliminate hours spent manually updating paper poll books. Most importantly, poll books create significant cost savings for local governments in printing and labor costs.</w:t>
      </w:r>
    </w:p>
    <w:p w:rsidR="0059016B" w:rsidRDefault="0059016B" w:rsidP="0059016B">
      <w:pPr>
        <w:jc w:val="both"/>
      </w:pPr>
    </w:p>
    <w:p w:rsidR="0059016B" w:rsidRDefault="0059016B" w:rsidP="0059016B">
      <w:pPr>
        <w:jc w:val="both"/>
      </w:pPr>
      <w:r>
        <w:t xml:space="preserve">The Ohio Revised Code currently requires every Board of Elections to appoint four precinct election officials during each election in every precinct in Ohio. This obligation can be very cumbersome for smaller counties with fewer poll workers. The efficiencies gained through electronic poll books warrant a reevaluation of current policy. Decreasing the amount of poll workers necessary will reduce overhead costs and increase funds available to give the citizens of Ohio the accurate and efficient elections they expect and deserve.  </w:t>
      </w:r>
    </w:p>
    <w:p w:rsidR="001F527C" w:rsidRDefault="001F527C" w:rsidP="00DE407A">
      <w:pPr>
        <w:jc w:val="both"/>
      </w:pPr>
    </w:p>
    <w:p w:rsidR="005B520A" w:rsidRDefault="005B520A" w:rsidP="00DE407A">
      <w:pPr>
        <w:jc w:val="both"/>
      </w:pPr>
    </w:p>
    <w:p w:rsidR="005B520A" w:rsidRDefault="005B520A" w:rsidP="00DE407A">
      <w:pPr>
        <w:jc w:val="both"/>
      </w:pPr>
    </w:p>
    <w:p w:rsidR="005B520A" w:rsidRDefault="005B520A" w:rsidP="00DE407A">
      <w:pPr>
        <w:jc w:val="both"/>
      </w:pPr>
    </w:p>
    <w:p w:rsidR="005B520A" w:rsidRDefault="005B520A" w:rsidP="00DE407A">
      <w:pPr>
        <w:jc w:val="both"/>
      </w:pPr>
    </w:p>
    <w:p w:rsidR="002C0CA7" w:rsidRDefault="002C0CA7" w:rsidP="00DE407A">
      <w:pPr>
        <w:jc w:val="both"/>
      </w:pPr>
      <w:r w:rsidRPr="002C0CA7">
        <w:t>Senate Bill 212 also remov</w:t>
      </w:r>
      <w:r>
        <w:t>es a provision that requires a Board of E</w:t>
      </w:r>
      <w:r w:rsidRPr="002C0CA7">
        <w:t>lections to send a notice to a person's address when the board cancels the person's voter registration because it received a report of their death.</w:t>
      </w:r>
      <w:r>
        <w:t xml:space="preserve"> </w:t>
      </w:r>
    </w:p>
    <w:p w:rsidR="002C0CA7" w:rsidRDefault="002C0CA7" w:rsidP="00DE407A">
      <w:pPr>
        <w:jc w:val="both"/>
      </w:pPr>
    </w:p>
    <w:p w:rsidR="002C0CA7" w:rsidRDefault="002C0CA7" w:rsidP="00DE407A">
      <w:pPr>
        <w:jc w:val="both"/>
      </w:pPr>
      <w:r>
        <w:t xml:space="preserve">This provision was enacted in a bill I sponsored during the last General Assembly. Each Board of Elections already </w:t>
      </w:r>
      <w:r w:rsidRPr="002C0CA7">
        <w:t>receives notice fro</w:t>
      </w:r>
      <w:r>
        <w:t>m the Ohio Department of Health or a local department of health</w:t>
      </w:r>
      <w:r w:rsidRPr="002C0CA7">
        <w:t xml:space="preserve"> indicating </w:t>
      </w:r>
      <w:r>
        <w:t>a person is deceased. Sending a notice of cancelation was intended to be an additional safeguard but instead has proven to be insensitive an</w:t>
      </w:r>
      <w:r w:rsidR="00447E2F">
        <w:t>d</w:t>
      </w:r>
      <w:r>
        <w:t xml:space="preserve"> upsetting to </w:t>
      </w:r>
      <w:r w:rsidR="00666FD4">
        <w:t xml:space="preserve">many </w:t>
      </w:r>
      <w:r>
        <w:t>family members of the deceased individual</w:t>
      </w:r>
      <w:r w:rsidR="00666FD4">
        <w:t>s</w:t>
      </w:r>
      <w:r>
        <w:t xml:space="preserve">. </w:t>
      </w:r>
    </w:p>
    <w:p w:rsidR="00666FD4" w:rsidRDefault="00666FD4" w:rsidP="00DE407A">
      <w:pPr>
        <w:jc w:val="both"/>
      </w:pPr>
    </w:p>
    <w:p w:rsidR="00666FD4" w:rsidRDefault="00666FD4" w:rsidP="00DE407A">
      <w:pPr>
        <w:jc w:val="both"/>
      </w:pPr>
      <w:r>
        <w:t xml:space="preserve">Senate Bill 212 is a common sense initiative that will save taxpayer dollars while producing more organized elections. </w:t>
      </w:r>
      <w:r w:rsidRPr="00666FD4">
        <w:t>Thank you for your consideration. I am happy to answer any questions.</w:t>
      </w:r>
    </w:p>
    <w:sectPr w:rsidR="00666FD4" w:rsidSect="001B2A35">
      <w:pgSz w:w="12240" w:h="15840"/>
      <w:pgMar w:top="27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6510A"/>
    <w:multiLevelType w:val="hybridMultilevel"/>
    <w:tmpl w:val="6DAE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958CE"/>
    <w:multiLevelType w:val="hybridMultilevel"/>
    <w:tmpl w:val="4F724BDE"/>
    <w:lvl w:ilvl="0" w:tplc="04090003">
      <w:start w:val="1"/>
      <w:numFmt w:val="bullet"/>
      <w:lvlText w:val="o"/>
      <w:lvlJc w:val="left"/>
      <w:pPr>
        <w:ind w:left="1511" w:hanging="360"/>
      </w:pPr>
      <w:rPr>
        <w:rFonts w:ascii="Courier New" w:hAnsi="Courier New" w:cs="Courier New"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B9A"/>
    <w:rsid w:val="0004758C"/>
    <w:rsid w:val="00157C64"/>
    <w:rsid w:val="00176B55"/>
    <w:rsid w:val="001A4D99"/>
    <w:rsid w:val="001B2A35"/>
    <w:rsid w:val="001F527C"/>
    <w:rsid w:val="002260F2"/>
    <w:rsid w:val="002B13C9"/>
    <w:rsid w:val="002C0CA7"/>
    <w:rsid w:val="00447E2F"/>
    <w:rsid w:val="0045450C"/>
    <w:rsid w:val="0047234B"/>
    <w:rsid w:val="00525573"/>
    <w:rsid w:val="00556654"/>
    <w:rsid w:val="0059016B"/>
    <w:rsid w:val="005B520A"/>
    <w:rsid w:val="005E3F55"/>
    <w:rsid w:val="005E4A92"/>
    <w:rsid w:val="00624DB8"/>
    <w:rsid w:val="006405F5"/>
    <w:rsid w:val="00666FD4"/>
    <w:rsid w:val="006A1C9D"/>
    <w:rsid w:val="006F0B5C"/>
    <w:rsid w:val="00706FB5"/>
    <w:rsid w:val="00760F4A"/>
    <w:rsid w:val="007D29BD"/>
    <w:rsid w:val="00867B9A"/>
    <w:rsid w:val="008D4451"/>
    <w:rsid w:val="009370FD"/>
    <w:rsid w:val="009470B5"/>
    <w:rsid w:val="00956776"/>
    <w:rsid w:val="00AC5BD5"/>
    <w:rsid w:val="00AD2D63"/>
    <w:rsid w:val="00AE4896"/>
    <w:rsid w:val="00AF0796"/>
    <w:rsid w:val="00B20B64"/>
    <w:rsid w:val="00B3271D"/>
    <w:rsid w:val="00BB373D"/>
    <w:rsid w:val="00CF75B6"/>
    <w:rsid w:val="00D3368B"/>
    <w:rsid w:val="00D72818"/>
    <w:rsid w:val="00D93FF8"/>
    <w:rsid w:val="00DB24AD"/>
    <w:rsid w:val="00DE407A"/>
    <w:rsid w:val="00DE73E1"/>
    <w:rsid w:val="00EF5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B9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7B9A"/>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7B9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867B9A"/>
    <w:rPr>
      <w:rFonts w:ascii="Tahoma" w:hAnsi="Tahoma" w:cs="Tahoma"/>
      <w:sz w:val="16"/>
      <w:szCs w:val="16"/>
    </w:rPr>
  </w:style>
  <w:style w:type="character" w:customStyle="1" w:styleId="BalloonTextChar">
    <w:name w:val="Balloon Text Char"/>
    <w:basedOn w:val="DefaultParagraphFont"/>
    <w:link w:val="BalloonText"/>
    <w:uiPriority w:val="99"/>
    <w:semiHidden/>
    <w:rsid w:val="00867B9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B9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7B9A"/>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7B9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867B9A"/>
    <w:rPr>
      <w:rFonts w:ascii="Tahoma" w:hAnsi="Tahoma" w:cs="Tahoma"/>
      <w:sz w:val="16"/>
      <w:szCs w:val="16"/>
    </w:rPr>
  </w:style>
  <w:style w:type="character" w:customStyle="1" w:styleId="BalloonTextChar">
    <w:name w:val="Balloon Text Char"/>
    <w:basedOn w:val="DefaultParagraphFont"/>
    <w:link w:val="BalloonText"/>
    <w:uiPriority w:val="99"/>
    <w:semiHidden/>
    <w:rsid w:val="00867B9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Lindsay</dc:creator>
  <cp:lastModifiedBy>Kneisel, Brittney</cp:lastModifiedBy>
  <cp:revision>8</cp:revision>
  <cp:lastPrinted>2015-10-13T18:03:00Z</cp:lastPrinted>
  <dcterms:created xsi:type="dcterms:W3CDTF">2015-10-09T20:34:00Z</dcterms:created>
  <dcterms:modified xsi:type="dcterms:W3CDTF">2015-10-13T19:19:00Z</dcterms:modified>
</cp:coreProperties>
</file>