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6C" w:rsidRDefault="00C72202">
      <w:pPr>
        <w:pStyle w:val="NoSpacing"/>
      </w:pPr>
      <w:bookmarkStart w:id="0" w:name="_GoBack"/>
      <w:bookmarkEnd w:id="0"/>
      <w:r>
        <w:rPr>
          <w:rFonts w:ascii="Cambria" w:hAnsi="Cambria"/>
          <w:b/>
          <w:noProof/>
          <w:color w:val="000000"/>
          <w:sz w:val="28"/>
          <w:szCs w:val="28"/>
        </w:rPr>
        <w:drawing>
          <wp:inline distT="0" distB="0" distL="0" distR="0">
            <wp:extent cx="5476875" cy="1504950"/>
            <wp:effectExtent l="0" t="0" r="9525" b="0"/>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9" cstate="print">
                      <a:extLst/>
                    </a:blip>
                    <a:srcRect/>
                    <a:stretch>
                      <a:fillRect/>
                    </a:stretch>
                  </pic:blipFill>
                  <pic:spPr bwMode="auto">
                    <a:xfrm>
                      <a:off x="0" y="0"/>
                      <a:ext cx="5476875" cy="1504950"/>
                    </a:xfrm>
                    <a:prstGeom prst="rect">
                      <a:avLst/>
                    </a:prstGeom>
                    <a:noFill/>
                    <a:ln>
                      <a:noFill/>
                    </a:ln>
                  </pic:spPr>
                </pic:pic>
              </a:graphicData>
            </a:graphic>
          </wp:inline>
        </w:drawing>
      </w:r>
    </w:p>
    <w:p w:rsidR="0065296C" w:rsidRDefault="0065296C"/>
    <w:p w:rsidR="0065296C" w:rsidRDefault="0065296C"/>
    <w:p w:rsidR="0065296C" w:rsidRDefault="00C72202">
      <w:pPr>
        <w:jc w:val="center"/>
        <w:rPr>
          <w:b/>
          <w:sz w:val="28"/>
          <w:szCs w:val="28"/>
        </w:rPr>
      </w:pPr>
      <w:r>
        <w:rPr>
          <w:b/>
          <w:sz w:val="28"/>
          <w:szCs w:val="28"/>
        </w:rPr>
        <w:t>Sponsor Testimony</w:t>
      </w:r>
    </w:p>
    <w:p w:rsidR="0065296C" w:rsidRDefault="00C72202">
      <w:pPr>
        <w:jc w:val="center"/>
        <w:rPr>
          <w:b/>
          <w:sz w:val="28"/>
          <w:szCs w:val="28"/>
        </w:rPr>
      </w:pPr>
      <w:r>
        <w:rPr>
          <w:b/>
          <w:sz w:val="28"/>
          <w:szCs w:val="28"/>
        </w:rPr>
        <w:t>Presented by: Senator Charleta B. Tavares</w:t>
      </w:r>
    </w:p>
    <w:p w:rsidR="0065296C" w:rsidRDefault="00C72202">
      <w:pPr>
        <w:jc w:val="center"/>
        <w:rPr>
          <w:b/>
          <w:sz w:val="28"/>
          <w:szCs w:val="28"/>
        </w:rPr>
      </w:pPr>
      <w:r>
        <w:rPr>
          <w:b/>
          <w:sz w:val="28"/>
          <w:szCs w:val="28"/>
        </w:rPr>
        <w:t>Senate Bill 35</w:t>
      </w:r>
    </w:p>
    <w:p w:rsidR="0065296C" w:rsidRDefault="00C72202">
      <w:pPr>
        <w:jc w:val="center"/>
        <w:rPr>
          <w:b/>
          <w:sz w:val="28"/>
          <w:szCs w:val="28"/>
        </w:rPr>
      </w:pPr>
      <w:r>
        <w:rPr>
          <w:b/>
          <w:sz w:val="28"/>
          <w:szCs w:val="28"/>
        </w:rPr>
        <w:t>Transportation, Commerce and Labor Committee</w:t>
      </w:r>
    </w:p>
    <w:p w:rsidR="0065296C" w:rsidRDefault="00C72202">
      <w:pPr>
        <w:jc w:val="center"/>
        <w:rPr>
          <w:b/>
          <w:sz w:val="28"/>
          <w:szCs w:val="28"/>
        </w:rPr>
      </w:pPr>
      <w:r>
        <w:rPr>
          <w:b/>
          <w:sz w:val="28"/>
          <w:szCs w:val="28"/>
        </w:rPr>
        <w:t>Senator Gayle Manning, Chair</w:t>
      </w:r>
    </w:p>
    <w:p w:rsidR="0065296C" w:rsidRDefault="00C72202">
      <w:pPr>
        <w:jc w:val="center"/>
        <w:rPr>
          <w:b/>
          <w:sz w:val="28"/>
          <w:szCs w:val="28"/>
        </w:rPr>
      </w:pPr>
      <w:r>
        <w:rPr>
          <w:b/>
          <w:sz w:val="28"/>
          <w:szCs w:val="28"/>
        </w:rPr>
        <w:t>Wednesday, June 10, 2015</w:t>
      </w:r>
    </w:p>
    <w:p w:rsidR="0065296C" w:rsidRDefault="0065296C">
      <w:pPr>
        <w:jc w:val="center"/>
      </w:pPr>
    </w:p>
    <w:p w:rsidR="0065296C" w:rsidRDefault="00C72202">
      <w:pPr>
        <w:spacing w:line="480" w:lineRule="auto"/>
        <w:jc w:val="both"/>
        <w:rPr>
          <w:sz w:val="32"/>
          <w:szCs w:val="32"/>
        </w:rPr>
      </w:pPr>
      <w:r>
        <w:rPr>
          <w:sz w:val="32"/>
          <w:szCs w:val="32"/>
        </w:rPr>
        <w:t>Good morning , Chairwoman Manning, Ranking Member Cafaro and members of the Transportation, Commerce and Labor Committee. Thank you for the opportunity to present Senate Bill 35. SB 35 will designate the entrance ramp from West Broad Street onto interstate route 70 eastbound in Franklin County the “G. Thomas Turner, Sr. I-70 East Entrance Ramp.”</w:t>
      </w:r>
    </w:p>
    <w:p w:rsidR="0065296C" w:rsidRDefault="0065296C">
      <w:pPr>
        <w:jc w:val="both"/>
        <w:rPr>
          <w:sz w:val="32"/>
          <w:szCs w:val="32"/>
        </w:rPr>
      </w:pPr>
    </w:p>
    <w:p w:rsidR="0065296C" w:rsidRDefault="00C72202">
      <w:pPr>
        <w:spacing w:line="480" w:lineRule="auto"/>
        <w:jc w:val="both"/>
        <w:rPr>
          <w:sz w:val="32"/>
          <w:szCs w:val="32"/>
        </w:rPr>
      </w:pPr>
      <w:r>
        <w:rPr>
          <w:sz w:val="32"/>
          <w:szCs w:val="32"/>
        </w:rPr>
        <w:t xml:space="preserve">Pastor G. Thomas Turner Sr. celebrated 40 years of service at the Friendship Missionary Baptist Church and the Columbus community last September. Dr. G. Thomas Turner, Sr. pastored for 55 years and was committed to addressing the fiscal, spiritual and service needs of the </w:t>
      </w:r>
      <w:r>
        <w:rPr>
          <w:sz w:val="32"/>
          <w:szCs w:val="32"/>
        </w:rPr>
        <w:lastRenderedPageBreak/>
        <w:t xml:space="preserve">congregation and the surrounding community. Under his leadership, numerous ministries were started at the church including the Bus, Computer, Couples, Drill Team, Drug Outreach, Health, Pantry, Prison, Scholarship, Sign and Tutoring Ministries. </w:t>
      </w:r>
    </w:p>
    <w:p w:rsidR="00DC02CF" w:rsidRDefault="00DC02CF">
      <w:pPr>
        <w:spacing w:line="480" w:lineRule="auto"/>
        <w:jc w:val="both"/>
        <w:rPr>
          <w:sz w:val="32"/>
          <w:szCs w:val="32"/>
        </w:rPr>
      </w:pPr>
    </w:p>
    <w:p w:rsidR="0065296C" w:rsidRDefault="00C72202">
      <w:pPr>
        <w:spacing w:line="480" w:lineRule="auto"/>
        <w:jc w:val="both"/>
        <w:rPr>
          <w:sz w:val="32"/>
          <w:szCs w:val="32"/>
        </w:rPr>
      </w:pPr>
      <w:r>
        <w:rPr>
          <w:sz w:val="32"/>
          <w:szCs w:val="32"/>
        </w:rPr>
        <w:t>During Pastor Turner’s tenure the church grew at an alarming rate in the first 10 years, which required the congregation to build a new building in 1983. Pastor Turner had a vision for the utilization of the land once considered to be flood lands.</w:t>
      </w:r>
      <w:r w:rsidR="00DC02CF">
        <w:rPr>
          <w:sz w:val="32"/>
          <w:szCs w:val="32"/>
        </w:rPr>
        <w:t xml:space="preserve"> </w:t>
      </w:r>
      <w:r>
        <w:rPr>
          <w:sz w:val="32"/>
          <w:szCs w:val="32"/>
        </w:rPr>
        <w:t xml:space="preserve">The Friendship Missionary Baptist Church structure was successfully constructed and served as a catalyst for other development on adjacent state-owned property (Franklinton Square Shopping Center, Rhodes Park, the Ohio Department of Transportation and the Ohio Department of Public Safety). </w:t>
      </w:r>
    </w:p>
    <w:p w:rsidR="0065296C" w:rsidRDefault="0065296C">
      <w:pPr>
        <w:jc w:val="both"/>
        <w:rPr>
          <w:sz w:val="32"/>
          <w:szCs w:val="32"/>
        </w:rPr>
      </w:pPr>
    </w:p>
    <w:p w:rsidR="0065296C" w:rsidRDefault="00C72202">
      <w:pPr>
        <w:spacing w:line="480" w:lineRule="auto"/>
        <w:jc w:val="both"/>
        <w:rPr>
          <w:sz w:val="32"/>
          <w:szCs w:val="32"/>
        </w:rPr>
      </w:pPr>
      <w:r>
        <w:rPr>
          <w:sz w:val="32"/>
          <w:szCs w:val="32"/>
        </w:rPr>
        <w:t xml:space="preserve">Another vision of Pastor Turner was to open a school to be operated on the church premises. In August of 1995, the Friendship Christian Learning Center was founded. The Friendship Christian Learning Center is a childcare center that serves the entire community. It is an extended </w:t>
      </w:r>
      <w:r>
        <w:rPr>
          <w:sz w:val="32"/>
          <w:szCs w:val="32"/>
        </w:rPr>
        <w:lastRenderedPageBreak/>
        <w:t xml:space="preserve">ministry of the Friendship Missionary Baptist Church that promotes Christian learning experiences which enhance cognitive and moral development. </w:t>
      </w:r>
    </w:p>
    <w:p w:rsidR="0065296C" w:rsidRDefault="0065296C">
      <w:pPr>
        <w:jc w:val="both"/>
        <w:rPr>
          <w:sz w:val="32"/>
          <w:szCs w:val="32"/>
        </w:rPr>
      </w:pPr>
    </w:p>
    <w:p w:rsidR="0065296C" w:rsidRDefault="00C72202">
      <w:pPr>
        <w:spacing w:line="480" w:lineRule="auto"/>
        <w:jc w:val="both"/>
        <w:rPr>
          <w:sz w:val="32"/>
          <w:szCs w:val="32"/>
        </w:rPr>
      </w:pPr>
      <w:r>
        <w:rPr>
          <w:sz w:val="32"/>
          <w:szCs w:val="32"/>
        </w:rPr>
        <w:t>Friendship Missionary Baptist Church is located at 1775 West Broad Street, Columbus, Ohio. The leadership of the Church wanted to surprise Pastor Turner for his 40</w:t>
      </w:r>
      <w:r>
        <w:rPr>
          <w:sz w:val="32"/>
          <w:szCs w:val="32"/>
          <w:vertAlign w:val="superscript"/>
        </w:rPr>
        <w:t>th</w:t>
      </w:r>
      <w:r>
        <w:rPr>
          <w:sz w:val="32"/>
          <w:szCs w:val="32"/>
        </w:rPr>
        <w:t xml:space="preserve"> anniversary in September 2014, with the unveiling of the road naming unfortunately, we were not able to accomplish it before</w:t>
      </w:r>
      <w:r w:rsidR="00DC02CF">
        <w:rPr>
          <w:sz w:val="32"/>
          <w:szCs w:val="32"/>
        </w:rPr>
        <w:t xml:space="preserve"> </w:t>
      </w:r>
      <w:r>
        <w:rPr>
          <w:sz w:val="32"/>
          <w:szCs w:val="32"/>
        </w:rPr>
        <w:t>his untimely passing on October 8, 2014.  We believe this is an important recognition of a visionary leader who has helped to spearhead services and development in the Franklinton/Hilltop area of Columbus.  This is an honor that can still be shared posthumously to him, his surviving family and congregation.</w:t>
      </w:r>
    </w:p>
    <w:p w:rsidR="0065296C" w:rsidRDefault="0065296C">
      <w:pPr>
        <w:rPr>
          <w:sz w:val="32"/>
          <w:szCs w:val="32"/>
        </w:rPr>
      </w:pPr>
    </w:p>
    <w:p w:rsidR="0065296C" w:rsidRDefault="00C72202">
      <w:pPr>
        <w:spacing w:line="480" w:lineRule="auto"/>
        <w:rPr>
          <w:sz w:val="32"/>
          <w:szCs w:val="32"/>
        </w:rPr>
      </w:pPr>
      <w:r>
        <w:rPr>
          <w:sz w:val="32"/>
          <w:szCs w:val="32"/>
        </w:rPr>
        <w:t>Chairwoman Manning and members of the Committee, I appreciate your attention to this important issue and I respectfully request your favorable consideration and passage of Senate Bill 35. Thank you and I am happy to respond to questions from the committee.</w:t>
      </w:r>
    </w:p>
    <w:p w:rsidR="0065296C" w:rsidRDefault="0065296C">
      <w:pPr>
        <w:rPr>
          <w:sz w:val="32"/>
          <w:szCs w:val="32"/>
        </w:rPr>
      </w:pPr>
    </w:p>
    <w:sectPr w:rsidR="0065296C">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6C" w:rsidRDefault="00C72202">
      <w:r>
        <w:separator/>
      </w:r>
    </w:p>
  </w:endnote>
  <w:endnote w:type="continuationSeparator" w:id="0">
    <w:p w:rsidR="0065296C" w:rsidRDefault="00C7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6C" w:rsidRDefault="00C72202">
    <w:pPr>
      <w:pStyle w:val="Footer"/>
      <w:jc w:val="right"/>
    </w:pPr>
    <w:r>
      <w:fldChar w:fldCharType="begin"/>
    </w:r>
    <w:r>
      <w:instrText xml:space="preserve"> PAGE   \* MERGEFORMAT </w:instrText>
    </w:r>
    <w:r>
      <w:fldChar w:fldCharType="separate"/>
    </w:r>
    <w:r w:rsidR="00A1602B">
      <w:rPr>
        <w:noProof/>
      </w:rPr>
      <w:t>3</w:t>
    </w:r>
    <w:r>
      <w:fldChar w:fldCharType="end"/>
    </w:r>
  </w:p>
  <w:p w:rsidR="0065296C" w:rsidRDefault="00652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6C" w:rsidRDefault="00C72202">
      <w:r>
        <w:separator/>
      </w:r>
    </w:p>
  </w:footnote>
  <w:footnote w:type="continuationSeparator" w:id="0">
    <w:p w:rsidR="0065296C" w:rsidRDefault="00C72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4194E"/>
    <w:multiLevelType w:val="hybridMultilevel"/>
    <w:tmpl w:val="123862B0"/>
    <w:lvl w:ilvl="0" w:tplc="8CFABA34">
      <w:start w:val="1"/>
      <w:numFmt w:val="decimal"/>
      <w:lvlText w:val="%1."/>
      <w:lvlJc w:val="left"/>
      <w:pPr>
        <w:ind w:left="720" w:hanging="360"/>
      </w:pPr>
      <w:rPr>
        <w:rFonts w:hint="default"/>
      </w:rPr>
    </w:lvl>
    <w:lvl w:ilvl="1" w:tplc="F7C867BA">
      <w:start w:val="1"/>
      <w:numFmt w:val="lowerLetter"/>
      <w:lvlText w:val="%2."/>
      <w:lvlJc w:val="left"/>
      <w:pPr>
        <w:ind w:left="1440" w:hanging="360"/>
      </w:pPr>
    </w:lvl>
    <w:lvl w:ilvl="2" w:tplc="B7689818">
      <w:start w:val="1"/>
      <w:numFmt w:val="lowerRoman"/>
      <w:lvlText w:val="%3."/>
      <w:lvlJc w:val="right"/>
      <w:pPr>
        <w:ind w:left="2160" w:hanging="180"/>
      </w:pPr>
    </w:lvl>
    <w:lvl w:ilvl="3" w:tplc="50AE748C">
      <w:start w:val="1"/>
      <w:numFmt w:val="decimal"/>
      <w:lvlText w:val="%4."/>
      <w:lvlJc w:val="left"/>
      <w:pPr>
        <w:ind w:left="2880" w:hanging="360"/>
      </w:pPr>
    </w:lvl>
    <w:lvl w:ilvl="4" w:tplc="89ECCA1E">
      <w:start w:val="1"/>
      <w:numFmt w:val="lowerLetter"/>
      <w:lvlText w:val="%5."/>
      <w:lvlJc w:val="left"/>
      <w:pPr>
        <w:ind w:left="3600" w:hanging="360"/>
      </w:pPr>
    </w:lvl>
    <w:lvl w:ilvl="5" w:tplc="8D509D96">
      <w:start w:val="1"/>
      <w:numFmt w:val="lowerRoman"/>
      <w:lvlText w:val="%6."/>
      <w:lvlJc w:val="right"/>
      <w:pPr>
        <w:ind w:left="4320" w:hanging="180"/>
      </w:pPr>
    </w:lvl>
    <w:lvl w:ilvl="6" w:tplc="F546012A">
      <w:start w:val="1"/>
      <w:numFmt w:val="decimal"/>
      <w:lvlText w:val="%7."/>
      <w:lvlJc w:val="left"/>
      <w:pPr>
        <w:ind w:left="5040" w:hanging="360"/>
      </w:pPr>
    </w:lvl>
    <w:lvl w:ilvl="7" w:tplc="058AE0E0">
      <w:start w:val="1"/>
      <w:numFmt w:val="lowerLetter"/>
      <w:lvlText w:val="%8."/>
      <w:lvlJc w:val="left"/>
      <w:pPr>
        <w:ind w:left="5760" w:hanging="360"/>
      </w:pPr>
    </w:lvl>
    <w:lvl w:ilvl="8" w:tplc="AED80A1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4"/>
    <w:rsid w:val="00082F92"/>
    <w:rsid w:val="000F6CD7"/>
    <w:rsid w:val="00192DA6"/>
    <w:rsid w:val="001F401C"/>
    <w:rsid w:val="002C0A9B"/>
    <w:rsid w:val="002F16EA"/>
    <w:rsid w:val="003347CC"/>
    <w:rsid w:val="003A5F56"/>
    <w:rsid w:val="003B060B"/>
    <w:rsid w:val="00441F4E"/>
    <w:rsid w:val="00481C7B"/>
    <w:rsid w:val="004977B3"/>
    <w:rsid w:val="004B0FA5"/>
    <w:rsid w:val="005160C6"/>
    <w:rsid w:val="005400DF"/>
    <w:rsid w:val="00592967"/>
    <w:rsid w:val="005A1596"/>
    <w:rsid w:val="005D0B67"/>
    <w:rsid w:val="00626232"/>
    <w:rsid w:val="006372FB"/>
    <w:rsid w:val="0065296C"/>
    <w:rsid w:val="00672BD7"/>
    <w:rsid w:val="006E1558"/>
    <w:rsid w:val="00856D60"/>
    <w:rsid w:val="00880DBA"/>
    <w:rsid w:val="008E300E"/>
    <w:rsid w:val="0090787C"/>
    <w:rsid w:val="00983C72"/>
    <w:rsid w:val="0098460E"/>
    <w:rsid w:val="009B5052"/>
    <w:rsid w:val="009C5E54"/>
    <w:rsid w:val="00A1602B"/>
    <w:rsid w:val="00A24430"/>
    <w:rsid w:val="00A51636"/>
    <w:rsid w:val="00BA5EF1"/>
    <w:rsid w:val="00BB643D"/>
    <w:rsid w:val="00BE1A49"/>
    <w:rsid w:val="00C40CAA"/>
    <w:rsid w:val="00C56201"/>
    <w:rsid w:val="00C72202"/>
    <w:rsid w:val="00CF5104"/>
    <w:rsid w:val="00DC02CF"/>
    <w:rsid w:val="00E06604"/>
    <w:rsid w:val="00E6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pPr>
    <w:rPr>
      <w:rFonts w:ascii="Calibr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Calibri"/>
      <w:sz w:val="22"/>
      <w:szCs w:val="22"/>
    </w:r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pPr>
    <w:rPr>
      <w:rFonts w:ascii="Calibr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Calibri"/>
      <w:sz w:val="22"/>
      <w:szCs w:val="22"/>
    </w:r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1933-612C-4728-877E-FD0A82FF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Babic, Goran</cp:lastModifiedBy>
  <cp:revision>2</cp:revision>
  <cp:lastPrinted>2015-06-10T12:23:00Z</cp:lastPrinted>
  <dcterms:created xsi:type="dcterms:W3CDTF">2015-06-10T12:28:00Z</dcterms:created>
  <dcterms:modified xsi:type="dcterms:W3CDTF">2015-06-10T12:28:00Z</dcterms:modified>
</cp:coreProperties>
</file>