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BA" w:rsidRPr="00071BBA" w:rsidRDefault="00071BBA" w:rsidP="00CE5954">
      <w:pPr>
        <w:pStyle w:val="NoSpacing"/>
        <w:jc w:val="center"/>
        <w:rPr>
          <w:rFonts w:ascii="Calibri" w:eastAsia="Calibri" w:hAnsi="Calibri"/>
          <w:b/>
          <w:sz w:val="28"/>
          <w:szCs w:val="32"/>
        </w:rPr>
      </w:pPr>
      <w:r w:rsidRPr="00071BBA">
        <w:rPr>
          <w:rFonts w:ascii="Calibri" w:eastAsia="Calibri" w:hAnsi="Calibri"/>
          <w:b/>
          <w:sz w:val="28"/>
          <w:szCs w:val="32"/>
        </w:rPr>
        <w:t>TESTIMONY BEFORE THE SENATE EDUCATION COMMITTEE</w:t>
      </w:r>
    </w:p>
    <w:p w:rsidR="00071BBA" w:rsidRDefault="00071BBA" w:rsidP="00CE5954">
      <w:pPr>
        <w:spacing w:after="0" w:line="240" w:lineRule="auto"/>
        <w:jc w:val="center"/>
        <w:rPr>
          <w:rFonts w:ascii="Calibri" w:eastAsia="Calibri" w:hAnsi="Calibri" w:cs="Times New Roman"/>
          <w:b/>
          <w:sz w:val="28"/>
          <w:szCs w:val="32"/>
        </w:rPr>
      </w:pPr>
      <w:r w:rsidRPr="00071BBA">
        <w:rPr>
          <w:rFonts w:ascii="Calibri" w:eastAsia="Calibri" w:hAnsi="Calibri" w:cs="Times New Roman"/>
          <w:b/>
          <w:sz w:val="28"/>
          <w:szCs w:val="32"/>
        </w:rPr>
        <w:t>ON SENATE BILL 216</w:t>
      </w:r>
    </w:p>
    <w:p w:rsidR="001F7523" w:rsidRPr="00071BBA" w:rsidRDefault="001F7523" w:rsidP="001F7523">
      <w:pPr>
        <w:spacing w:after="0" w:line="240" w:lineRule="auto"/>
        <w:jc w:val="center"/>
        <w:rPr>
          <w:rFonts w:ascii="Calibri" w:eastAsia="Calibri" w:hAnsi="Calibri" w:cs="Times New Roman"/>
          <w:b/>
          <w:sz w:val="12"/>
          <w:szCs w:val="32"/>
        </w:rPr>
      </w:pPr>
    </w:p>
    <w:p w:rsidR="00071BBA" w:rsidRPr="00071BBA" w:rsidRDefault="00071BBA" w:rsidP="001F7523">
      <w:pPr>
        <w:spacing w:after="0" w:line="240" w:lineRule="auto"/>
        <w:jc w:val="center"/>
        <w:rPr>
          <w:rFonts w:ascii="Calibri" w:eastAsia="Calibri" w:hAnsi="Calibri" w:cs="Times New Roman"/>
          <w:b/>
          <w:sz w:val="24"/>
          <w:szCs w:val="28"/>
        </w:rPr>
      </w:pPr>
      <w:r w:rsidRPr="00071BBA">
        <w:rPr>
          <w:rFonts w:ascii="Calibri" w:eastAsia="Calibri" w:hAnsi="Calibri" w:cs="Times New Roman"/>
          <w:b/>
          <w:sz w:val="24"/>
          <w:szCs w:val="28"/>
        </w:rPr>
        <w:t>Paolo DeMaria, Superintendent of Public Instruction</w:t>
      </w:r>
    </w:p>
    <w:p w:rsidR="00071BBA" w:rsidRPr="00071BBA" w:rsidRDefault="00071BBA" w:rsidP="001F7523">
      <w:pPr>
        <w:spacing w:after="0" w:line="240" w:lineRule="auto"/>
        <w:jc w:val="center"/>
        <w:rPr>
          <w:rFonts w:ascii="Calibri" w:eastAsia="Calibri" w:hAnsi="Calibri" w:cs="Times New Roman"/>
          <w:b/>
          <w:sz w:val="24"/>
          <w:szCs w:val="28"/>
        </w:rPr>
      </w:pPr>
      <w:r w:rsidRPr="00071BBA">
        <w:rPr>
          <w:rFonts w:ascii="Calibri" w:eastAsia="Calibri" w:hAnsi="Calibri" w:cs="Times New Roman"/>
          <w:b/>
          <w:sz w:val="24"/>
          <w:szCs w:val="28"/>
        </w:rPr>
        <w:t>Ohio Department of Education</w:t>
      </w:r>
    </w:p>
    <w:p w:rsidR="00FB43DF" w:rsidRDefault="00071BBA" w:rsidP="001F7523">
      <w:pPr>
        <w:tabs>
          <w:tab w:val="left" w:pos="4188"/>
        </w:tabs>
        <w:spacing w:after="0"/>
        <w:jc w:val="center"/>
        <w:rPr>
          <w:rFonts w:ascii="Calibri" w:eastAsia="Calibri" w:hAnsi="Calibri" w:cs="Times New Roman"/>
          <w:b/>
          <w:sz w:val="24"/>
          <w:szCs w:val="28"/>
        </w:rPr>
      </w:pPr>
      <w:r w:rsidRPr="00071BBA">
        <w:rPr>
          <w:rFonts w:ascii="Calibri" w:eastAsia="Calibri" w:hAnsi="Calibri" w:cs="Times New Roman"/>
          <w:b/>
          <w:sz w:val="24"/>
          <w:szCs w:val="28"/>
        </w:rPr>
        <w:t>December 6, 2017</w:t>
      </w:r>
    </w:p>
    <w:p w:rsidR="001F7523" w:rsidRPr="001F7523" w:rsidRDefault="001F7523" w:rsidP="001F7523">
      <w:pPr>
        <w:tabs>
          <w:tab w:val="left" w:pos="4188"/>
        </w:tabs>
        <w:spacing w:after="0"/>
        <w:jc w:val="center"/>
        <w:rPr>
          <w:rFonts w:ascii="Calibri" w:eastAsia="Calibri" w:hAnsi="Calibri" w:cs="Times New Roman"/>
          <w:b/>
          <w:sz w:val="12"/>
          <w:szCs w:val="28"/>
        </w:rPr>
      </w:pPr>
    </w:p>
    <w:p w:rsidR="00071BBA" w:rsidRDefault="00071BBA" w:rsidP="001F7523">
      <w:pPr>
        <w:tabs>
          <w:tab w:val="left" w:pos="4188"/>
        </w:tabs>
        <w:spacing w:after="120" w:line="240" w:lineRule="auto"/>
        <w:rPr>
          <w:sz w:val="24"/>
        </w:rPr>
      </w:pPr>
      <w:r>
        <w:rPr>
          <w:sz w:val="24"/>
        </w:rPr>
        <w:t xml:space="preserve">Good afternoon </w:t>
      </w:r>
      <w:r w:rsidRPr="00071BBA">
        <w:rPr>
          <w:sz w:val="24"/>
        </w:rPr>
        <w:t xml:space="preserve">Chair Lehner, Vice Chair Huffman, Ranking Member Sykes and members of the Senate Education Committee. My name is Paolo DeMaria, and I </w:t>
      </w:r>
      <w:r w:rsidR="00695B7F">
        <w:rPr>
          <w:sz w:val="24"/>
        </w:rPr>
        <w:t>am the s</w:t>
      </w:r>
      <w:r w:rsidRPr="00071BBA">
        <w:rPr>
          <w:sz w:val="24"/>
        </w:rPr>
        <w:t>uper</w:t>
      </w:r>
      <w:r>
        <w:rPr>
          <w:sz w:val="24"/>
        </w:rPr>
        <w:t xml:space="preserve">intendent of </w:t>
      </w:r>
      <w:r w:rsidR="00695B7F">
        <w:rPr>
          <w:sz w:val="24"/>
        </w:rPr>
        <w:t>p</w:t>
      </w:r>
      <w:r>
        <w:rPr>
          <w:sz w:val="24"/>
        </w:rPr>
        <w:t xml:space="preserve">ublic </w:t>
      </w:r>
      <w:r w:rsidR="00695B7F">
        <w:rPr>
          <w:sz w:val="24"/>
        </w:rPr>
        <w:t>i</w:t>
      </w:r>
      <w:r>
        <w:rPr>
          <w:sz w:val="24"/>
        </w:rPr>
        <w:t>nstruction at the Ohio Department of Education.</w:t>
      </w:r>
    </w:p>
    <w:p w:rsidR="00695B7F" w:rsidRDefault="001F7523" w:rsidP="001F7523">
      <w:pPr>
        <w:tabs>
          <w:tab w:val="left" w:pos="4188"/>
        </w:tabs>
        <w:spacing w:after="120" w:line="240" w:lineRule="auto"/>
        <w:rPr>
          <w:sz w:val="24"/>
        </w:rPr>
      </w:pPr>
      <w:r w:rsidRPr="001F7523">
        <w:rPr>
          <w:sz w:val="24"/>
        </w:rPr>
        <w:t>Thank you for the opportunity to speak with you today about Senate Bill 216.</w:t>
      </w:r>
      <w:r w:rsidR="00695B7F" w:rsidRPr="00695B7F">
        <w:rPr>
          <w:sz w:val="24"/>
        </w:rPr>
        <w:t xml:space="preserve"> I </w:t>
      </w:r>
      <w:r w:rsidR="00962AE3">
        <w:rPr>
          <w:sz w:val="24"/>
        </w:rPr>
        <w:t>am here as an interested party</w:t>
      </w:r>
      <w:r w:rsidR="00695B7F" w:rsidRPr="00695B7F">
        <w:rPr>
          <w:sz w:val="24"/>
        </w:rPr>
        <w:t xml:space="preserve"> because you all and I have a shared interest: working together to create the conditions that allow students to reach their fullest potential and that allow schools and districts to be excellent places for teaching and learning.</w:t>
      </w:r>
    </w:p>
    <w:p w:rsidR="00962AE3" w:rsidRDefault="001F7523" w:rsidP="001F7523">
      <w:pPr>
        <w:tabs>
          <w:tab w:val="left" w:pos="4188"/>
        </w:tabs>
        <w:spacing w:after="120" w:line="240" w:lineRule="auto"/>
        <w:rPr>
          <w:sz w:val="24"/>
        </w:rPr>
      </w:pPr>
      <w:r w:rsidRPr="001F7523">
        <w:rPr>
          <w:sz w:val="24"/>
        </w:rPr>
        <w:t>Let me begin by saying that I understand the reason</w:t>
      </w:r>
      <w:r w:rsidR="00962AE3">
        <w:rPr>
          <w:sz w:val="24"/>
        </w:rPr>
        <w:t>s</w:t>
      </w:r>
      <w:r w:rsidRPr="001F7523">
        <w:rPr>
          <w:sz w:val="24"/>
        </w:rPr>
        <w:t xml:space="preserve"> for this legislation. I recognize that there are </w:t>
      </w:r>
      <w:r w:rsidR="00E63FA0">
        <w:rPr>
          <w:sz w:val="24"/>
        </w:rPr>
        <w:t xml:space="preserve">some </w:t>
      </w:r>
      <w:r w:rsidRPr="001F7523">
        <w:rPr>
          <w:sz w:val="24"/>
        </w:rPr>
        <w:t>educ</w:t>
      </w:r>
      <w:r w:rsidR="005D0EFE">
        <w:rPr>
          <w:sz w:val="24"/>
        </w:rPr>
        <w:t xml:space="preserve">ators in Ohio who feel </w:t>
      </w:r>
      <w:r w:rsidRPr="001F7523">
        <w:rPr>
          <w:sz w:val="24"/>
        </w:rPr>
        <w:t xml:space="preserve">burdened by regulations. </w:t>
      </w:r>
      <w:r w:rsidR="00962AE3" w:rsidRPr="001F7523">
        <w:rPr>
          <w:sz w:val="24"/>
        </w:rPr>
        <w:t>My staff and I are constantly in discussion with district leaders and educators about ways to improve Ohio’s education system, including the elimination of unnecessary regulations.</w:t>
      </w:r>
      <w:r w:rsidR="00962AE3">
        <w:rPr>
          <w:sz w:val="24"/>
        </w:rPr>
        <w:t xml:space="preserve"> My highest priority is to provide opportunities for collaboration that drive improvement to our education system. </w:t>
      </w:r>
      <w:r w:rsidR="00725C15">
        <w:rPr>
          <w:sz w:val="24"/>
        </w:rPr>
        <w:t>Over my year and a half as s</w:t>
      </w:r>
      <w:r w:rsidRPr="001F7523">
        <w:rPr>
          <w:sz w:val="24"/>
        </w:rPr>
        <w:t xml:space="preserve">tate </w:t>
      </w:r>
      <w:r w:rsidR="00725C15">
        <w:rPr>
          <w:sz w:val="24"/>
        </w:rPr>
        <w:t>s</w:t>
      </w:r>
      <w:r w:rsidRPr="001F7523">
        <w:rPr>
          <w:sz w:val="24"/>
        </w:rPr>
        <w:t xml:space="preserve">uperintendent, </w:t>
      </w:r>
      <w:r w:rsidR="00962AE3">
        <w:rPr>
          <w:sz w:val="24"/>
        </w:rPr>
        <w:t>I have worked hard</w:t>
      </w:r>
      <w:r w:rsidRPr="001F7523">
        <w:rPr>
          <w:sz w:val="24"/>
        </w:rPr>
        <w:t xml:space="preserve"> to foster open lines of communication between the Department and those we serve.</w:t>
      </w:r>
    </w:p>
    <w:p w:rsidR="001F7523" w:rsidRDefault="00962AE3" w:rsidP="001F7523">
      <w:pPr>
        <w:tabs>
          <w:tab w:val="left" w:pos="4188"/>
        </w:tabs>
        <w:spacing w:after="120" w:line="240" w:lineRule="auto"/>
        <w:rPr>
          <w:sz w:val="24"/>
        </w:rPr>
      </w:pPr>
      <w:r w:rsidRPr="00962AE3">
        <w:rPr>
          <w:sz w:val="24"/>
        </w:rPr>
        <w:t>Collaboration means balancing the various competing interest in any particular policy area.</w:t>
      </w:r>
      <w:r>
        <w:rPr>
          <w:sz w:val="24"/>
        </w:rPr>
        <w:t xml:space="preserve"> While some of the changes proposed in SB 216 reflect that balance, m</w:t>
      </w:r>
      <w:r w:rsidR="001F7523" w:rsidRPr="001F7523">
        <w:rPr>
          <w:sz w:val="24"/>
        </w:rPr>
        <w:t>any of th</w:t>
      </w:r>
      <w:r w:rsidR="005D0EFE">
        <w:rPr>
          <w:sz w:val="24"/>
        </w:rPr>
        <w:t>e changes would be a step backward for Ohio</w:t>
      </w:r>
      <w:r w:rsidR="001F7523" w:rsidRPr="001F7523">
        <w:rPr>
          <w:sz w:val="24"/>
        </w:rPr>
        <w:t>. As written, SB 216 would have</w:t>
      </w:r>
      <w:r w:rsidR="00CC4AF3">
        <w:rPr>
          <w:sz w:val="24"/>
        </w:rPr>
        <w:t xml:space="preserve"> wide consequences, including</w:t>
      </w:r>
      <w:r w:rsidR="001F7523" w:rsidRPr="001F7523">
        <w:rPr>
          <w:sz w:val="24"/>
        </w:rPr>
        <w:t xml:space="preserve"> impeding the strides Ohio has made in early childhood education, </w:t>
      </w:r>
      <w:r>
        <w:rPr>
          <w:sz w:val="24"/>
        </w:rPr>
        <w:t xml:space="preserve">unnecessarily </w:t>
      </w:r>
      <w:r w:rsidR="001F7523" w:rsidRPr="001F7523">
        <w:rPr>
          <w:sz w:val="24"/>
        </w:rPr>
        <w:t>duplicating</w:t>
      </w:r>
      <w:r w:rsidR="00725C15">
        <w:rPr>
          <w:sz w:val="24"/>
        </w:rPr>
        <w:t xml:space="preserve"> current administrative efforts</w:t>
      </w:r>
      <w:r w:rsidR="001F7523" w:rsidRPr="001F7523">
        <w:rPr>
          <w:sz w:val="24"/>
        </w:rPr>
        <w:t xml:space="preserve"> and</w:t>
      </w:r>
      <w:r w:rsidR="00725C15">
        <w:rPr>
          <w:sz w:val="24"/>
        </w:rPr>
        <w:t>,</w:t>
      </w:r>
      <w:r w:rsidR="001F7523" w:rsidRPr="001F7523">
        <w:rPr>
          <w:sz w:val="24"/>
        </w:rPr>
        <w:t xml:space="preserve"> in several instances, putting the safety of Ohio’s students at risk. I feel obligated</w:t>
      </w:r>
      <w:r w:rsidR="007A5BD2">
        <w:rPr>
          <w:sz w:val="24"/>
        </w:rPr>
        <w:t xml:space="preserve"> to express these concerns before this committee in an effort to promote sound public policy.</w:t>
      </w:r>
    </w:p>
    <w:p w:rsidR="00962AE3" w:rsidRDefault="001F7523" w:rsidP="001F7523">
      <w:pPr>
        <w:tabs>
          <w:tab w:val="left" w:pos="4188"/>
        </w:tabs>
        <w:spacing w:after="120" w:line="240" w:lineRule="auto"/>
        <w:rPr>
          <w:sz w:val="24"/>
        </w:rPr>
      </w:pPr>
      <w:r w:rsidRPr="001F7523">
        <w:rPr>
          <w:sz w:val="24"/>
        </w:rPr>
        <w:t xml:space="preserve">As State Superintendent, I </w:t>
      </w:r>
      <w:r w:rsidR="00E63FA0">
        <w:rPr>
          <w:sz w:val="24"/>
        </w:rPr>
        <w:t>try to be</w:t>
      </w:r>
      <w:r w:rsidRPr="001F7523">
        <w:rPr>
          <w:sz w:val="24"/>
        </w:rPr>
        <w:t xml:space="preserve"> cautious in how I approach new legislation. One of the major complaints I have heard from educators is </w:t>
      </w:r>
      <w:r w:rsidR="003732BC">
        <w:rPr>
          <w:sz w:val="24"/>
        </w:rPr>
        <w:t xml:space="preserve">about </w:t>
      </w:r>
      <w:r w:rsidRPr="001F7523">
        <w:rPr>
          <w:sz w:val="24"/>
        </w:rPr>
        <w:t xml:space="preserve">the pace of change in education. </w:t>
      </w:r>
      <w:r w:rsidR="003732BC">
        <w:rPr>
          <w:sz w:val="24"/>
        </w:rPr>
        <w:t xml:space="preserve">Before making any changes, I have attempted to create a set of lenses through which I look at change. </w:t>
      </w:r>
    </w:p>
    <w:p w:rsidR="00962AE3" w:rsidRDefault="00962AE3" w:rsidP="001F7523">
      <w:pPr>
        <w:tabs>
          <w:tab w:val="left" w:pos="4188"/>
        </w:tabs>
        <w:spacing w:after="120" w:line="240" w:lineRule="auto"/>
        <w:rPr>
          <w:sz w:val="24"/>
        </w:rPr>
      </w:pPr>
      <w:r w:rsidRPr="00962AE3">
        <w:rPr>
          <w:sz w:val="24"/>
        </w:rPr>
        <w:t xml:space="preserve">First and foremost, the question we should ask ourselves about any proposed policy change: </w:t>
      </w:r>
      <w:r w:rsidRPr="00962AE3">
        <w:rPr>
          <w:i/>
          <w:sz w:val="24"/>
        </w:rPr>
        <w:t>Is this change good for students?</w:t>
      </w:r>
      <w:r w:rsidRPr="00962AE3">
        <w:rPr>
          <w:sz w:val="24"/>
        </w:rPr>
        <w:t xml:space="preserve"> Too often in education, policy discussions end up being about the adults in the room, and we can eas</w:t>
      </w:r>
      <w:r>
        <w:rPr>
          <w:sz w:val="24"/>
        </w:rPr>
        <w:t>ily forget about the needs of students.</w:t>
      </w:r>
      <w:r w:rsidRPr="00962AE3">
        <w:rPr>
          <w:sz w:val="24"/>
        </w:rPr>
        <w:t xml:space="preserve"> </w:t>
      </w:r>
    </w:p>
    <w:p w:rsidR="003732BC" w:rsidRDefault="00962AE3" w:rsidP="001F7523">
      <w:pPr>
        <w:tabs>
          <w:tab w:val="left" w:pos="4188"/>
        </w:tabs>
        <w:spacing w:after="120" w:line="240" w:lineRule="auto"/>
        <w:rPr>
          <w:sz w:val="24"/>
        </w:rPr>
      </w:pPr>
      <w:r w:rsidRPr="00962AE3">
        <w:rPr>
          <w:sz w:val="24"/>
        </w:rPr>
        <w:t xml:space="preserve">The other questions I ask myself are, </w:t>
      </w:r>
      <w:r w:rsidRPr="00962AE3">
        <w:rPr>
          <w:i/>
          <w:sz w:val="24"/>
        </w:rPr>
        <w:t>what are the reasons or goals that led to the current policy?</w:t>
      </w:r>
      <w:r w:rsidRPr="00962AE3">
        <w:rPr>
          <w:sz w:val="24"/>
        </w:rPr>
        <w:t xml:space="preserve"> </w:t>
      </w:r>
      <w:r w:rsidRPr="00962AE3">
        <w:rPr>
          <w:i/>
          <w:sz w:val="24"/>
        </w:rPr>
        <w:t>What are the reasons behind the proposed changes?</w:t>
      </w:r>
      <w:r w:rsidRPr="00962AE3">
        <w:rPr>
          <w:sz w:val="24"/>
        </w:rPr>
        <w:t xml:space="preserve"> </w:t>
      </w:r>
      <w:r w:rsidRPr="00962AE3">
        <w:rPr>
          <w:i/>
          <w:sz w:val="24"/>
        </w:rPr>
        <w:t>Do the proposed changes balance local and state interests?</w:t>
      </w:r>
      <w:r w:rsidRPr="00962AE3">
        <w:rPr>
          <w:sz w:val="24"/>
        </w:rPr>
        <w:t xml:space="preserve"> </w:t>
      </w:r>
      <w:r w:rsidRPr="00962AE3">
        <w:rPr>
          <w:i/>
          <w:sz w:val="24"/>
        </w:rPr>
        <w:t>Do the proposed changes balance various stakeholder interests?</w:t>
      </w:r>
      <w:r w:rsidRPr="00962AE3">
        <w:rPr>
          <w:sz w:val="24"/>
        </w:rPr>
        <w:t xml:space="preserve"> </w:t>
      </w:r>
      <w:r w:rsidRPr="00962AE3">
        <w:rPr>
          <w:i/>
          <w:sz w:val="24"/>
        </w:rPr>
        <w:t>Do the proposed changes create new local or state administrative burdens? What do experts and research say about proposed changes?</w:t>
      </w:r>
    </w:p>
    <w:p w:rsidR="00FD3CF2" w:rsidRDefault="003732BC" w:rsidP="001F7523">
      <w:pPr>
        <w:tabs>
          <w:tab w:val="left" w:pos="4188"/>
        </w:tabs>
        <w:spacing w:after="120" w:line="240" w:lineRule="auto"/>
        <w:rPr>
          <w:sz w:val="24"/>
        </w:rPr>
      </w:pPr>
      <w:r w:rsidRPr="003732BC">
        <w:rPr>
          <w:sz w:val="24"/>
        </w:rPr>
        <w:t xml:space="preserve">Too often, we make changes because they look good on paper, without considering the wider implications of our decisions. </w:t>
      </w:r>
      <w:r w:rsidR="00FD3CF2">
        <w:rPr>
          <w:sz w:val="24"/>
        </w:rPr>
        <w:t xml:space="preserve">When proposals come to me, I find it valuable to take a step back and analyze possible outcomes. Reactive approaches rarely give us the results we are seeking. </w:t>
      </w:r>
      <w:r w:rsidR="00962AE3">
        <w:rPr>
          <w:sz w:val="24"/>
        </w:rPr>
        <w:t>While</w:t>
      </w:r>
      <w:r w:rsidR="00FD3CF2">
        <w:rPr>
          <w:sz w:val="24"/>
        </w:rPr>
        <w:t xml:space="preserve"> I am </w:t>
      </w:r>
      <w:r w:rsidR="00962AE3">
        <w:rPr>
          <w:sz w:val="24"/>
        </w:rPr>
        <w:t xml:space="preserve">totally </w:t>
      </w:r>
      <w:r w:rsidR="00FD3CF2">
        <w:rPr>
          <w:sz w:val="24"/>
        </w:rPr>
        <w:t xml:space="preserve">supportive of </w:t>
      </w:r>
      <w:r w:rsidR="00962AE3">
        <w:rPr>
          <w:sz w:val="24"/>
        </w:rPr>
        <w:t>reducing</w:t>
      </w:r>
      <w:r w:rsidR="00FD3CF2">
        <w:rPr>
          <w:sz w:val="24"/>
        </w:rPr>
        <w:t xml:space="preserve"> regulation, we have to approach </w:t>
      </w:r>
      <w:r w:rsidR="00962AE3">
        <w:rPr>
          <w:sz w:val="24"/>
        </w:rPr>
        <w:t>this goal</w:t>
      </w:r>
      <w:r w:rsidR="00FD3CF2">
        <w:rPr>
          <w:sz w:val="24"/>
        </w:rPr>
        <w:t xml:space="preserve"> deliberatively. A thoughtful and thorough examination of a proposal may reveal consequences we had not previously considered.</w:t>
      </w:r>
    </w:p>
    <w:p w:rsidR="001F7523" w:rsidRDefault="001F7523" w:rsidP="001F7523">
      <w:pPr>
        <w:tabs>
          <w:tab w:val="left" w:pos="4188"/>
        </w:tabs>
        <w:spacing w:after="120" w:line="240" w:lineRule="auto"/>
        <w:rPr>
          <w:sz w:val="24"/>
        </w:rPr>
      </w:pPr>
      <w:r>
        <w:rPr>
          <w:sz w:val="24"/>
        </w:rPr>
        <w:t xml:space="preserve">I believe it would be useful to go through the provisions of this bill, point by point, and </w:t>
      </w:r>
      <w:r w:rsidR="00A354A1">
        <w:rPr>
          <w:sz w:val="24"/>
        </w:rPr>
        <w:t>be clear on</w:t>
      </w:r>
      <w:r>
        <w:rPr>
          <w:sz w:val="24"/>
        </w:rPr>
        <w:t xml:space="preserve"> the consequences of the</w:t>
      </w:r>
      <w:r w:rsidR="00962AE3">
        <w:rPr>
          <w:sz w:val="24"/>
        </w:rPr>
        <w:t xml:space="preserve"> proposed </w:t>
      </w:r>
      <w:r>
        <w:rPr>
          <w:sz w:val="24"/>
        </w:rPr>
        <w:t>changes</w:t>
      </w:r>
      <w:r w:rsidR="00962AE3">
        <w:rPr>
          <w:sz w:val="24"/>
        </w:rPr>
        <w:t xml:space="preserve"> it contains</w:t>
      </w:r>
      <w:r>
        <w:rPr>
          <w:sz w:val="24"/>
        </w:rPr>
        <w:t>.</w:t>
      </w:r>
    </w:p>
    <w:p w:rsidR="001F7523" w:rsidRDefault="001F7523" w:rsidP="001F7523">
      <w:pPr>
        <w:tabs>
          <w:tab w:val="left" w:pos="4188"/>
        </w:tabs>
        <w:spacing w:after="120" w:line="240" w:lineRule="auto"/>
        <w:jc w:val="center"/>
        <w:rPr>
          <w:b/>
          <w:sz w:val="24"/>
        </w:rPr>
      </w:pPr>
      <w:r w:rsidRPr="003F7FA4">
        <w:rPr>
          <w:b/>
          <w:sz w:val="28"/>
        </w:rPr>
        <w:lastRenderedPageBreak/>
        <w:t>Educators and Licensure</w:t>
      </w:r>
    </w:p>
    <w:p w:rsidR="00E16BDC" w:rsidRPr="00E16BDC" w:rsidRDefault="00E16BDC" w:rsidP="001F7523">
      <w:pPr>
        <w:tabs>
          <w:tab w:val="left" w:pos="4188"/>
        </w:tabs>
        <w:spacing w:after="120" w:line="240" w:lineRule="auto"/>
        <w:rPr>
          <w:b/>
          <w:sz w:val="24"/>
        </w:rPr>
      </w:pPr>
      <w:r>
        <w:rPr>
          <w:b/>
          <w:sz w:val="24"/>
        </w:rPr>
        <w:t>Educational Aides</w:t>
      </w:r>
    </w:p>
    <w:p w:rsidR="00507DDA" w:rsidRDefault="001F7523" w:rsidP="001F7523">
      <w:pPr>
        <w:tabs>
          <w:tab w:val="left" w:pos="4188"/>
        </w:tabs>
        <w:spacing w:after="120" w:line="240" w:lineRule="auto"/>
        <w:rPr>
          <w:sz w:val="24"/>
        </w:rPr>
      </w:pPr>
      <w:r>
        <w:rPr>
          <w:sz w:val="24"/>
        </w:rPr>
        <w:t xml:space="preserve">The first provisions I’d like to discuss in SB 216 </w:t>
      </w:r>
      <w:r w:rsidR="00962AE3">
        <w:rPr>
          <w:sz w:val="24"/>
        </w:rPr>
        <w:t>relate to</w:t>
      </w:r>
      <w:r>
        <w:rPr>
          <w:sz w:val="24"/>
        </w:rPr>
        <w:t xml:space="preserve"> the licensure and evaluation of educators. </w:t>
      </w:r>
      <w:r w:rsidR="007700DE">
        <w:rPr>
          <w:sz w:val="24"/>
        </w:rPr>
        <w:t xml:space="preserve">SB 216 would eliminate the </w:t>
      </w:r>
      <w:r w:rsidR="006C0593">
        <w:rPr>
          <w:sz w:val="24"/>
        </w:rPr>
        <w:t>license</w:t>
      </w:r>
      <w:r w:rsidR="007700DE">
        <w:rPr>
          <w:sz w:val="24"/>
        </w:rPr>
        <w:t xml:space="preserve"> currently required for educational aides in non-fed</w:t>
      </w:r>
      <w:r w:rsidR="00507DDA">
        <w:rPr>
          <w:sz w:val="24"/>
        </w:rPr>
        <w:t xml:space="preserve">erally funded </w:t>
      </w:r>
      <w:r w:rsidR="00A20EC3">
        <w:rPr>
          <w:sz w:val="24"/>
        </w:rPr>
        <w:t>programs</w:t>
      </w:r>
      <w:r w:rsidR="00507DDA">
        <w:rPr>
          <w:sz w:val="24"/>
        </w:rPr>
        <w:t>.</w:t>
      </w:r>
      <w:r w:rsidR="00CC4AF3">
        <w:rPr>
          <w:rStyle w:val="FootnoteReference"/>
          <w:sz w:val="24"/>
        </w:rPr>
        <w:footnoteReference w:id="1"/>
      </w:r>
      <w:r w:rsidR="00507DDA">
        <w:rPr>
          <w:sz w:val="24"/>
        </w:rPr>
        <w:t xml:space="preserve"> </w:t>
      </w:r>
      <w:r w:rsidR="00CC4AF3">
        <w:rPr>
          <w:sz w:val="24"/>
        </w:rPr>
        <w:t xml:space="preserve">It further eliminates minimum qualifications of training for those aides </w:t>
      </w:r>
      <w:r w:rsidR="00725C15">
        <w:rPr>
          <w:sz w:val="24"/>
        </w:rPr>
        <w:t>who</w:t>
      </w:r>
      <w:r w:rsidR="00CC4AF3">
        <w:rPr>
          <w:sz w:val="24"/>
        </w:rPr>
        <w:t xml:space="preserve"> are in federally funded </w:t>
      </w:r>
      <w:r w:rsidR="00A20EC3">
        <w:rPr>
          <w:sz w:val="24"/>
        </w:rPr>
        <w:t>programs</w:t>
      </w:r>
      <w:r w:rsidR="00CC4AF3">
        <w:rPr>
          <w:sz w:val="24"/>
        </w:rPr>
        <w:t>.</w:t>
      </w:r>
      <w:r w:rsidR="00CC4AF3">
        <w:rPr>
          <w:rStyle w:val="FootnoteReference"/>
          <w:sz w:val="24"/>
        </w:rPr>
        <w:footnoteReference w:id="2"/>
      </w:r>
      <w:r w:rsidR="00CC4AF3">
        <w:rPr>
          <w:sz w:val="24"/>
        </w:rPr>
        <w:t xml:space="preserve"> </w:t>
      </w:r>
      <w:r w:rsidR="00507DDA">
        <w:rPr>
          <w:sz w:val="24"/>
        </w:rPr>
        <w:t>This represents</w:t>
      </w:r>
      <w:r w:rsidR="007700DE">
        <w:rPr>
          <w:sz w:val="24"/>
        </w:rPr>
        <w:t xml:space="preserve"> </w:t>
      </w:r>
      <w:r w:rsidR="00CC4AF3">
        <w:rPr>
          <w:sz w:val="24"/>
        </w:rPr>
        <w:t>more than 19</w:t>
      </w:r>
      <w:r w:rsidR="007700DE">
        <w:rPr>
          <w:sz w:val="24"/>
        </w:rPr>
        <w:t xml:space="preserve">,000 </w:t>
      </w:r>
      <w:r w:rsidR="00507DDA">
        <w:rPr>
          <w:sz w:val="24"/>
        </w:rPr>
        <w:t>people</w:t>
      </w:r>
      <w:r w:rsidR="00CC4AF3">
        <w:rPr>
          <w:sz w:val="24"/>
        </w:rPr>
        <w:t xml:space="preserve"> working in classrooms across Ohio</w:t>
      </w:r>
      <w:r w:rsidR="00507DDA">
        <w:rPr>
          <w:sz w:val="24"/>
        </w:rPr>
        <w:t xml:space="preserve">. </w:t>
      </w:r>
      <w:r w:rsidR="00CC4AF3">
        <w:rPr>
          <w:sz w:val="24"/>
        </w:rPr>
        <w:t xml:space="preserve">Another provision </w:t>
      </w:r>
      <w:r w:rsidR="00507DDA">
        <w:rPr>
          <w:sz w:val="24"/>
        </w:rPr>
        <w:t>would allow non</w:t>
      </w:r>
      <w:r w:rsidR="00725C15">
        <w:rPr>
          <w:sz w:val="24"/>
        </w:rPr>
        <w:t>teaching employees to serve as</w:t>
      </w:r>
      <w:r w:rsidR="00507DDA">
        <w:rPr>
          <w:sz w:val="24"/>
        </w:rPr>
        <w:t xml:space="preserve"> substitute educational aide</w:t>
      </w:r>
      <w:r w:rsidR="00725C15">
        <w:rPr>
          <w:sz w:val="24"/>
        </w:rPr>
        <w:t>s</w:t>
      </w:r>
      <w:r w:rsidR="006C0593">
        <w:rPr>
          <w:sz w:val="24"/>
        </w:rPr>
        <w:t xml:space="preserve"> without license</w:t>
      </w:r>
      <w:r w:rsidR="00725C15">
        <w:rPr>
          <w:sz w:val="24"/>
        </w:rPr>
        <w:t>s</w:t>
      </w:r>
      <w:r w:rsidR="00507DDA">
        <w:rPr>
          <w:sz w:val="24"/>
        </w:rPr>
        <w:t>.</w:t>
      </w:r>
      <w:r w:rsidR="00CC4AF3">
        <w:rPr>
          <w:rStyle w:val="FootnoteReference"/>
          <w:sz w:val="24"/>
        </w:rPr>
        <w:footnoteReference w:id="3"/>
      </w:r>
      <w:r w:rsidR="006C0593">
        <w:rPr>
          <w:sz w:val="24"/>
        </w:rPr>
        <w:t xml:space="preserve"> </w:t>
      </w:r>
      <w:r w:rsidR="005D0EFE">
        <w:rPr>
          <w:sz w:val="24"/>
        </w:rPr>
        <w:t>This would allow</w:t>
      </w:r>
      <w:r w:rsidR="006C0593">
        <w:rPr>
          <w:sz w:val="24"/>
        </w:rPr>
        <w:t xml:space="preserve"> janitors, food service workers, and ca</w:t>
      </w:r>
      <w:r w:rsidR="00325C48">
        <w:rPr>
          <w:sz w:val="24"/>
        </w:rPr>
        <w:t>feteria monitors to serve as</w:t>
      </w:r>
      <w:r w:rsidR="006C0593">
        <w:rPr>
          <w:sz w:val="24"/>
        </w:rPr>
        <w:t xml:space="preserve"> </w:t>
      </w:r>
      <w:r w:rsidR="00962AE3">
        <w:rPr>
          <w:sz w:val="24"/>
        </w:rPr>
        <w:t xml:space="preserve">substitute </w:t>
      </w:r>
      <w:r w:rsidR="006C0593">
        <w:rPr>
          <w:sz w:val="24"/>
        </w:rPr>
        <w:t>educational aide</w:t>
      </w:r>
      <w:r w:rsidR="00325C48">
        <w:rPr>
          <w:sz w:val="24"/>
        </w:rPr>
        <w:t>s</w:t>
      </w:r>
      <w:r w:rsidR="006C0593">
        <w:rPr>
          <w:sz w:val="24"/>
        </w:rPr>
        <w:t>.</w:t>
      </w:r>
      <w:r w:rsidR="005D0EFE">
        <w:rPr>
          <w:sz w:val="24"/>
        </w:rPr>
        <w:t xml:space="preserve"> Current law already allows unlicensed employees to </w:t>
      </w:r>
      <w:r w:rsidR="00200320">
        <w:rPr>
          <w:sz w:val="24"/>
        </w:rPr>
        <w:t>serve in this role</w:t>
      </w:r>
      <w:r w:rsidR="005D0EFE">
        <w:rPr>
          <w:sz w:val="24"/>
        </w:rPr>
        <w:t xml:space="preserve">, </w:t>
      </w:r>
      <w:r w:rsidR="00725C15">
        <w:rPr>
          <w:sz w:val="24"/>
        </w:rPr>
        <w:t>so long as they have completed</w:t>
      </w:r>
      <w:r w:rsidR="005D0EFE">
        <w:rPr>
          <w:sz w:val="24"/>
        </w:rPr>
        <w:t xml:space="preserve"> background check</w:t>
      </w:r>
      <w:r w:rsidR="00725C15">
        <w:rPr>
          <w:sz w:val="24"/>
        </w:rPr>
        <w:t>s</w:t>
      </w:r>
      <w:r w:rsidR="005D0EFE">
        <w:rPr>
          <w:sz w:val="24"/>
        </w:rPr>
        <w:t xml:space="preserve"> and are in the process of receiving a license. </w:t>
      </w:r>
      <w:r w:rsidR="00725C15">
        <w:rPr>
          <w:sz w:val="24"/>
        </w:rPr>
        <w:t>The process is not difficult</w:t>
      </w:r>
      <w:r w:rsidR="00200320">
        <w:rPr>
          <w:sz w:val="24"/>
        </w:rPr>
        <w:t xml:space="preserve"> but ensures that anyone working in this role is qualified to be one-on-one with students.</w:t>
      </w:r>
    </w:p>
    <w:p w:rsidR="006C0593" w:rsidRDefault="006C0593" w:rsidP="001F7523">
      <w:pPr>
        <w:tabs>
          <w:tab w:val="left" w:pos="4188"/>
        </w:tabs>
        <w:spacing w:after="120" w:line="240" w:lineRule="auto"/>
        <w:rPr>
          <w:sz w:val="24"/>
        </w:rPr>
      </w:pPr>
      <w:r w:rsidRPr="006C0593">
        <w:rPr>
          <w:sz w:val="24"/>
        </w:rPr>
        <w:t xml:space="preserve">For those </w:t>
      </w:r>
      <w:r w:rsidR="00325C48">
        <w:rPr>
          <w:sz w:val="24"/>
        </w:rPr>
        <w:t>who</w:t>
      </w:r>
      <w:r w:rsidRPr="006C0593">
        <w:rPr>
          <w:sz w:val="24"/>
        </w:rPr>
        <w:t xml:space="preserve"> are unfamiliar, </w:t>
      </w:r>
      <w:r>
        <w:rPr>
          <w:sz w:val="24"/>
        </w:rPr>
        <w:t>educational</w:t>
      </w:r>
      <w:r w:rsidRPr="006C0593">
        <w:rPr>
          <w:sz w:val="24"/>
        </w:rPr>
        <w:t xml:space="preserve"> aides serve many purposes in the classroom. They frequently spend one-on-one time with special needs students, assist</w:t>
      </w:r>
      <w:r w:rsidR="00E63FA0">
        <w:rPr>
          <w:sz w:val="24"/>
        </w:rPr>
        <w:t xml:space="preserve">ing them with their daily needs, including </w:t>
      </w:r>
      <w:r w:rsidRPr="006C0593">
        <w:rPr>
          <w:sz w:val="24"/>
        </w:rPr>
        <w:t>following along in class, using the restroom</w:t>
      </w:r>
      <w:r w:rsidR="00725C15">
        <w:rPr>
          <w:sz w:val="24"/>
        </w:rPr>
        <w:t>, receiving individual assistance</w:t>
      </w:r>
      <w:r w:rsidRPr="006C0593">
        <w:rPr>
          <w:sz w:val="24"/>
        </w:rPr>
        <w:t xml:space="preserve"> </w:t>
      </w:r>
      <w:r>
        <w:rPr>
          <w:sz w:val="24"/>
        </w:rPr>
        <w:t xml:space="preserve">or </w:t>
      </w:r>
      <w:r w:rsidRPr="006C0593">
        <w:rPr>
          <w:sz w:val="24"/>
        </w:rPr>
        <w:t xml:space="preserve">eating lunch. These aides are often the frontline </w:t>
      </w:r>
      <w:r w:rsidR="00962AE3">
        <w:rPr>
          <w:sz w:val="24"/>
        </w:rPr>
        <w:t>support for</w:t>
      </w:r>
      <w:r w:rsidRPr="006C0593">
        <w:rPr>
          <w:sz w:val="24"/>
        </w:rPr>
        <w:t xml:space="preserve"> students with disabilities.</w:t>
      </w:r>
      <w:r>
        <w:rPr>
          <w:sz w:val="24"/>
        </w:rPr>
        <w:t xml:space="preserve"> Viewed through the lens of whether or not the change is good for students, it is difficult to understand how allowing unlicensed individuals to serve in these roles is a positive change</w:t>
      </w:r>
      <w:r w:rsidR="00962AE3" w:rsidRPr="00962AE3">
        <w:rPr>
          <w:sz w:val="24"/>
        </w:rPr>
        <w:t xml:space="preserve"> – especially given that being appropriately licensed is an easy process and provides important protections.</w:t>
      </w:r>
    </w:p>
    <w:p w:rsidR="006C0593" w:rsidRDefault="006C0593" w:rsidP="001F7523">
      <w:pPr>
        <w:tabs>
          <w:tab w:val="left" w:pos="4188"/>
        </w:tabs>
        <w:spacing w:after="120" w:line="240" w:lineRule="auto"/>
        <w:rPr>
          <w:sz w:val="24"/>
        </w:rPr>
      </w:pPr>
      <w:r>
        <w:rPr>
          <w:sz w:val="24"/>
        </w:rPr>
        <w:t xml:space="preserve">Licensure is the mechanism through which Ohio ensures that our students are receiving </w:t>
      </w:r>
      <w:r w:rsidR="00A354A1">
        <w:rPr>
          <w:sz w:val="24"/>
        </w:rPr>
        <w:t xml:space="preserve">an </w:t>
      </w:r>
      <w:r>
        <w:rPr>
          <w:sz w:val="24"/>
        </w:rPr>
        <w:t xml:space="preserve">equitable, </w:t>
      </w:r>
      <w:r w:rsidR="00962AE3">
        <w:rPr>
          <w:sz w:val="24"/>
        </w:rPr>
        <w:t>appropriate</w:t>
      </w:r>
      <w:r w:rsidR="00BF1FC7">
        <w:rPr>
          <w:sz w:val="24"/>
        </w:rPr>
        <w:t xml:space="preserve"> education. It is the st</w:t>
      </w:r>
      <w:r w:rsidR="00725C15">
        <w:rPr>
          <w:sz w:val="24"/>
        </w:rPr>
        <w:t>ate’s method of certifying that</w:t>
      </w:r>
      <w:r w:rsidR="00BF1FC7">
        <w:rPr>
          <w:sz w:val="24"/>
        </w:rPr>
        <w:t xml:space="preserve"> no matter what district your children attend, the educators interacting with your students meet a quality standard. Eliminating minimum</w:t>
      </w:r>
      <w:r w:rsidR="005D0EFE">
        <w:rPr>
          <w:sz w:val="24"/>
        </w:rPr>
        <w:t xml:space="preserve"> licensure</w:t>
      </w:r>
      <w:r w:rsidR="00BF1FC7">
        <w:rPr>
          <w:sz w:val="24"/>
        </w:rPr>
        <w:t xml:space="preserve"> standards and removing these important aides from the licensure system would be a step back in ensuring that every student, regardless of ability, is receiving service from qualified educators. </w:t>
      </w:r>
    </w:p>
    <w:p w:rsidR="00962AE3" w:rsidRDefault="00BF1FC7" w:rsidP="001F7523">
      <w:pPr>
        <w:tabs>
          <w:tab w:val="left" w:pos="4188"/>
        </w:tabs>
        <w:spacing w:after="120" w:line="240" w:lineRule="auto"/>
        <w:rPr>
          <w:sz w:val="24"/>
        </w:rPr>
      </w:pPr>
      <w:r>
        <w:rPr>
          <w:sz w:val="24"/>
        </w:rPr>
        <w:t xml:space="preserve">Licensure and permitting also </w:t>
      </w:r>
      <w:r w:rsidR="00725C15">
        <w:rPr>
          <w:sz w:val="24"/>
        </w:rPr>
        <w:t xml:space="preserve">are </w:t>
      </w:r>
      <w:r>
        <w:rPr>
          <w:sz w:val="24"/>
        </w:rPr>
        <w:t>important because they are the state’s means of monitoring</w:t>
      </w:r>
      <w:r w:rsidR="00CC4AF3">
        <w:rPr>
          <w:sz w:val="24"/>
        </w:rPr>
        <w:t xml:space="preserve"> and protecting the</w:t>
      </w:r>
      <w:r>
        <w:rPr>
          <w:sz w:val="24"/>
        </w:rPr>
        <w:t xml:space="preserve"> safety of students. </w:t>
      </w:r>
      <w:r w:rsidR="006C0593" w:rsidRPr="006C0593">
        <w:rPr>
          <w:sz w:val="24"/>
        </w:rPr>
        <w:t xml:space="preserve">Ohio </w:t>
      </w:r>
      <w:r w:rsidR="00A354A1">
        <w:rPr>
          <w:sz w:val="24"/>
        </w:rPr>
        <w:t>relies</w:t>
      </w:r>
      <w:r w:rsidR="006C0593" w:rsidRPr="006C0593">
        <w:rPr>
          <w:sz w:val="24"/>
        </w:rPr>
        <w:t xml:space="preserve"> on the </w:t>
      </w:r>
      <w:r w:rsidR="00325C48">
        <w:rPr>
          <w:sz w:val="24"/>
        </w:rPr>
        <w:t>retained a</w:t>
      </w:r>
      <w:r w:rsidR="006C0593" w:rsidRPr="006C0593">
        <w:rPr>
          <w:sz w:val="24"/>
        </w:rPr>
        <w:t>pplicant fingerprint database, commonly called Rapback, to monitor any criminal activity by those working directly with students. Before anyone receives a license or</w:t>
      </w:r>
      <w:r w:rsidR="00962AE3">
        <w:rPr>
          <w:sz w:val="24"/>
        </w:rPr>
        <w:t xml:space="preserve"> is </w:t>
      </w:r>
      <w:r w:rsidR="006C0593" w:rsidRPr="006C0593">
        <w:rPr>
          <w:sz w:val="24"/>
        </w:rPr>
        <w:t>permit</w:t>
      </w:r>
      <w:r w:rsidR="00962AE3">
        <w:rPr>
          <w:sz w:val="24"/>
        </w:rPr>
        <w:t>ted</w:t>
      </w:r>
      <w:r w:rsidR="006C0593" w:rsidRPr="006C0593">
        <w:rPr>
          <w:sz w:val="24"/>
        </w:rPr>
        <w:t xml:space="preserve"> to interact with students in Ohio, that person receives an initial background check. If the</w:t>
      </w:r>
      <w:r w:rsidR="00725C15">
        <w:rPr>
          <w:sz w:val="24"/>
        </w:rPr>
        <w:t xml:space="preserve"> individual</w:t>
      </w:r>
      <w:r w:rsidR="006C0593" w:rsidRPr="006C0593">
        <w:rPr>
          <w:sz w:val="24"/>
        </w:rPr>
        <w:t xml:space="preserve"> pass</w:t>
      </w:r>
      <w:r w:rsidR="00725C15">
        <w:rPr>
          <w:sz w:val="24"/>
        </w:rPr>
        <w:t>es</w:t>
      </w:r>
      <w:r w:rsidR="006C0593" w:rsidRPr="006C0593">
        <w:rPr>
          <w:sz w:val="24"/>
        </w:rPr>
        <w:t xml:space="preserve"> that check and receive</w:t>
      </w:r>
      <w:r w:rsidR="00725C15">
        <w:rPr>
          <w:sz w:val="24"/>
        </w:rPr>
        <w:t>s</w:t>
      </w:r>
      <w:r w:rsidR="006C0593" w:rsidRPr="006C0593">
        <w:rPr>
          <w:sz w:val="24"/>
        </w:rPr>
        <w:t xml:space="preserve"> the license, </w:t>
      </w:r>
      <w:r w:rsidR="00725C15">
        <w:rPr>
          <w:sz w:val="24"/>
        </w:rPr>
        <w:t>he or she is</w:t>
      </w:r>
      <w:r w:rsidR="006C0593" w:rsidRPr="006C0593">
        <w:rPr>
          <w:sz w:val="24"/>
        </w:rPr>
        <w:t xml:space="preserve"> then enrolled in Rapback through the </w:t>
      </w:r>
      <w:r w:rsidR="00962AE3">
        <w:rPr>
          <w:sz w:val="24"/>
        </w:rPr>
        <w:t xml:space="preserve">Attorney General’s </w:t>
      </w:r>
      <w:r w:rsidR="006C0593" w:rsidRPr="006C0593">
        <w:rPr>
          <w:sz w:val="24"/>
        </w:rPr>
        <w:t xml:space="preserve">Bureau of Criminal Investigation. While a background check </w:t>
      </w:r>
      <w:r w:rsidR="00CC4AF3">
        <w:rPr>
          <w:sz w:val="24"/>
        </w:rPr>
        <w:t>provides a one-time snapshot of an applicant’s</w:t>
      </w:r>
      <w:r w:rsidR="006C0593" w:rsidRPr="006C0593">
        <w:rPr>
          <w:sz w:val="24"/>
        </w:rPr>
        <w:t xml:space="preserve"> criminal history, Rapback is a system constantly checking for</w:t>
      </w:r>
      <w:r w:rsidR="00495573">
        <w:rPr>
          <w:sz w:val="24"/>
        </w:rPr>
        <w:t xml:space="preserve"> potential issues. </w:t>
      </w:r>
      <w:r w:rsidR="00725C15">
        <w:rPr>
          <w:sz w:val="24"/>
        </w:rPr>
        <w:t>The Department’s</w:t>
      </w:r>
      <w:r w:rsidR="00495573">
        <w:rPr>
          <w:sz w:val="24"/>
        </w:rPr>
        <w:t xml:space="preserve"> Office of Professional Conduct takes these issues seriously and has the ability, through licensure</w:t>
      </w:r>
      <w:r w:rsidR="00962AE3">
        <w:rPr>
          <w:sz w:val="24"/>
        </w:rPr>
        <w:t xml:space="preserve"> and disciplinary action</w:t>
      </w:r>
      <w:r w:rsidR="00495573">
        <w:rPr>
          <w:sz w:val="24"/>
        </w:rPr>
        <w:t xml:space="preserve">, to protect students. </w:t>
      </w:r>
      <w:r w:rsidR="005D0EFE">
        <w:rPr>
          <w:sz w:val="24"/>
        </w:rPr>
        <w:t xml:space="preserve">We are able to investigate complaints, whether they are criminal or not, and ensure that license holders are not creating an unsafe environment for students. </w:t>
      </w:r>
    </w:p>
    <w:p w:rsidR="00495573" w:rsidRDefault="00495573" w:rsidP="001F7523">
      <w:pPr>
        <w:tabs>
          <w:tab w:val="left" w:pos="4188"/>
        </w:tabs>
        <w:spacing w:after="120" w:line="240" w:lineRule="auto"/>
        <w:rPr>
          <w:sz w:val="24"/>
        </w:rPr>
      </w:pPr>
      <w:r>
        <w:rPr>
          <w:sz w:val="24"/>
        </w:rPr>
        <w:t>As an example</w:t>
      </w:r>
      <w:r w:rsidR="00E63FA0">
        <w:rPr>
          <w:sz w:val="24"/>
        </w:rPr>
        <w:t>,</w:t>
      </w:r>
      <w:r>
        <w:rPr>
          <w:sz w:val="24"/>
        </w:rPr>
        <w:t xml:space="preserve"> </w:t>
      </w:r>
      <w:r w:rsidR="00E63FA0">
        <w:rPr>
          <w:sz w:val="24"/>
        </w:rPr>
        <w:t>u</w:t>
      </w:r>
      <w:r w:rsidR="005D0EFE">
        <w:rPr>
          <w:sz w:val="24"/>
        </w:rPr>
        <w:t xml:space="preserve">nder the changes in SB 216, </w:t>
      </w:r>
      <w:r w:rsidRPr="00495573">
        <w:rPr>
          <w:sz w:val="24"/>
        </w:rPr>
        <w:t>an</w:t>
      </w:r>
      <w:r>
        <w:rPr>
          <w:sz w:val="24"/>
        </w:rPr>
        <w:t xml:space="preserve"> unlicensed</w:t>
      </w:r>
      <w:r w:rsidRPr="00495573">
        <w:rPr>
          <w:sz w:val="24"/>
        </w:rPr>
        <w:t xml:space="preserve"> educational aide </w:t>
      </w:r>
      <w:r>
        <w:rPr>
          <w:sz w:val="24"/>
        </w:rPr>
        <w:t xml:space="preserve">hired by </w:t>
      </w:r>
      <w:r w:rsidRPr="00495573">
        <w:rPr>
          <w:sz w:val="24"/>
        </w:rPr>
        <w:t>District A</w:t>
      </w:r>
      <w:r>
        <w:rPr>
          <w:sz w:val="24"/>
        </w:rPr>
        <w:t xml:space="preserve"> could</w:t>
      </w:r>
      <w:r w:rsidRPr="00495573">
        <w:rPr>
          <w:sz w:val="24"/>
        </w:rPr>
        <w:t xml:space="preserve"> behave inappropriately with a student</w:t>
      </w:r>
      <w:r>
        <w:rPr>
          <w:sz w:val="24"/>
        </w:rPr>
        <w:t>, bu</w:t>
      </w:r>
      <w:r w:rsidRPr="00495573">
        <w:rPr>
          <w:sz w:val="24"/>
        </w:rPr>
        <w:t xml:space="preserve">t the conduct </w:t>
      </w:r>
      <w:r>
        <w:rPr>
          <w:sz w:val="24"/>
        </w:rPr>
        <w:t>may</w:t>
      </w:r>
      <w:r w:rsidRPr="00495573">
        <w:rPr>
          <w:sz w:val="24"/>
        </w:rPr>
        <w:t xml:space="preserve"> not rise to </w:t>
      </w:r>
      <w:r>
        <w:rPr>
          <w:sz w:val="24"/>
        </w:rPr>
        <w:t>a criminal charge.</w:t>
      </w:r>
      <w:r w:rsidRPr="00495573">
        <w:rPr>
          <w:sz w:val="24"/>
        </w:rPr>
        <w:t xml:space="preserve"> </w:t>
      </w:r>
      <w:r>
        <w:rPr>
          <w:sz w:val="24"/>
        </w:rPr>
        <w:t>W</w:t>
      </w:r>
      <w:r w:rsidRPr="00495573">
        <w:rPr>
          <w:sz w:val="24"/>
        </w:rPr>
        <w:t>hen District B looks to</w:t>
      </w:r>
      <w:r w:rsidR="005D0EFE">
        <w:rPr>
          <w:sz w:val="24"/>
        </w:rPr>
        <w:t xml:space="preserve"> hire this same educational aide, </w:t>
      </w:r>
      <w:r>
        <w:rPr>
          <w:sz w:val="24"/>
        </w:rPr>
        <w:t xml:space="preserve">it is entirely plausible that this aide could </w:t>
      </w:r>
      <w:r w:rsidR="007A5BD2">
        <w:rPr>
          <w:sz w:val="24"/>
        </w:rPr>
        <w:t xml:space="preserve">hide </w:t>
      </w:r>
      <w:r w:rsidR="00725C15">
        <w:rPr>
          <w:sz w:val="24"/>
        </w:rPr>
        <w:t xml:space="preserve">the </w:t>
      </w:r>
      <w:r w:rsidR="007A5BD2">
        <w:rPr>
          <w:sz w:val="24"/>
        </w:rPr>
        <w:t>past conduct and work with students again</w:t>
      </w:r>
      <w:r>
        <w:rPr>
          <w:sz w:val="24"/>
        </w:rPr>
        <w:t xml:space="preserve">. </w:t>
      </w:r>
      <w:r w:rsidR="005D0EFE">
        <w:rPr>
          <w:sz w:val="24"/>
        </w:rPr>
        <w:t xml:space="preserve">Our current system </w:t>
      </w:r>
      <w:r w:rsidR="00962AE3">
        <w:rPr>
          <w:sz w:val="24"/>
        </w:rPr>
        <w:t xml:space="preserve">of licensure </w:t>
      </w:r>
      <w:r w:rsidR="005D0EFE">
        <w:rPr>
          <w:sz w:val="24"/>
        </w:rPr>
        <w:t xml:space="preserve">allows the state to flag this type of behavior and ensure that this aide is not able to </w:t>
      </w:r>
      <w:r w:rsidR="007A5BD2">
        <w:rPr>
          <w:sz w:val="24"/>
        </w:rPr>
        <w:t xml:space="preserve">work with students </w:t>
      </w:r>
      <w:r w:rsidR="00E63FA0">
        <w:rPr>
          <w:sz w:val="24"/>
        </w:rPr>
        <w:t>moving forward</w:t>
      </w:r>
      <w:r w:rsidR="007A5BD2">
        <w:rPr>
          <w:sz w:val="24"/>
        </w:rPr>
        <w:t>.</w:t>
      </w:r>
    </w:p>
    <w:p w:rsidR="00942E12" w:rsidRDefault="00942E12" w:rsidP="001F7523">
      <w:pPr>
        <w:tabs>
          <w:tab w:val="left" w:pos="4188"/>
        </w:tabs>
        <w:spacing w:after="120" w:line="240" w:lineRule="auto"/>
        <w:rPr>
          <w:sz w:val="24"/>
        </w:rPr>
      </w:pPr>
      <w:r>
        <w:rPr>
          <w:sz w:val="24"/>
        </w:rPr>
        <w:lastRenderedPageBreak/>
        <w:t xml:space="preserve">If this seems </w:t>
      </w:r>
      <w:r w:rsidR="006E2E4E">
        <w:rPr>
          <w:sz w:val="24"/>
        </w:rPr>
        <w:t>exaggerated</w:t>
      </w:r>
      <w:r>
        <w:rPr>
          <w:sz w:val="24"/>
        </w:rPr>
        <w:t>, please know that since July 2016</w:t>
      </w:r>
      <w:r w:rsidR="003E2BD3">
        <w:rPr>
          <w:sz w:val="24"/>
        </w:rPr>
        <w:t>,</w:t>
      </w:r>
      <w:r>
        <w:rPr>
          <w:sz w:val="24"/>
        </w:rPr>
        <w:t xml:space="preserve"> the State Board of Education </w:t>
      </w:r>
      <w:r w:rsidR="003E2BD3">
        <w:rPr>
          <w:sz w:val="24"/>
        </w:rPr>
        <w:t>has</w:t>
      </w:r>
      <w:r>
        <w:rPr>
          <w:sz w:val="24"/>
        </w:rPr>
        <w:t xml:space="preserve"> discipline</w:t>
      </w:r>
      <w:r w:rsidR="003E2BD3">
        <w:rPr>
          <w:sz w:val="24"/>
        </w:rPr>
        <w:t>d 11</w:t>
      </w:r>
      <w:r>
        <w:rPr>
          <w:sz w:val="24"/>
        </w:rPr>
        <w:t>0</w:t>
      </w:r>
      <w:r w:rsidR="003E2BD3">
        <w:rPr>
          <w:sz w:val="24"/>
        </w:rPr>
        <w:t xml:space="preserve"> educational aides, including </w:t>
      </w:r>
      <w:r w:rsidR="006E2E4E">
        <w:rPr>
          <w:sz w:val="24"/>
        </w:rPr>
        <w:t>the full revocation of</w:t>
      </w:r>
      <w:r w:rsidR="003E2BD3">
        <w:rPr>
          <w:sz w:val="24"/>
        </w:rPr>
        <w:t xml:space="preserve"> 20 permits. Additionally, 13 applica</w:t>
      </w:r>
      <w:r w:rsidR="00725C15">
        <w:rPr>
          <w:sz w:val="24"/>
        </w:rPr>
        <w:t>nts were rejected for disciplinary</w:t>
      </w:r>
      <w:r w:rsidR="003E2BD3">
        <w:rPr>
          <w:sz w:val="24"/>
        </w:rPr>
        <w:t xml:space="preserve"> reasons. Without this system in place, these adults would continue to have access to our students. </w:t>
      </w:r>
      <w:r w:rsidR="006E2E4E">
        <w:rPr>
          <w:sz w:val="24"/>
        </w:rPr>
        <w:t>Recent e</w:t>
      </w:r>
      <w:r w:rsidR="00725C15">
        <w:rPr>
          <w:sz w:val="24"/>
        </w:rPr>
        <w:t>xamples of behavior that have</w:t>
      </w:r>
      <w:r w:rsidR="003E2BD3">
        <w:rPr>
          <w:sz w:val="24"/>
        </w:rPr>
        <w:t xml:space="preserve"> come before the State Board from these aides include an aide who locked a student in a closet, an aide who came to school under the influence of alcohol, </w:t>
      </w:r>
      <w:bookmarkStart w:id="0" w:name="_GoBack"/>
      <w:bookmarkEnd w:id="0"/>
      <w:r w:rsidR="003E2BD3">
        <w:rPr>
          <w:sz w:val="24"/>
        </w:rPr>
        <w:t xml:space="preserve">and an aide who </w:t>
      </w:r>
      <w:r w:rsidR="003E2BD3" w:rsidRPr="003E2BD3">
        <w:rPr>
          <w:sz w:val="24"/>
        </w:rPr>
        <w:t>assaulted a special needs student by hitting the stud</w:t>
      </w:r>
      <w:r w:rsidR="003E2BD3">
        <w:rPr>
          <w:sz w:val="24"/>
        </w:rPr>
        <w:t>ent’s head against a table and</w:t>
      </w:r>
      <w:r w:rsidR="003E2BD3" w:rsidRPr="003E2BD3">
        <w:rPr>
          <w:sz w:val="24"/>
        </w:rPr>
        <w:t xml:space="preserve"> us</w:t>
      </w:r>
      <w:r w:rsidR="00725C15">
        <w:rPr>
          <w:sz w:val="24"/>
        </w:rPr>
        <w:t>ing</w:t>
      </w:r>
      <w:r w:rsidR="003E2BD3" w:rsidRPr="003E2BD3">
        <w:rPr>
          <w:sz w:val="24"/>
        </w:rPr>
        <w:t xml:space="preserve"> the student’s hand to slap the student’s face multiple times</w:t>
      </w:r>
      <w:r w:rsidR="003E2BD3">
        <w:rPr>
          <w:sz w:val="24"/>
        </w:rPr>
        <w:t>.</w:t>
      </w:r>
    </w:p>
    <w:p w:rsidR="006C0593" w:rsidRPr="00495573" w:rsidRDefault="007A5BD2" w:rsidP="001F7523">
      <w:pPr>
        <w:tabs>
          <w:tab w:val="left" w:pos="4188"/>
        </w:tabs>
        <w:spacing w:after="120" w:line="240" w:lineRule="auto"/>
        <w:rPr>
          <w:sz w:val="24"/>
        </w:rPr>
      </w:pPr>
      <w:r>
        <w:rPr>
          <w:sz w:val="24"/>
        </w:rPr>
        <w:t xml:space="preserve">Our licensure system for educational aides is designed to ensure an education from qualified adults in a safe environment. </w:t>
      </w:r>
      <w:r w:rsidR="00495573">
        <w:rPr>
          <w:sz w:val="24"/>
        </w:rPr>
        <w:t xml:space="preserve">Although this licensure system may add burdens to adults seeking to work with students, they are not </w:t>
      </w:r>
      <w:r w:rsidR="00495573">
        <w:rPr>
          <w:i/>
          <w:sz w:val="24"/>
        </w:rPr>
        <w:t xml:space="preserve">unnecessary </w:t>
      </w:r>
      <w:r w:rsidR="00495573">
        <w:rPr>
          <w:sz w:val="24"/>
        </w:rPr>
        <w:t xml:space="preserve">burdens. </w:t>
      </w:r>
      <w:r w:rsidR="003E2BD3">
        <w:rPr>
          <w:sz w:val="24"/>
        </w:rPr>
        <w:t>We have a responsibility to protect children.</w:t>
      </w:r>
    </w:p>
    <w:p w:rsidR="006C0593" w:rsidRDefault="00E16BDC" w:rsidP="001F7523">
      <w:pPr>
        <w:tabs>
          <w:tab w:val="left" w:pos="4188"/>
        </w:tabs>
        <w:spacing w:after="120" w:line="240" w:lineRule="auto"/>
        <w:rPr>
          <w:b/>
          <w:sz w:val="24"/>
        </w:rPr>
      </w:pPr>
      <w:r>
        <w:rPr>
          <w:b/>
          <w:sz w:val="24"/>
        </w:rPr>
        <w:t xml:space="preserve">The Ohio Teacher Evaluation System </w:t>
      </w:r>
    </w:p>
    <w:p w:rsidR="00E16BDC" w:rsidRDefault="00E16BDC" w:rsidP="001F7523">
      <w:pPr>
        <w:tabs>
          <w:tab w:val="left" w:pos="4188"/>
        </w:tabs>
        <w:spacing w:after="120" w:line="240" w:lineRule="auto"/>
        <w:rPr>
          <w:sz w:val="24"/>
        </w:rPr>
      </w:pPr>
      <w:r>
        <w:rPr>
          <w:sz w:val="24"/>
        </w:rPr>
        <w:t>The State Board of Education and I have been supportive of recommendations made by the Educator Standards Board regarding O</w:t>
      </w:r>
      <w:r w:rsidR="00AA64E5">
        <w:rPr>
          <w:sz w:val="24"/>
        </w:rPr>
        <w:t>hio Teacher Evaluation System</w:t>
      </w:r>
      <w:r w:rsidR="00262ACE">
        <w:rPr>
          <w:sz w:val="24"/>
        </w:rPr>
        <w:t>, also called</w:t>
      </w:r>
      <w:r w:rsidR="00AA64E5">
        <w:rPr>
          <w:sz w:val="24"/>
        </w:rPr>
        <w:t xml:space="preserve"> OTES</w:t>
      </w:r>
      <w:r>
        <w:rPr>
          <w:sz w:val="24"/>
        </w:rPr>
        <w:t xml:space="preserve">. While a statewide evaluation system for educators is valuable, it is important that the system reflect the state’s needs. SB 216 largely incorporates the recommendations of the </w:t>
      </w:r>
      <w:r w:rsidR="00262ACE" w:rsidRPr="00262ACE">
        <w:rPr>
          <w:sz w:val="24"/>
        </w:rPr>
        <w:t>Educator Standards Board</w:t>
      </w:r>
      <w:r>
        <w:rPr>
          <w:sz w:val="24"/>
        </w:rPr>
        <w:t xml:space="preserve"> and the State Board, with two </w:t>
      </w:r>
      <w:r w:rsidR="005D0EFE">
        <w:rPr>
          <w:sz w:val="24"/>
        </w:rPr>
        <w:t xml:space="preserve">major </w:t>
      </w:r>
      <w:r>
        <w:rPr>
          <w:sz w:val="24"/>
        </w:rPr>
        <w:t>exceptions.</w:t>
      </w:r>
    </w:p>
    <w:p w:rsidR="00E16BDC" w:rsidRDefault="00E16BDC" w:rsidP="001F7523">
      <w:pPr>
        <w:tabs>
          <w:tab w:val="left" w:pos="4188"/>
        </w:tabs>
        <w:spacing w:after="120" w:line="240" w:lineRule="auto"/>
        <w:rPr>
          <w:sz w:val="24"/>
        </w:rPr>
      </w:pPr>
      <w:r>
        <w:rPr>
          <w:sz w:val="24"/>
        </w:rPr>
        <w:t>The first exception is easily addressed. SB 216 would require the changes to the system be adopted by the summer of 2018.</w:t>
      </w:r>
      <w:r>
        <w:rPr>
          <w:rStyle w:val="FootnoteReference"/>
          <w:sz w:val="24"/>
        </w:rPr>
        <w:footnoteReference w:id="4"/>
      </w:r>
      <w:r>
        <w:rPr>
          <w:sz w:val="24"/>
        </w:rPr>
        <w:t xml:space="preserve"> Given the required implementation timeline, it is unlikely that this could occur. In order </w:t>
      </w:r>
      <w:r w:rsidR="00976B60">
        <w:rPr>
          <w:sz w:val="24"/>
        </w:rPr>
        <w:t>to effectively implement the changes, schools and the State Board would need additional time.</w:t>
      </w:r>
    </w:p>
    <w:p w:rsidR="00976B60" w:rsidRDefault="00976B60" w:rsidP="001F7523">
      <w:pPr>
        <w:tabs>
          <w:tab w:val="left" w:pos="4188"/>
        </w:tabs>
        <w:spacing w:after="120" w:line="240" w:lineRule="auto"/>
        <w:rPr>
          <w:sz w:val="24"/>
        </w:rPr>
      </w:pPr>
      <w:r>
        <w:rPr>
          <w:sz w:val="24"/>
        </w:rPr>
        <w:t>The second exception is more complicated. SB 216 would completely eliminate student academic growth measures from OTES.</w:t>
      </w:r>
      <w:r>
        <w:rPr>
          <w:rStyle w:val="FootnoteReference"/>
          <w:sz w:val="24"/>
        </w:rPr>
        <w:footnoteReference w:id="5"/>
      </w:r>
      <w:r>
        <w:rPr>
          <w:sz w:val="24"/>
        </w:rPr>
        <w:t xml:space="preserve"> The </w:t>
      </w:r>
      <w:r w:rsidR="00262ACE" w:rsidRPr="00262ACE">
        <w:rPr>
          <w:sz w:val="24"/>
        </w:rPr>
        <w:t>Educator Standards Board</w:t>
      </w:r>
      <w:r>
        <w:rPr>
          <w:sz w:val="24"/>
        </w:rPr>
        <w:t xml:space="preserve"> and </w:t>
      </w:r>
      <w:r w:rsidR="00262ACE">
        <w:rPr>
          <w:sz w:val="24"/>
        </w:rPr>
        <w:t xml:space="preserve">the </w:t>
      </w:r>
      <w:r>
        <w:rPr>
          <w:sz w:val="24"/>
        </w:rPr>
        <w:t xml:space="preserve">State Board have recommended that student growth </w:t>
      </w:r>
      <w:r w:rsidR="00200320">
        <w:rPr>
          <w:sz w:val="24"/>
        </w:rPr>
        <w:t>measures remain embedded in</w:t>
      </w:r>
      <w:r>
        <w:rPr>
          <w:sz w:val="24"/>
        </w:rPr>
        <w:t xml:space="preserve"> </w:t>
      </w:r>
      <w:r w:rsidR="00200320">
        <w:rPr>
          <w:sz w:val="24"/>
        </w:rPr>
        <w:t xml:space="preserve">appropriate components of the </w:t>
      </w:r>
      <w:r>
        <w:rPr>
          <w:sz w:val="24"/>
        </w:rPr>
        <w:t>OTES</w:t>
      </w:r>
      <w:r w:rsidR="00200320">
        <w:rPr>
          <w:sz w:val="24"/>
        </w:rPr>
        <w:t xml:space="preserve"> teacher performance</w:t>
      </w:r>
      <w:r>
        <w:rPr>
          <w:sz w:val="24"/>
        </w:rPr>
        <w:t xml:space="preserve"> rubric. Additionally, SB 216 would allow district-approved tests to qualify as high-quality data for OTES.</w:t>
      </w:r>
      <w:r>
        <w:rPr>
          <w:rStyle w:val="FootnoteReference"/>
          <w:sz w:val="24"/>
        </w:rPr>
        <w:footnoteReference w:id="6"/>
      </w:r>
      <w:r w:rsidR="00262ACE">
        <w:rPr>
          <w:sz w:val="24"/>
        </w:rPr>
        <w:t xml:space="preserve"> The </w:t>
      </w:r>
      <w:r w:rsidR="00262ACE" w:rsidRPr="00262ACE">
        <w:rPr>
          <w:sz w:val="24"/>
        </w:rPr>
        <w:t>Educator Standards Board</w:t>
      </w:r>
      <w:r>
        <w:rPr>
          <w:sz w:val="24"/>
        </w:rPr>
        <w:t xml:space="preserve"> recommended that the state </w:t>
      </w:r>
      <w:r w:rsidR="00200320">
        <w:rPr>
          <w:sz w:val="24"/>
        </w:rPr>
        <w:t>determine</w:t>
      </w:r>
      <w:r>
        <w:rPr>
          <w:sz w:val="24"/>
        </w:rPr>
        <w:t xml:space="preserve"> which tests qualify as high-quality. </w:t>
      </w:r>
      <w:r w:rsidR="00262ACE" w:rsidRPr="00262ACE">
        <w:rPr>
          <w:sz w:val="24"/>
        </w:rPr>
        <w:t>The reasoning behind this is simple — having a standard measurement across the state is important.</w:t>
      </w:r>
      <w:r>
        <w:rPr>
          <w:sz w:val="24"/>
        </w:rPr>
        <w:t xml:space="preserve"> Measuring in inches in Cleveland, centimeters in Dayton, and </w:t>
      </w:r>
      <w:r w:rsidR="007738C3">
        <w:rPr>
          <w:sz w:val="24"/>
        </w:rPr>
        <w:t>yards</w:t>
      </w:r>
      <w:r>
        <w:rPr>
          <w:sz w:val="24"/>
        </w:rPr>
        <w:t xml:space="preserve"> in Lima will only lead to confusion. I would urge you to adopt the recommendations that the </w:t>
      </w:r>
      <w:r w:rsidR="00262ACE" w:rsidRPr="00262ACE">
        <w:rPr>
          <w:sz w:val="24"/>
        </w:rPr>
        <w:t>Educator Standards Board</w:t>
      </w:r>
      <w:r>
        <w:rPr>
          <w:sz w:val="24"/>
        </w:rPr>
        <w:t xml:space="preserve"> and </w:t>
      </w:r>
      <w:r w:rsidR="00262ACE">
        <w:rPr>
          <w:sz w:val="24"/>
        </w:rPr>
        <w:t xml:space="preserve">the </w:t>
      </w:r>
      <w:r>
        <w:rPr>
          <w:sz w:val="24"/>
        </w:rPr>
        <w:t>State Board have provided</w:t>
      </w:r>
      <w:r w:rsidR="00CC4AF3">
        <w:rPr>
          <w:sz w:val="24"/>
        </w:rPr>
        <w:t xml:space="preserve"> without </w:t>
      </w:r>
      <w:r w:rsidR="00AA64E5">
        <w:rPr>
          <w:sz w:val="24"/>
        </w:rPr>
        <w:t>modification</w:t>
      </w:r>
      <w:r>
        <w:rPr>
          <w:sz w:val="24"/>
        </w:rPr>
        <w:t>.</w:t>
      </w:r>
    </w:p>
    <w:p w:rsidR="00976B60" w:rsidRDefault="002837AC" w:rsidP="001F7523">
      <w:pPr>
        <w:tabs>
          <w:tab w:val="left" w:pos="4188"/>
        </w:tabs>
        <w:spacing w:after="120" w:line="240" w:lineRule="auto"/>
        <w:rPr>
          <w:b/>
          <w:sz w:val="24"/>
        </w:rPr>
      </w:pPr>
      <w:r>
        <w:rPr>
          <w:b/>
          <w:sz w:val="24"/>
        </w:rPr>
        <w:t>Educator Grade Bands</w:t>
      </w:r>
    </w:p>
    <w:p w:rsidR="000839D0" w:rsidRDefault="002837AC" w:rsidP="001F7523">
      <w:pPr>
        <w:tabs>
          <w:tab w:val="left" w:pos="4188"/>
        </w:tabs>
        <w:spacing w:after="120" w:line="240" w:lineRule="auto"/>
        <w:rPr>
          <w:sz w:val="24"/>
        </w:rPr>
      </w:pPr>
      <w:r>
        <w:rPr>
          <w:sz w:val="24"/>
        </w:rPr>
        <w:t xml:space="preserve">A provision in SB 216 would </w:t>
      </w:r>
      <w:r w:rsidR="00AA64E5">
        <w:rPr>
          <w:sz w:val="24"/>
        </w:rPr>
        <w:t>change educator</w:t>
      </w:r>
      <w:r>
        <w:rPr>
          <w:sz w:val="24"/>
        </w:rPr>
        <w:t xml:space="preserve"> licensure so that all license</w:t>
      </w:r>
      <w:r w:rsidR="00A354A1">
        <w:rPr>
          <w:sz w:val="24"/>
        </w:rPr>
        <w:t>s</w:t>
      </w:r>
      <w:r w:rsidR="00AA64E5">
        <w:rPr>
          <w:sz w:val="24"/>
        </w:rPr>
        <w:t xml:space="preserve"> w</w:t>
      </w:r>
      <w:r>
        <w:rPr>
          <w:sz w:val="24"/>
        </w:rPr>
        <w:t xml:space="preserve">ould </w:t>
      </w:r>
      <w:r w:rsidR="00AA64E5">
        <w:rPr>
          <w:sz w:val="24"/>
        </w:rPr>
        <w:t>fall within</w:t>
      </w:r>
      <w:r w:rsidR="00A354A1">
        <w:rPr>
          <w:sz w:val="24"/>
        </w:rPr>
        <w:t xml:space="preserve"> only two grade bands:</w:t>
      </w:r>
      <w:r w:rsidR="000839D0">
        <w:rPr>
          <w:sz w:val="24"/>
        </w:rPr>
        <w:t xml:space="preserve"> kindergarten through</w:t>
      </w:r>
      <w:r>
        <w:rPr>
          <w:sz w:val="24"/>
        </w:rPr>
        <w:t xml:space="preserve"> grade</w:t>
      </w:r>
      <w:r w:rsidR="000839D0">
        <w:rPr>
          <w:sz w:val="24"/>
        </w:rPr>
        <w:t xml:space="preserve"> </w:t>
      </w:r>
      <w:r w:rsidR="00262ACE">
        <w:rPr>
          <w:sz w:val="24"/>
        </w:rPr>
        <w:t>8</w:t>
      </w:r>
      <w:r w:rsidR="00A354A1">
        <w:rPr>
          <w:sz w:val="24"/>
        </w:rPr>
        <w:t>,</w:t>
      </w:r>
      <w:r w:rsidR="000839D0">
        <w:rPr>
          <w:sz w:val="24"/>
        </w:rPr>
        <w:t xml:space="preserve"> or g</w:t>
      </w:r>
      <w:r>
        <w:rPr>
          <w:sz w:val="24"/>
        </w:rPr>
        <w:t>rades</w:t>
      </w:r>
      <w:r w:rsidR="000839D0">
        <w:rPr>
          <w:sz w:val="24"/>
        </w:rPr>
        <w:t xml:space="preserve"> </w:t>
      </w:r>
      <w:r w:rsidR="00262ACE">
        <w:rPr>
          <w:sz w:val="24"/>
        </w:rPr>
        <w:t>6</w:t>
      </w:r>
      <w:r w:rsidR="000839D0">
        <w:rPr>
          <w:sz w:val="24"/>
        </w:rPr>
        <w:t xml:space="preserve"> through </w:t>
      </w:r>
      <w:r w:rsidR="00262ACE">
        <w:rPr>
          <w:sz w:val="24"/>
        </w:rPr>
        <w:t>12</w:t>
      </w:r>
      <w:r>
        <w:rPr>
          <w:sz w:val="24"/>
        </w:rPr>
        <w:t>.</w:t>
      </w:r>
      <w:r>
        <w:rPr>
          <w:rStyle w:val="FootnoteReference"/>
          <w:sz w:val="24"/>
        </w:rPr>
        <w:footnoteReference w:id="7"/>
      </w:r>
      <w:r>
        <w:rPr>
          <w:sz w:val="24"/>
        </w:rPr>
        <w:t xml:space="preserve"> </w:t>
      </w:r>
      <w:r w:rsidRPr="002837AC">
        <w:rPr>
          <w:sz w:val="24"/>
        </w:rPr>
        <w:t>Ohio’s current licensing grade band</w:t>
      </w:r>
      <w:r>
        <w:rPr>
          <w:sz w:val="24"/>
        </w:rPr>
        <w:t>s</w:t>
      </w:r>
      <w:r w:rsidRPr="002837AC">
        <w:rPr>
          <w:sz w:val="24"/>
        </w:rPr>
        <w:t xml:space="preserve"> </w:t>
      </w:r>
      <w:r>
        <w:rPr>
          <w:sz w:val="24"/>
        </w:rPr>
        <w:t>a</w:t>
      </w:r>
      <w:r w:rsidRPr="002837AC">
        <w:rPr>
          <w:sz w:val="24"/>
        </w:rPr>
        <w:t xml:space="preserve">re the result of an extensive policy development process. </w:t>
      </w:r>
      <w:r>
        <w:rPr>
          <w:sz w:val="24"/>
        </w:rPr>
        <w:t xml:space="preserve">The current grade bands </w:t>
      </w:r>
      <w:r w:rsidR="00BB0DAC">
        <w:rPr>
          <w:sz w:val="24"/>
        </w:rPr>
        <w:t>are: p</w:t>
      </w:r>
      <w:r w:rsidR="000839D0">
        <w:rPr>
          <w:sz w:val="24"/>
        </w:rPr>
        <w:t xml:space="preserve">re-kindergarten through </w:t>
      </w:r>
      <w:r>
        <w:rPr>
          <w:sz w:val="24"/>
        </w:rPr>
        <w:t>grade</w:t>
      </w:r>
      <w:r w:rsidR="000839D0">
        <w:rPr>
          <w:sz w:val="24"/>
        </w:rPr>
        <w:t xml:space="preserve"> </w:t>
      </w:r>
      <w:r w:rsidR="00262ACE">
        <w:rPr>
          <w:sz w:val="24"/>
        </w:rPr>
        <w:t>3</w:t>
      </w:r>
      <w:r w:rsidR="00BB0DAC">
        <w:rPr>
          <w:sz w:val="24"/>
        </w:rPr>
        <w:t>;</w:t>
      </w:r>
      <w:r>
        <w:rPr>
          <w:sz w:val="24"/>
        </w:rPr>
        <w:t xml:space="preserve"> grade</w:t>
      </w:r>
      <w:r w:rsidR="000839D0">
        <w:rPr>
          <w:sz w:val="24"/>
        </w:rPr>
        <w:t xml:space="preserve">s </w:t>
      </w:r>
      <w:r w:rsidR="00262ACE">
        <w:rPr>
          <w:sz w:val="24"/>
        </w:rPr>
        <w:t>4</w:t>
      </w:r>
      <w:r w:rsidR="000839D0">
        <w:rPr>
          <w:sz w:val="24"/>
        </w:rPr>
        <w:t xml:space="preserve"> through </w:t>
      </w:r>
      <w:r w:rsidR="00262ACE">
        <w:rPr>
          <w:sz w:val="24"/>
        </w:rPr>
        <w:t>9</w:t>
      </w:r>
      <w:r w:rsidR="00BB0DAC">
        <w:rPr>
          <w:sz w:val="24"/>
        </w:rPr>
        <w:t>;</w:t>
      </w:r>
      <w:r>
        <w:rPr>
          <w:sz w:val="24"/>
        </w:rPr>
        <w:t xml:space="preserve"> grade</w:t>
      </w:r>
      <w:r w:rsidR="000839D0">
        <w:rPr>
          <w:sz w:val="24"/>
        </w:rPr>
        <w:t xml:space="preserve">s </w:t>
      </w:r>
      <w:r w:rsidR="00262ACE">
        <w:rPr>
          <w:sz w:val="24"/>
        </w:rPr>
        <w:t>7</w:t>
      </w:r>
      <w:r w:rsidR="000839D0">
        <w:rPr>
          <w:sz w:val="24"/>
        </w:rPr>
        <w:t xml:space="preserve"> through </w:t>
      </w:r>
      <w:r w:rsidR="00262ACE">
        <w:rPr>
          <w:sz w:val="24"/>
        </w:rPr>
        <w:t>12</w:t>
      </w:r>
      <w:r w:rsidR="00BB0DAC">
        <w:rPr>
          <w:sz w:val="24"/>
        </w:rPr>
        <w:t>;</w:t>
      </w:r>
      <w:r>
        <w:rPr>
          <w:sz w:val="24"/>
        </w:rPr>
        <w:t xml:space="preserve"> and</w:t>
      </w:r>
      <w:r w:rsidR="00793CF7">
        <w:rPr>
          <w:sz w:val="24"/>
        </w:rPr>
        <w:t xml:space="preserve">, for select subjects, </w:t>
      </w:r>
      <w:r w:rsidR="000839D0">
        <w:rPr>
          <w:sz w:val="24"/>
        </w:rPr>
        <w:t>pre-kindergarten through</w:t>
      </w:r>
      <w:r>
        <w:rPr>
          <w:sz w:val="24"/>
        </w:rPr>
        <w:t xml:space="preserve"> grade</w:t>
      </w:r>
      <w:r w:rsidR="000839D0">
        <w:rPr>
          <w:sz w:val="24"/>
        </w:rPr>
        <w:t xml:space="preserve"> </w:t>
      </w:r>
      <w:r w:rsidR="00262ACE">
        <w:rPr>
          <w:sz w:val="24"/>
        </w:rPr>
        <w:t>12</w:t>
      </w:r>
      <w:r>
        <w:rPr>
          <w:sz w:val="24"/>
        </w:rPr>
        <w:t>. Experts</w:t>
      </w:r>
      <w:r w:rsidR="003214B0">
        <w:rPr>
          <w:sz w:val="24"/>
        </w:rPr>
        <w:t xml:space="preserve">, including the National Association for </w:t>
      </w:r>
      <w:r w:rsidR="003214B0">
        <w:rPr>
          <w:sz w:val="24"/>
        </w:rPr>
        <w:lastRenderedPageBreak/>
        <w:t xml:space="preserve">the Education of Young Children </w:t>
      </w:r>
      <w:r w:rsidR="00A6718B">
        <w:rPr>
          <w:sz w:val="24"/>
        </w:rPr>
        <w:t>and the National Council on Teacher Quality</w:t>
      </w:r>
      <w:r w:rsidR="003214B0">
        <w:rPr>
          <w:sz w:val="24"/>
        </w:rPr>
        <w:t xml:space="preserve">, </w:t>
      </w:r>
      <w:r>
        <w:rPr>
          <w:sz w:val="24"/>
        </w:rPr>
        <w:t>have long held that students of different ages learn in different ways</w:t>
      </w:r>
      <w:r w:rsidR="003214B0">
        <w:rPr>
          <w:sz w:val="24"/>
        </w:rPr>
        <w:t>.</w:t>
      </w:r>
      <w:r w:rsidR="003214B0">
        <w:rPr>
          <w:rStyle w:val="FootnoteReference"/>
          <w:sz w:val="24"/>
        </w:rPr>
        <w:footnoteReference w:id="8"/>
      </w:r>
      <w:r w:rsidR="00A6718B">
        <w:rPr>
          <w:sz w:val="24"/>
          <w:vertAlign w:val="superscript"/>
        </w:rPr>
        <w:t>,</w:t>
      </w:r>
      <w:r w:rsidR="00A6718B">
        <w:rPr>
          <w:rStyle w:val="FootnoteReference"/>
          <w:sz w:val="24"/>
        </w:rPr>
        <w:footnoteReference w:id="9"/>
      </w:r>
      <w:r>
        <w:rPr>
          <w:sz w:val="24"/>
        </w:rPr>
        <w:t xml:space="preserve"> </w:t>
      </w:r>
    </w:p>
    <w:p w:rsidR="002837AC" w:rsidRDefault="002837AC" w:rsidP="001F7523">
      <w:pPr>
        <w:tabs>
          <w:tab w:val="left" w:pos="4188"/>
        </w:tabs>
        <w:spacing w:after="120" w:line="240" w:lineRule="auto"/>
        <w:rPr>
          <w:sz w:val="24"/>
        </w:rPr>
      </w:pPr>
      <w:r>
        <w:rPr>
          <w:sz w:val="24"/>
        </w:rPr>
        <w:t xml:space="preserve">Our current system is designed to allow as much </w:t>
      </w:r>
      <w:r w:rsidR="000839D0">
        <w:rPr>
          <w:sz w:val="24"/>
        </w:rPr>
        <w:t xml:space="preserve">flexibility as possible while respecting the needs of students. A Spanish </w:t>
      </w:r>
      <w:r w:rsidR="00262ACE">
        <w:rPr>
          <w:sz w:val="24"/>
        </w:rPr>
        <w:t xml:space="preserve">teaching </w:t>
      </w:r>
      <w:r w:rsidR="000839D0">
        <w:rPr>
          <w:sz w:val="24"/>
        </w:rPr>
        <w:t xml:space="preserve">license, for instance, is </w:t>
      </w:r>
      <w:r w:rsidR="00A44492">
        <w:rPr>
          <w:sz w:val="24"/>
        </w:rPr>
        <w:t xml:space="preserve">currently </w:t>
      </w:r>
      <w:r w:rsidR="000839D0">
        <w:rPr>
          <w:sz w:val="24"/>
        </w:rPr>
        <w:t xml:space="preserve">a </w:t>
      </w:r>
      <w:r w:rsidR="000839D0" w:rsidRPr="000839D0">
        <w:rPr>
          <w:sz w:val="24"/>
        </w:rPr>
        <w:t>pre-kindergarten through grade</w:t>
      </w:r>
      <w:r w:rsidR="000839D0">
        <w:rPr>
          <w:sz w:val="24"/>
        </w:rPr>
        <w:t xml:space="preserve"> </w:t>
      </w:r>
      <w:r w:rsidR="00262ACE">
        <w:rPr>
          <w:sz w:val="24"/>
        </w:rPr>
        <w:t>12</w:t>
      </w:r>
      <w:r w:rsidR="004C7D57">
        <w:rPr>
          <w:sz w:val="24"/>
        </w:rPr>
        <w:t xml:space="preserve"> </w:t>
      </w:r>
      <w:r w:rsidR="000839D0">
        <w:rPr>
          <w:sz w:val="24"/>
        </w:rPr>
        <w:t xml:space="preserve">license. Science and math, however, are intentionally broken down </w:t>
      </w:r>
      <w:r w:rsidR="004C7D57">
        <w:rPr>
          <w:sz w:val="24"/>
        </w:rPr>
        <w:t>by</w:t>
      </w:r>
      <w:r w:rsidR="000839D0">
        <w:rPr>
          <w:sz w:val="24"/>
        </w:rPr>
        <w:t xml:space="preserve"> </w:t>
      </w:r>
      <w:r w:rsidR="004C7D57">
        <w:rPr>
          <w:sz w:val="24"/>
        </w:rPr>
        <w:t xml:space="preserve">grades </w:t>
      </w:r>
      <w:r w:rsidR="00262ACE">
        <w:rPr>
          <w:sz w:val="24"/>
        </w:rPr>
        <w:t>4</w:t>
      </w:r>
      <w:r w:rsidR="004C7D57">
        <w:rPr>
          <w:sz w:val="24"/>
        </w:rPr>
        <w:t xml:space="preserve"> through </w:t>
      </w:r>
      <w:r w:rsidR="00262ACE">
        <w:rPr>
          <w:sz w:val="24"/>
        </w:rPr>
        <w:t>9 and grades 7</w:t>
      </w:r>
      <w:r w:rsidR="004C7D57">
        <w:rPr>
          <w:sz w:val="24"/>
        </w:rPr>
        <w:t xml:space="preserve"> through </w:t>
      </w:r>
      <w:r w:rsidR="00262ACE">
        <w:rPr>
          <w:sz w:val="24"/>
        </w:rPr>
        <w:t>12</w:t>
      </w:r>
      <w:r w:rsidR="000839D0">
        <w:rPr>
          <w:sz w:val="24"/>
        </w:rPr>
        <w:t xml:space="preserve">. </w:t>
      </w:r>
      <w:r w:rsidR="00AA64E5">
        <w:rPr>
          <w:sz w:val="24"/>
        </w:rPr>
        <w:t>We should not expect an educator</w:t>
      </w:r>
      <w:r w:rsidR="000839D0">
        <w:rPr>
          <w:sz w:val="24"/>
        </w:rPr>
        <w:t xml:space="preserve"> to be an expert in teaching the basic principles of math needed in kindergarten</w:t>
      </w:r>
      <w:r w:rsidR="00262ACE">
        <w:rPr>
          <w:sz w:val="24"/>
        </w:rPr>
        <w:t>, teaching fourth-</w:t>
      </w:r>
      <w:r w:rsidR="004C7D57">
        <w:rPr>
          <w:sz w:val="24"/>
        </w:rPr>
        <w:t>graders about fractions,</w:t>
      </w:r>
      <w:r w:rsidR="00A6718B">
        <w:rPr>
          <w:sz w:val="24"/>
        </w:rPr>
        <w:t xml:space="preserve"> and </w:t>
      </w:r>
      <w:r w:rsidR="00262ACE">
        <w:rPr>
          <w:sz w:val="24"/>
        </w:rPr>
        <w:t>teaching eighth-</w:t>
      </w:r>
      <w:r w:rsidR="000839D0">
        <w:rPr>
          <w:sz w:val="24"/>
        </w:rPr>
        <w:t>graders to a</w:t>
      </w:r>
      <w:r w:rsidR="000839D0" w:rsidRPr="000839D0">
        <w:rPr>
          <w:sz w:val="24"/>
        </w:rPr>
        <w:t>nalyze and solve linear equations</w:t>
      </w:r>
      <w:r w:rsidR="000839D0">
        <w:rPr>
          <w:sz w:val="24"/>
        </w:rPr>
        <w:t>.</w:t>
      </w:r>
    </w:p>
    <w:p w:rsidR="00A354A1" w:rsidRDefault="00A354A1" w:rsidP="001F7523">
      <w:pPr>
        <w:tabs>
          <w:tab w:val="left" w:pos="4188"/>
        </w:tabs>
        <w:spacing w:after="120" w:line="240" w:lineRule="auto"/>
        <w:rPr>
          <w:sz w:val="24"/>
        </w:rPr>
      </w:pPr>
      <w:r>
        <w:rPr>
          <w:sz w:val="24"/>
        </w:rPr>
        <w:t xml:space="preserve">I </w:t>
      </w:r>
      <w:r w:rsidR="007930FD">
        <w:rPr>
          <w:sz w:val="24"/>
        </w:rPr>
        <w:t xml:space="preserve">also </w:t>
      </w:r>
      <w:r w:rsidR="00262ACE">
        <w:rPr>
          <w:sz w:val="24"/>
        </w:rPr>
        <w:t xml:space="preserve">would </w:t>
      </w:r>
      <w:r w:rsidR="007930FD">
        <w:rPr>
          <w:sz w:val="24"/>
        </w:rPr>
        <w:t xml:space="preserve">point out that this provision of SB 216 </w:t>
      </w:r>
      <w:r>
        <w:rPr>
          <w:sz w:val="24"/>
        </w:rPr>
        <w:t>eliminate</w:t>
      </w:r>
      <w:r w:rsidR="007930FD">
        <w:rPr>
          <w:sz w:val="24"/>
        </w:rPr>
        <w:t>s</w:t>
      </w:r>
      <w:r>
        <w:rPr>
          <w:sz w:val="24"/>
        </w:rPr>
        <w:t xml:space="preserve"> pre-kindergarten licensure. </w:t>
      </w:r>
      <w:r w:rsidR="000555CB">
        <w:rPr>
          <w:sz w:val="24"/>
        </w:rPr>
        <w:t xml:space="preserve">This license is one of the few that Ohio recognizes as a requirement </w:t>
      </w:r>
      <w:r w:rsidR="00AA64E5">
        <w:rPr>
          <w:sz w:val="24"/>
        </w:rPr>
        <w:t>for</w:t>
      </w:r>
      <w:r w:rsidR="000555CB">
        <w:rPr>
          <w:sz w:val="24"/>
        </w:rPr>
        <w:t xml:space="preserve"> licensed e</w:t>
      </w:r>
      <w:r w:rsidR="007A5BD2">
        <w:rPr>
          <w:sz w:val="24"/>
        </w:rPr>
        <w:t>arly childhood education</w:t>
      </w:r>
      <w:r w:rsidR="007930FD">
        <w:rPr>
          <w:sz w:val="24"/>
        </w:rPr>
        <w:t xml:space="preserve"> program</w:t>
      </w:r>
      <w:r w:rsidR="00AA64E5">
        <w:rPr>
          <w:sz w:val="24"/>
        </w:rPr>
        <w:t>s</w:t>
      </w:r>
      <w:r w:rsidR="000555CB">
        <w:rPr>
          <w:sz w:val="24"/>
        </w:rPr>
        <w:t>. Eliminating pre-kindergarten</w:t>
      </w:r>
      <w:r w:rsidR="007930FD">
        <w:rPr>
          <w:sz w:val="24"/>
        </w:rPr>
        <w:t xml:space="preserve"> license</w:t>
      </w:r>
      <w:r w:rsidR="000555CB">
        <w:rPr>
          <w:sz w:val="24"/>
        </w:rPr>
        <w:t>s</w:t>
      </w:r>
      <w:r w:rsidR="007930FD">
        <w:rPr>
          <w:sz w:val="24"/>
        </w:rPr>
        <w:t xml:space="preserve"> would be a step backward in ensuring that Ohio’s youngest learners are receiving a quality start to their education.</w:t>
      </w:r>
    </w:p>
    <w:p w:rsidR="002837AC" w:rsidRDefault="004C7D57" w:rsidP="001F7523">
      <w:pPr>
        <w:tabs>
          <w:tab w:val="left" w:pos="4188"/>
        </w:tabs>
        <w:spacing w:after="120" w:line="240" w:lineRule="auto"/>
        <w:rPr>
          <w:sz w:val="24"/>
        </w:rPr>
      </w:pPr>
      <w:r>
        <w:rPr>
          <w:sz w:val="24"/>
        </w:rPr>
        <w:t>As always, if there are specific instances where the Department can work w</w:t>
      </w:r>
      <w:r w:rsidR="00AA64E5">
        <w:rPr>
          <w:sz w:val="24"/>
        </w:rPr>
        <w:t>ith a district or educator on specific licensure situations</w:t>
      </w:r>
      <w:r>
        <w:rPr>
          <w:sz w:val="24"/>
        </w:rPr>
        <w:t xml:space="preserve">, </w:t>
      </w:r>
      <w:r w:rsidR="00AA64E5">
        <w:rPr>
          <w:sz w:val="24"/>
        </w:rPr>
        <w:t>we are</w:t>
      </w:r>
      <w:r>
        <w:rPr>
          <w:sz w:val="24"/>
        </w:rPr>
        <w:t xml:space="preserve"> happy to have that discussion.</w:t>
      </w:r>
      <w:r w:rsidR="00AA64E5">
        <w:rPr>
          <w:sz w:val="24"/>
        </w:rPr>
        <w:t xml:space="preserve"> Frankly, </w:t>
      </w:r>
      <w:r w:rsidR="002960FC">
        <w:rPr>
          <w:sz w:val="24"/>
        </w:rPr>
        <w:t>this happens all the time.</w:t>
      </w:r>
      <w:r w:rsidRPr="002837AC">
        <w:rPr>
          <w:sz w:val="24"/>
        </w:rPr>
        <w:t xml:space="preserve"> </w:t>
      </w:r>
      <w:r>
        <w:rPr>
          <w:sz w:val="24"/>
        </w:rPr>
        <w:t xml:space="preserve">However, viewed through the lens of what is best for students, </w:t>
      </w:r>
      <w:r w:rsidR="002960FC">
        <w:rPr>
          <w:sz w:val="24"/>
        </w:rPr>
        <w:t>a</w:t>
      </w:r>
      <w:r>
        <w:rPr>
          <w:sz w:val="24"/>
        </w:rPr>
        <w:t xml:space="preserve"> broad approach to licensure grade bands</w:t>
      </w:r>
      <w:r w:rsidR="002960FC">
        <w:rPr>
          <w:sz w:val="24"/>
        </w:rPr>
        <w:t>, like the one in this bill,</w:t>
      </w:r>
      <w:r>
        <w:rPr>
          <w:sz w:val="24"/>
        </w:rPr>
        <w:t xml:space="preserve"> </w:t>
      </w:r>
      <w:r w:rsidR="00CC4AF3">
        <w:rPr>
          <w:sz w:val="24"/>
        </w:rPr>
        <w:t>would not align with best practices.</w:t>
      </w:r>
    </w:p>
    <w:p w:rsidR="004C7D57" w:rsidRDefault="004C7D57" w:rsidP="001F7523">
      <w:pPr>
        <w:tabs>
          <w:tab w:val="left" w:pos="4188"/>
        </w:tabs>
        <w:spacing w:after="120" w:line="240" w:lineRule="auto"/>
        <w:rPr>
          <w:b/>
          <w:sz w:val="24"/>
        </w:rPr>
      </w:pPr>
      <w:r>
        <w:rPr>
          <w:b/>
          <w:sz w:val="24"/>
        </w:rPr>
        <w:t>Licensure Flexibility</w:t>
      </w:r>
    </w:p>
    <w:p w:rsidR="007930FD" w:rsidRDefault="004C7D57" w:rsidP="001F7523">
      <w:pPr>
        <w:tabs>
          <w:tab w:val="left" w:pos="4188"/>
        </w:tabs>
        <w:spacing w:after="120" w:line="240" w:lineRule="auto"/>
        <w:rPr>
          <w:sz w:val="24"/>
        </w:rPr>
      </w:pPr>
      <w:r>
        <w:rPr>
          <w:sz w:val="24"/>
        </w:rPr>
        <w:t xml:space="preserve">Two separate provisions in SB 216 raise similar concerns. The first is designed to allow </w:t>
      </w:r>
      <w:r w:rsidR="00CC4AF3" w:rsidRPr="00CC4AF3">
        <w:rPr>
          <w:sz w:val="24"/>
        </w:rPr>
        <w:t xml:space="preserve">schools to assign a teacher to any subject or grade, regardless of the license </w:t>
      </w:r>
      <w:r w:rsidR="00262ACE">
        <w:rPr>
          <w:sz w:val="24"/>
        </w:rPr>
        <w:t>the educator</w:t>
      </w:r>
      <w:r w:rsidR="00CC4AF3" w:rsidRPr="00CC4AF3">
        <w:rPr>
          <w:sz w:val="24"/>
        </w:rPr>
        <w:t xml:space="preserve"> hold</w:t>
      </w:r>
      <w:r w:rsidR="00262ACE">
        <w:rPr>
          <w:sz w:val="24"/>
        </w:rPr>
        <w:t>s</w:t>
      </w:r>
      <w:r>
        <w:rPr>
          <w:sz w:val="24"/>
        </w:rPr>
        <w:t>.</w:t>
      </w:r>
      <w:r>
        <w:rPr>
          <w:rStyle w:val="FootnoteReference"/>
          <w:sz w:val="24"/>
        </w:rPr>
        <w:footnoteReference w:id="10"/>
      </w:r>
      <w:r>
        <w:rPr>
          <w:sz w:val="24"/>
        </w:rPr>
        <w:t xml:space="preserve"> The second is designed to allow</w:t>
      </w:r>
      <w:r w:rsidR="00CC4AF3">
        <w:rPr>
          <w:sz w:val="24"/>
        </w:rPr>
        <w:t xml:space="preserve"> </w:t>
      </w:r>
      <w:r w:rsidR="00CC4AF3" w:rsidRPr="00CC4AF3">
        <w:rPr>
          <w:sz w:val="24"/>
        </w:rPr>
        <w:t>substitute teachers to teach in any classroom for as long as needed</w:t>
      </w:r>
      <w:r>
        <w:rPr>
          <w:sz w:val="24"/>
        </w:rPr>
        <w:t>.</w:t>
      </w:r>
      <w:r w:rsidR="009B6B99">
        <w:rPr>
          <w:rStyle w:val="FootnoteReference"/>
          <w:sz w:val="24"/>
        </w:rPr>
        <w:footnoteReference w:id="11"/>
      </w:r>
      <w:r>
        <w:rPr>
          <w:sz w:val="24"/>
        </w:rPr>
        <w:t xml:space="preserve"> </w:t>
      </w:r>
      <w:r w:rsidR="009B6B99">
        <w:rPr>
          <w:sz w:val="24"/>
        </w:rPr>
        <w:t xml:space="preserve">Both changes would greatly increase flexibility for districts. A superintendent would now be able to place an elementary math teacher in a high school English classroom or move a high school science teacher down to teach elementary social studies. When the high school math teacher is out for </w:t>
      </w:r>
      <w:r w:rsidR="00262ACE">
        <w:rPr>
          <w:sz w:val="24"/>
        </w:rPr>
        <w:t>20</w:t>
      </w:r>
      <w:r w:rsidR="009B6B99">
        <w:rPr>
          <w:sz w:val="24"/>
        </w:rPr>
        <w:t xml:space="preserve"> weeks with an illness, the school would not have to find a </w:t>
      </w:r>
      <w:r w:rsidR="00CC4AF3">
        <w:rPr>
          <w:sz w:val="24"/>
        </w:rPr>
        <w:t>properly certified</w:t>
      </w:r>
      <w:r w:rsidR="009B6B99">
        <w:rPr>
          <w:sz w:val="24"/>
        </w:rPr>
        <w:t xml:space="preserve"> replacement, but coul</w:t>
      </w:r>
      <w:r w:rsidR="007A5BD2">
        <w:rPr>
          <w:sz w:val="24"/>
        </w:rPr>
        <w:t>d move a substitute with a college degree</w:t>
      </w:r>
      <w:r w:rsidR="009B6B99">
        <w:rPr>
          <w:sz w:val="24"/>
        </w:rPr>
        <w:t xml:space="preserve"> in history into that classroom. </w:t>
      </w:r>
      <w:r w:rsidR="002960FC">
        <w:rPr>
          <w:sz w:val="24"/>
        </w:rPr>
        <w:t>T</w:t>
      </w:r>
      <w:r w:rsidR="009B6B99">
        <w:rPr>
          <w:sz w:val="24"/>
        </w:rPr>
        <w:t xml:space="preserve">hese changes </w:t>
      </w:r>
      <w:r w:rsidR="002960FC">
        <w:rPr>
          <w:sz w:val="24"/>
        </w:rPr>
        <w:t>may</w:t>
      </w:r>
      <w:r w:rsidR="009B6B99">
        <w:rPr>
          <w:sz w:val="24"/>
        </w:rPr>
        <w:t xml:space="preserve"> provide a new </w:t>
      </w:r>
      <w:r w:rsidR="002960FC">
        <w:rPr>
          <w:sz w:val="24"/>
        </w:rPr>
        <w:t>degree of flexibility to administrators,</w:t>
      </w:r>
      <w:r w:rsidR="009B6B99">
        <w:rPr>
          <w:sz w:val="24"/>
        </w:rPr>
        <w:t xml:space="preserve"> </w:t>
      </w:r>
      <w:r w:rsidR="002960FC">
        <w:rPr>
          <w:sz w:val="24"/>
        </w:rPr>
        <w:t xml:space="preserve">but again, when </w:t>
      </w:r>
      <w:r w:rsidR="009B6B99">
        <w:rPr>
          <w:sz w:val="24"/>
        </w:rPr>
        <w:t>viewed through the lens of what is best for students, this change would not be beneficial.</w:t>
      </w:r>
    </w:p>
    <w:p w:rsidR="004C7D57" w:rsidRDefault="007930FD" w:rsidP="001F7523">
      <w:pPr>
        <w:tabs>
          <w:tab w:val="left" w:pos="4188"/>
        </w:tabs>
        <w:spacing w:after="120" w:line="240" w:lineRule="auto"/>
        <w:rPr>
          <w:sz w:val="24"/>
        </w:rPr>
      </w:pPr>
      <w:r>
        <w:rPr>
          <w:sz w:val="24"/>
        </w:rPr>
        <w:t>We have an example of why this is so important. Just last year in Tennessee, a school was able to use a substitute with no subject matter</w:t>
      </w:r>
      <w:r w:rsidR="00262ACE">
        <w:rPr>
          <w:sz w:val="24"/>
        </w:rPr>
        <w:t xml:space="preserve"> expertise</w:t>
      </w:r>
      <w:r>
        <w:rPr>
          <w:sz w:val="24"/>
        </w:rPr>
        <w:t xml:space="preserve"> for an entire year in a chemistry classroom.</w:t>
      </w:r>
      <w:r w:rsidR="007A5BD2">
        <w:rPr>
          <w:rStyle w:val="FootnoteReference"/>
          <w:sz w:val="24"/>
        </w:rPr>
        <w:footnoteReference w:id="12"/>
      </w:r>
      <w:r>
        <w:rPr>
          <w:sz w:val="24"/>
        </w:rPr>
        <w:t xml:space="preserve"> None of that teacher’s 65 students</w:t>
      </w:r>
      <w:r w:rsidR="00262ACE">
        <w:rPr>
          <w:sz w:val="24"/>
        </w:rPr>
        <w:t xml:space="preserve"> passed their state test and 92 percent</w:t>
      </w:r>
      <w:r>
        <w:rPr>
          <w:sz w:val="24"/>
        </w:rPr>
        <w:t xml:space="preserve"> of them fell in the lowest scoring category.</w:t>
      </w:r>
      <w:r w:rsidR="009B6B99">
        <w:rPr>
          <w:sz w:val="24"/>
        </w:rPr>
        <w:t xml:space="preserve"> </w:t>
      </w:r>
    </w:p>
    <w:p w:rsidR="009B6B99" w:rsidRDefault="00262ACE" w:rsidP="001F7523">
      <w:pPr>
        <w:tabs>
          <w:tab w:val="left" w:pos="4188"/>
        </w:tabs>
        <w:spacing w:after="120" w:line="240" w:lineRule="auto"/>
        <w:rPr>
          <w:sz w:val="24"/>
        </w:rPr>
      </w:pPr>
      <w:r>
        <w:rPr>
          <w:sz w:val="24"/>
        </w:rPr>
        <w:t>State and federal policy-</w:t>
      </w:r>
      <w:r w:rsidR="00707627">
        <w:rPr>
          <w:sz w:val="24"/>
        </w:rPr>
        <w:t xml:space="preserve">makers have long recognized the need for </w:t>
      </w:r>
      <w:r w:rsidR="00B62B15">
        <w:rPr>
          <w:sz w:val="24"/>
        </w:rPr>
        <w:t>content</w:t>
      </w:r>
      <w:r w:rsidR="00707627">
        <w:rPr>
          <w:sz w:val="24"/>
        </w:rPr>
        <w:t xml:space="preserve"> expertise in the classroom. Just as you would not want me to teach you how to lay the foundation for the new home you are building, we should not be comfortable having those with no subject matter expertise teaching our </w:t>
      </w:r>
      <w:r w:rsidR="00707627">
        <w:rPr>
          <w:sz w:val="24"/>
        </w:rPr>
        <w:lastRenderedPageBreak/>
        <w:t xml:space="preserve">students the foundations of math, science and history. As I described previously, licensure is the state’s method of certifying that </w:t>
      </w:r>
      <w:r w:rsidR="00A354A1">
        <w:rPr>
          <w:sz w:val="24"/>
        </w:rPr>
        <w:t>a</w:t>
      </w:r>
      <w:r w:rsidR="00707627">
        <w:rPr>
          <w:sz w:val="24"/>
        </w:rPr>
        <w:t xml:space="preserve"> child’s teacher has the proper training and knowledge to </w:t>
      </w:r>
      <w:r w:rsidR="00F650F9">
        <w:rPr>
          <w:sz w:val="24"/>
        </w:rPr>
        <w:t xml:space="preserve">teach certain classes. These provisions essentially </w:t>
      </w:r>
      <w:r w:rsidR="00130B96">
        <w:rPr>
          <w:sz w:val="24"/>
        </w:rPr>
        <w:t>eliminate that surety.</w:t>
      </w:r>
    </w:p>
    <w:p w:rsidR="00130B96" w:rsidRDefault="00130B96" w:rsidP="001F7523">
      <w:pPr>
        <w:tabs>
          <w:tab w:val="left" w:pos="4188"/>
        </w:tabs>
        <w:spacing w:after="120" w:line="240" w:lineRule="auto"/>
        <w:rPr>
          <w:sz w:val="24"/>
        </w:rPr>
      </w:pPr>
      <w:r>
        <w:rPr>
          <w:sz w:val="24"/>
        </w:rPr>
        <w:t xml:space="preserve">I will point out, additionally, that my staff and I are having these same discussions and attempting to offer flexibility </w:t>
      </w:r>
      <w:r w:rsidR="00BB0DAC">
        <w:rPr>
          <w:sz w:val="24"/>
        </w:rPr>
        <w:t>when</w:t>
      </w:r>
      <w:r>
        <w:rPr>
          <w:sz w:val="24"/>
        </w:rPr>
        <w:t xml:space="preserve"> reasonable. </w:t>
      </w:r>
      <w:r w:rsidR="00B62B15">
        <w:rPr>
          <w:sz w:val="24"/>
        </w:rPr>
        <w:t>Ohio</w:t>
      </w:r>
      <w:r>
        <w:rPr>
          <w:sz w:val="24"/>
        </w:rPr>
        <w:t xml:space="preserve"> recently extended the period in which a substitute could serve in a classroom from five days to </w:t>
      </w:r>
      <w:r w:rsidR="00262ACE">
        <w:rPr>
          <w:sz w:val="24"/>
        </w:rPr>
        <w:t>60</w:t>
      </w:r>
      <w:r>
        <w:rPr>
          <w:sz w:val="24"/>
        </w:rPr>
        <w:t>. This number was the result of extensive discussion with school leaders and experts in the field.</w:t>
      </w:r>
    </w:p>
    <w:p w:rsidR="0000777D" w:rsidRDefault="0000777D" w:rsidP="001F7523">
      <w:pPr>
        <w:tabs>
          <w:tab w:val="left" w:pos="4188"/>
        </w:tabs>
        <w:spacing w:after="120" w:line="240" w:lineRule="auto"/>
        <w:rPr>
          <w:sz w:val="24"/>
        </w:rPr>
      </w:pPr>
      <w:r>
        <w:rPr>
          <w:sz w:val="24"/>
        </w:rPr>
        <w:t xml:space="preserve">The Department recently </w:t>
      </w:r>
      <w:r w:rsidR="00262ACE">
        <w:rPr>
          <w:sz w:val="24"/>
        </w:rPr>
        <w:t xml:space="preserve">has </w:t>
      </w:r>
      <w:r>
        <w:rPr>
          <w:sz w:val="24"/>
        </w:rPr>
        <w:t xml:space="preserve">made great strides in simplifying the process for educators to add additional license </w:t>
      </w:r>
      <w:r w:rsidR="00BB0DAC">
        <w:rPr>
          <w:sz w:val="24"/>
        </w:rPr>
        <w:t>areas. For example, a currently-</w:t>
      </w:r>
      <w:r>
        <w:rPr>
          <w:sz w:val="24"/>
        </w:rPr>
        <w:t>licensed science teacher can receive a</w:t>
      </w:r>
      <w:r w:rsidR="00A20EC3">
        <w:rPr>
          <w:sz w:val="24"/>
        </w:rPr>
        <w:t>n initial</w:t>
      </w:r>
      <w:r>
        <w:rPr>
          <w:sz w:val="24"/>
        </w:rPr>
        <w:t xml:space="preserve"> supplemental license in social studies if </w:t>
      </w:r>
      <w:r w:rsidR="00262ACE">
        <w:rPr>
          <w:sz w:val="24"/>
        </w:rPr>
        <w:t>the educator</w:t>
      </w:r>
      <w:r>
        <w:rPr>
          <w:sz w:val="24"/>
        </w:rPr>
        <w:t xml:space="preserve"> pass</w:t>
      </w:r>
      <w:r w:rsidR="00262ACE">
        <w:rPr>
          <w:sz w:val="24"/>
        </w:rPr>
        <w:t>es</w:t>
      </w:r>
      <w:r>
        <w:rPr>
          <w:sz w:val="24"/>
        </w:rPr>
        <w:t xml:space="preserve"> the </w:t>
      </w:r>
      <w:r w:rsidR="00A20EC3">
        <w:rPr>
          <w:sz w:val="24"/>
        </w:rPr>
        <w:t xml:space="preserve">subject area </w:t>
      </w:r>
      <w:r>
        <w:rPr>
          <w:sz w:val="24"/>
        </w:rPr>
        <w:t xml:space="preserve">content exam. We no longer require additional college coursework if educators can show </w:t>
      </w:r>
      <w:r w:rsidR="00B62B15">
        <w:rPr>
          <w:sz w:val="24"/>
        </w:rPr>
        <w:t>content</w:t>
      </w:r>
      <w:r>
        <w:rPr>
          <w:sz w:val="24"/>
        </w:rPr>
        <w:t xml:space="preserve"> expertise. This is one of the ways we have responded to a need for flexibility without compromising the quality of a student’s education.</w:t>
      </w:r>
    </w:p>
    <w:p w:rsidR="001D7345" w:rsidRDefault="001D7345" w:rsidP="001F7523">
      <w:pPr>
        <w:tabs>
          <w:tab w:val="left" w:pos="4188"/>
        </w:tabs>
        <w:spacing w:after="120" w:line="240" w:lineRule="auto"/>
        <w:rPr>
          <w:sz w:val="24"/>
        </w:rPr>
      </w:pPr>
      <w:r>
        <w:rPr>
          <w:sz w:val="24"/>
        </w:rPr>
        <w:t xml:space="preserve">One final point on licensure: any school that receives federal Title I funding would be putting this funding at risk by placing educators outside of their areas of licensure. As </w:t>
      </w:r>
      <w:r w:rsidR="00262ACE">
        <w:rPr>
          <w:sz w:val="24"/>
        </w:rPr>
        <w:t xml:space="preserve">the </w:t>
      </w:r>
      <w:r>
        <w:rPr>
          <w:sz w:val="24"/>
        </w:rPr>
        <w:t>L</w:t>
      </w:r>
      <w:r w:rsidR="00262ACE">
        <w:rPr>
          <w:sz w:val="24"/>
        </w:rPr>
        <w:t xml:space="preserve">egislative </w:t>
      </w:r>
      <w:r>
        <w:rPr>
          <w:sz w:val="24"/>
        </w:rPr>
        <w:t>S</w:t>
      </w:r>
      <w:r w:rsidR="00262ACE">
        <w:rPr>
          <w:sz w:val="24"/>
        </w:rPr>
        <w:t xml:space="preserve">ervice </w:t>
      </w:r>
      <w:r>
        <w:rPr>
          <w:sz w:val="24"/>
        </w:rPr>
        <w:t>C</w:t>
      </w:r>
      <w:r w:rsidR="00262ACE">
        <w:rPr>
          <w:sz w:val="24"/>
        </w:rPr>
        <w:t>ommission</w:t>
      </w:r>
      <w:r>
        <w:rPr>
          <w:sz w:val="24"/>
        </w:rPr>
        <w:t xml:space="preserve"> points out in </w:t>
      </w:r>
      <w:r w:rsidR="00262ACE">
        <w:rPr>
          <w:sz w:val="24"/>
        </w:rPr>
        <w:t>its</w:t>
      </w:r>
      <w:r>
        <w:rPr>
          <w:sz w:val="24"/>
        </w:rPr>
        <w:t xml:space="preserve"> analysis of this bill, a range of enforcement actions could be taken for noncompliance with federal requirements, including penalizing the state as</w:t>
      </w:r>
      <w:r w:rsidR="00A44492">
        <w:rPr>
          <w:sz w:val="24"/>
        </w:rPr>
        <w:t xml:space="preserve"> a</w:t>
      </w:r>
      <w:r>
        <w:rPr>
          <w:sz w:val="24"/>
        </w:rPr>
        <w:t xml:space="preserve"> whole or withholding the school’s funds. Giving </w:t>
      </w:r>
      <w:r w:rsidR="00EF3A72">
        <w:rPr>
          <w:sz w:val="24"/>
        </w:rPr>
        <w:t xml:space="preserve">schools this option would only increase confusion and risk </w:t>
      </w:r>
      <w:r w:rsidR="00BB0DAC">
        <w:rPr>
          <w:sz w:val="24"/>
        </w:rPr>
        <w:t>this critical funding</w:t>
      </w:r>
      <w:r w:rsidR="00EF3A72">
        <w:rPr>
          <w:sz w:val="24"/>
        </w:rPr>
        <w:t>.</w:t>
      </w:r>
    </w:p>
    <w:p w:rsidR="001F7523" w:rsidRPr="003F7FA4" w:rsidRDefault="001F7523" w:rsidP="001F7523">
      <w:pPr>
        <w:tabs>
          <w:tab w:val="left" w:pos="4188"/>
        </w:tabs>
        <w:spacing w:after="120" w:line="240" w:lineRule="auto"/>
        <w:jc w:val="center"/>
        <w:rPr>
          <w:b/>
          <w:sz w:val="28"/>
        </w:rPr>
      </w:pPr>
      <w:r w:rsidRPr="003F7FA4">
        <w:rPr>
          <w:b/>
          <w:sz w:val="28"/>
        </w:rPr>
        <w:t>State Testing and Accountability</w:t>
      </w:r>
    </w:p>
    <w:p w:rsidR="00860D98" w:rsidRDefault="003F7FA4" w:rsidP="00860D98">
      <w:pPr>
        <w:tabs>
          <w:tab w:val="left" w:pos="4188"/>
        </w:tabs>
        <w:spacing w:after="120" w:line="240" w:lineRule="auto"/>
        <w:rPr>
          <w:b/>
          <w:sz w:val="24"/>
        </w:rPr>
      </w:pPr>
      <w:r w:rsidRPr="0073553A">
        <w:rPr>
          <w:b/>
          <w:sz w:val="24"/>
        </w:rPr>
        <w:t>Kindergarten Testing</w:t>
      </w:r>
    </w:p>
    <w:p w:rsidR="002960FC" w:rsidRDefault="003F7FA4" w:rsidP="00860D98">
      <w:pPr>
        <w:tabs>
          <w:tab w:val="left" w:pos="4188"/>
        </w:tabs>
        <w:spacing w:after="120" w:line="240" w:lineRule="auto"/>
        <w:rPr>
          <w:sz w:val="24"/>
        </w:rPr>
      </w:pPr>
      <w:r>
        <w:rPr>
          <w:sz w:val="24"/>
        </w:rPr>
        <w:t>Language in SB 216 would eliminate the Kindergarten Readiness Assessment</w:t>
      </w:r>
      <w:r w:rsidR="00BB0DAC">
        <w:rPr>
          <w:sz w:val="24"/>
        </w:rPr>
        <w:t xml:space="preserve"> (KRA)</w:t>
      </w:r>
      <w:r>
        <w:rPr>
          <w:sz w:val="24"/>
        </w:rPr>
        <w:t xml:space="preserve"> and other kindergarten diagnostic tests.</w:t>
      </w:r>
      <w:r>
        <w:rPr>
          <w:rStyle w:val="FootnoteReference"/>
          <w:sz w:val="24"/>
        </w:rPr>
        <w:footnoteReference w:id="13"/>
      </w:r>
      <w:r>
        <w:rPr>
          <w:sz w:val="24"/>
        </w:rPr>
        <w:t xml:space="preserve"> </w:t>
      </w:r>
      <w:r w:rsidR="004D5004">
        <w:rPr>
          <w:sz w:val="24"/>
        </w:rPr>
        <w:t xml:space="preserve">As background, </w:t>
      </w:r>
      <w:r w:rsidR="00BB0DAC">
        <w:rPr>
          <w:sz w:val="24"/>
        </w:rPr>
        <w:t>Ohio established the KRA</w:t>
      </w:r>
      <w:r w:rsidR="004D5004" w:rsidRPr="004D5004">
        <w:rPr>
          <w:sz w:val="24"/>
        </w:rPr>
        <w:t xml:space="preserve"> </w:t>
      </w:r>
      <w:r w:rsidR="0073553A">
        <w:rPr>
          <w:sz w:val="24"/>
        </w:rPr>
        <w:t>to be</w:t>
      </w:r>
      <w:r w:rsidR="004D5004" w:rsidRPr="004D5004">
        <w:rPr>
          <w:sz w:val="24"/>
        </w:rPr>
        <w:t xml:space="preserve"> a standard measurement</w:t>
      </w:r>
      <w:r w:rsidR="004D5004">
        <w:rPr>
          <w:sz w:val="24"/>
        </w:rPr>
        <w:t xml:space="preserve"> of </w:t>
      </w:r>
      <w:r w:rsidR="00B62B15" w:rsidRPr="00B62B15">
        <w:rPr>
          <w:sz w:val="24"/>
        </w:rPr>
        <w:t xml:space="preserve">student readiness </w:t>
      </w:r>
      <w:r w:rsidR="00B62B15">
        <w:rPr>
          <w:sz w:val="24"/>
        </w:rPr>
        <w:t xml:space="preserve">and </w:t>
      </w:r>
      <w:r w:rsidR="004D5004">
        <w:rPr>
          <w:sz w:val="24"/>
        </w:rPr>
        <w:t xml:space="preserve">the </w:t>
      </w:r>
      <w:r w:rsidR="004D5004" w:rsidRPr="004D5004">
        <w:rPr>
          <w:sz w:val="24"/>
        </w:rPr>
        <w:t xml:space="preserve">effectiveness of early education practices throughout the state. A singular and consistent measure offers </w:t>
      </w:r>
      <w:r w:rsidR="004D5004">
        <w:rPr>
          <w:sz w:val="24"/>
        </w:rPr>
        <w:t>educators and district leaders</w:t>
      </w:r>
      <w:r w:rsidR="004D5004" w:rsidRPr="004D5004">
        <w:rPr>
          <w:sz w:val="24"/>
        </w:rPr>
        <w:t xml:space="preserve"> insight into the needs of </w:t>
      </w:r>
      <w:r w:rsidR="004D5004">
        <w:rPr>
          <w:sz w:val="24"/>
        </w:rPr>
        <w:t>their</w:t>
      </w:r>
      <w:r w:rsidR="004D5004" w:rsidRPr="004D5004">
        <w:rPr>
          <w:sz w:val="24"/>
        </w:rPr>
        <w:t xml:space="preserve"> communit</w:t>
      </w:r>
      <w:r w:rsidR="00262ACE">
        <w:rPr>
          <w:sz w:val="24"/>
        </w:rPr>
        <w:t>ies</w:t>
      </w:r>
      <w:r w:rsidR="004D5004">
        <w:rPr>
          <w:sz w:val="24"/>
        </w:rPr>
        <w:t xml:space="preserve">. The KRA </w:t>
      </w:r>
      <w:r w:rsidR="0073553A">
        <w:rPr>
          <w:sz w:val="24"/>
        </w:rPr>
        <w:t>provides</w:t>
      </w:r>
      <w:r w:rsidR="004D5004">
        <w:rPr>
          <w:sz w:val="24"/>
        </w:rPr>
        <w:t xml:space="preserve"> </w:t>
      </w:r>
      <w:r w:rsidR="00B62B15">
        <w:rPr>
          <w:sz w:val="24"/>
        </w:rPr>
        <w:t>schools</w:t>
      </w:r>
      <w:r w:rsidR="000555CB">
        <w:rPr>
          <w:sz w:val="24"/>
        </w:rPr>
        <w:t xml:space="preserve"> and districts</w:t>
      </w:r>
      <w:r w:rsidR="004D5004">
        <w:rPr>
          <w:sz w:val="24"/>
        </w:rPr>
        <w:t xml:space="preserve"> </w:t>
      </w:r>
      <w:r w:rsidR="0073553A">
        <w:rPr>
          <w:sz w:val="24"/>
        </w:rPr>
        <w:t xml:space="preserve">with </w:t>
      </w:r>
      <w:r w:rsidR="000555CB" w:rsidRPr="000555CB">
        <w:rPr>
          <w:sz w:val="24"/>
        </w:rPr>
        <w:t>an understanding of each child’s academic, social, emotional and physical needs</w:t>
      </w:r>
      <w:r w:rsidR="000555CB">
        <w:rPr>
          <w:sz w:val="24"/>
        </w:rPr>
        <w:t xml:space="preserve"> as they begin kindergarten</w:t>
      </w:r>
      <w:r w:rsidR="004D5004">
        <w:rPr>
          <w:sz w:val="24"/>
        </w:rPr>
        <w:t>.</w:t>
      </w:r>
      <w:r w:rsidR="002960FC">
        <w:rPr>
          <w:sz w:val="24"/>
        </w:rPr>
        <w:t xml:space="preserve"> It also provides the state with information that allows us to gauge the broader performance of the early childhood system.</w:t>
      </w:r>
    </w:p>
    <w:p w:rsidR="00B62B15" w:rsidRDefault="00BB0DAC" w:rsidP="00860D98">
      <w:pPr>
        <w:tabs>
          <w:tab w:val="left" w:pos="4188"/>
        </w:tabs>
        <w:spacing w:after="120" w:line="240" w:lineRule="auto"/>
        <w:rPr>
          <w:sz w:val="24"/>
        </w:rPr>
      </w:pPr>
      <w:r>
        <w:rPr>
          <w:sz w:val="24"/>
        </w:rPr>
        <w:t>We worked with t</w:t>
      </w:r>
      <w:r w:rsidR="004D5004">
        <w:rPr>
          <w:sz w:val="24"/>
        </w:rPr>
        <w:t>his legislature</w:t>
      </w:r>
      <w:r>
        <w:rPr>
          <w:sz w:val="24"/>
        </w:rPr>
        <w:t xml:space="preserve"> in the budget</w:t>
      </w:r>
      <w:r w:rsidR="004D5004">
        <w:rPr>
          <w:sz w:val="24"/>
        </w:rPr>
        <w:t xml:space="preserve"> </w:t>
      </w:r>
      <w:r>
        <w:rPr>
          <w:sz w:val="24"/>
        </w:rPr>
        <w:t>to expand</w:t>
      </w:r>
      <w:r w:rsidR="004D5004">
        <w:rPr>
          <w:sz w:val="24"/>
        </w:rPr>
        <w:t xml:space="preserve"> flexibility for districts to begin offering the KRA earlier in the year </w:t>
      </w:r>
      <w:r w:rsidR="00B62B15" w:rsidRPr="00B62B15">
        <w:rPr>
          <w:sz w:val="24"/>
        </w:rPr>
        <w:t xml:space="preserve">to better accommodate the busy schedules of schools and districts. </w:t>
      </w:r>
      <w:r w:rsidR="000555CB">
        <w:rPr>
          <w:sz w:val="24"/>
        </w:rPr>
        <w:t xml:space="preserve">Additionally, assessment scores are </w:t>
      </w:r>
      <w:r w:rsidR="00527D2F">
        <w:rPr>
          <w:sz w:val="24"/>
        </w:rPr>
        <w:t>available</w:t>
      </w:r>
      <w:r w:rsidR="000555CB">
        <w:rPr>
          <w:sz w:val="24"/>
        </w:rPr>
        <w:t xml:space="preserve"> to the school</w:t>
      </w:r>
      <w:r w:rsidR="00527D2F">
        <w:rPr>
          <w:sz w:val="24"/>
        </w:rPr>
        <w:t xml:space="preserve"> and families</w:t>
      </w:r>
      <w:r w:rsidR="000555CB">
        <w:rPr>
          <w:sz w:val="24"/>
        </w:rPr>
        <w:t xml:space="preserve"> upon completion, allowing faster responses to the needs demonstrated by students.</w:t>
      </w:r>
    </w:p>
    <w:p w:rsidR="0073553A" w:rsidRDefault="0073553A" w:rsidP="00860D98">
      <w:pPr>
        <w:tabs>
          <w:tab w:val="left" w:pos="4188"/>
        </w:tabs>
        <w:spacing w:after="120" w:line="240" w:lineRule="auto"/>
        <w:rPr>
          <w:sz w:val="24"/>
        </w:rPr>
      </w:pPr>
      <w:r>
        <w:rPr>
          <w:sz w:val="24"/>
        </w:rPr>
        <w:t xml:space="preserve">It is important to note that the KRA is not the standardized test you may be </w:t>
      </w:r>
      <w:r w:rsidR="00BF77C0">
        <w:rPr>
          <w:sz w:val="24"/>
        </w:rPr>
        <w:t>imagining</w:t>
      </w:r>
      <w:r>
        <w:rPr>
          <w:sz w:val="24"/>
        </w:rPr>
        <w:t xml:space="preserve">. This assessment is one-on-one time for an educator to evaluate </w:t>
      </w:r>
      <w:r w:rsidR="00262ACE">
        <w:rPr>
          <w:sz w:val="24"/>
        </w:rPr>
        <w:t>each student’s</w:t>
      </w:r>
      <w:r>
        <w:rPr>
          <w:sz w:val="24"/>
        </w:rPr>
        <w:t xml:space="preserve"> development and needs. When we discuss this assessment, do not think </w:t>
      </w:r>
      <w:r w:rsidR="00BF77C0">
        <w:rPr>
          <w:sz w:val="24"/>
        </w:rPr>
        <w:t>of the Bar exam.</w:t>
      </w:r>
      <w:r>
        <w:rPr>
          <w:sz w:val="24"/>
        </w:rPr>
        <w:t xml:space="preserve"> Instead, </w:t>
      </w:r>
      <w:r w:rsidR="00BF77C0">
        <w:rPr>
          <w:sz w:val="24"/>
        </w:rPr>
        <w:t>picture</w:t>
      </w:r>
      <w:r>
        <w:rPr>
          <w:sz w:val="24"/>
        </w:rPr>
        <w:t xml:space="preserve"> a kindergarten teacher</w:t>
      </w:r>
      <w:r w:rsidR="00BF77C0">
        <w:rPr>
          <w:sz w:val="24"/>
        </w:rPr>
        <w:t xml:space="preserve"> sitting down with a student to look at pictures of flowers and determine which group has the most in it. This is an individual opportunity for the educator to work directly with the student.</w:t>
      </w:r>
    </w:p>
    <w:p w:rsidR="00B95C1C" w:rsidRDefault="004D5004" w:rsidP="00860D98">
      <w:pPr>
        <w:tabs>
          <w:tab w:val="left" w:pos="4188"/>
        </w:tabs>
        <w:spacing w:after="120" w:line="240" w:lineRule="auto"/>
        <w:rPr>
          <w:sz w:val="24"/>
        </w:rPr>
      </w:pPr>
      <w:r>
        <w:rPr>
          <w:sz w:val="24"/>
        </w:rPr>
        <w:t xml:space="preserve">Schools </w:t>
      </w:r>
      <w:r w:rsidR="0089296F">
        <w:rPr>
          <w:sz w:val="24"/>
        </w:rPr>
        <w:t xml:space="preserve">may use the </w:t>
      </w:r>
      <w:r w:rsidR="000555CB" w:rsidRPr="000555CB">
        <w:rPr>
          <w:sz w:val="24"/>
        </w:rPr>
        <w:t xml:space="preserve">language and literacy portion of the </w:t>
      </w:r>
      <w:r w:rsidR="0089296F">
        <w:rPr>
          <w:sz w:val="24"/>
        </w:rPr>
        <w:t xml:space="preserve">KRA as the required </w:t>
      </w:r>
      <w:r w:rsidR="00B95C1C">
        <w:rPr>
          <w:sz w:val="24"/>
        </w:rPr>
        <w:t>reading diagnostic</w:t>
      </w:r>
      <w:r w:rsidR="000555CB">
        <w:rPr>
          <w:sz w:val="24"/>
        </w:rPr>
        <w:t xml:space="preserve"> to </w:t>
      </w:r>
      <w:r w:rsidR="000555CB" w:rsidRPr="000555CB">
        <w:rPr>
          <w:sz w:val="24"/>
        </w:rPr>
        <w:t>determine if their kinde</w:t>
      </w:r>
      <w:r w:rsidR="000555CB">
        <w:rPr>
          <w:sz w:val="24"/>
        </w:rPr>
        <w:t>rgarten students are on track</w:t>
      </w:r>
      <w:r w:rsidR="000555CB" w:rsidRPr="000555CB">
        <w:rPr>
          <w:sz w:val="24"/>
        </w:rPr>
        <w:t xml:space="preserve"> for reading on grade level by grade </w:t>
      </w:r>
      <w:r w:rsidR="00262ACE">
        <w:rPr>
          <w:sz w:val="24"/>
        </w:rPr>
        <w:t>3</w:t>
      </w:r>
      <w:r w:rsidR="000555CB" w:rsidRPr="000555CB">
        <w:rPr>
          <w:sz w:val="24"/>
        </w:rPr>
        <w:t xml:space="preserve"> </w:t>
      </w:r>
      <w:r>
        <w:rPr>
          <w:sz w:val="24"/>
        </w:rPr>
        <w:t xml:space="preserve">as a part of the Third Grade Reading Guarantee. </w:t>
      </w:r>
      <w:r w:rsidR="00B95C1C">
        <w:rPr>
          <w:sz w:val="24"/>
        </w:rPr>
        <w:t>Using t</w:t>
      </w:r>
      <w:r>
        <w:rPr>
          <w:sz w:val="24"/>
        </w:rPr>
        <w:t xml:space="preserve">his </w:t>
      </w:r>
      <w:r w:rsidR="00B95C1C">
        <w:rPr>
          <w:sz w:val="24"/>
        </w:rPr>
        <w:t xml:space="preserve">or other tests for this purpose </w:t>
      </w:r>
      <w:r>
        <w:rPr>
          <w:sz w:val="24"/>
        </w:rPr>
        <w:t>allows a school to establish, at an early age,</w:t>
      </w:r>
      <w:r w:rsidR="000555CB">
        <w:rPr>
          <w:sz w:val="24"/>
        </w:rPr>
        <w:t xml:space="preserve"> which students are in need of</w:t>
      </w:r>
      <w:r>
        <w:rPr>
          <w:sz w:val="24"/>
        </w:rPr>
        <w:t xml:space="preserve"> greater </w:t>
      </w:r>
      <w:r w:rsidR="000555CB">
        <w:rPr>
          <w:sz w:val="24"/>
        </w:rPr>
        <w:t>supports in</w:t>
      </w:r>
      <w:r>
        <w:rPr>
          <w:sz w:val="24"/>
        </w:rPr>
        <w:t xml:space="preserve"> reading. </w:t>
      </w:r>
    </w:p>
    <w:p w:rsidR="003F7FA4" w:rsidRDefault="00B95C1C" w:rsidP="00860D98">
      <w:pPr>
        <w:tabs>
          <w:tab w:val="left" w:pos="4188"/>
        </w:tabs>
        <w:spacing w:after="120" w:line="240" w:lineRule="auto"/>
        <w:rPr>
          <w:sz w:val="24"/>
        </w:rPr>
      </w:pPr>
      <w:r w:rsidRPr="00B95C1C">
        <w:rPr>
          <w:sz w:val="24"/>
        </w:rPr>
        <w:lastRenderedPageBreak/>
        <w:t xml:space="preserve">The education community too often </w:t>
      </w:r>
      <w:r w:rsidR="00262ACE">
        <w:rPr>
          <w:sz w:val="24"/>
        </w:rPr>
        <w:t xml:space="preserve">is </w:t>
      </w:r>
      <w:r w:rsidRPr="00B95C1C">
        <w:rPr>
          <w:sz w:val="24"/>
        </w:rPr>
        <w:t xml:space="preserve">asked to do more with less, to be more efficient and find </w:t>
      </w:r>
      <w:r w:rsidR="00A97516">
        <w:rPr>
          <w:sz w:val="24"/>
        </w:rPr>
        <w:t>processes</w:t>
      </w:r>
      <w:r w:rsidRPr="00B95C1C">
        <w:rPr>
          <w:sz w:val="24"/>
        </w:rPr>
        <w:t xml:space="preserve"> that can be streamlined. The KRA is a great example of a single tool that </w:t>
      </w:r>
      <w:r w:rsidR="000555CB" w:rsidRPr="000555CB">
        <w:rPr>
          <w:sz w:val="24"/>
        </w:rPr>
        <w:t xml:space="preserve">produces valid results that </w:t>
      </w:r>
      <w:r w:rsidR="000555CB">
        <w:rPr>
          <w:sz w:val="24"/>
        </w:rPr>
        <w:t>serve</w:t>
      </w:r>
      <w:r w:rsidRPr="00B95C1C">
        <w:rPr>
          <w:sz w:val="24"/>
        </w:rPr>
        <w:t xml:space="preserve"> many purposes and is fundamental to Ohio’s early childhood quality improvement strategy.</w:t>
      </w:r>
      <w:r>
        <w:rPr>
          <w:sz w:val="24"/>
        </w:rPr>
        <w:t xml:space="preserve"> I find it hard to understand how eliminating this assessment that provides such important information to schools is </w:t>
      </w:r>
      <w:r w:rsidR="00CC4AF3">
        <w:rPr>
          <w:sz w:val="24"/>
        </w:rPr>
        <w:t>good</w:t>
      </w:r>
      <w:r>
        <w:rPr>
          <w:sz w:val="24"/>
        </w:rPr>
        <w:t xml:space="preserve"> for students.</w:t>
      </w:r>
    </w:p>
    <w:p w:rsidR="00CC3809" w:rsidRDefault="00B62B15" w:rsidP="00860D98">
      <w:pPr>
        <w:tabs>
          <w:tab w:val="left" w:pos="4188"/>
        </w:tabs>
        <w:spacing w:after="120" w:line="240" w:lineRule="auto"/>
        <w:rPr>
          <w:sz w:val="24"/>
        </w:rPr>
      </w:pPr>
      <w:r w:rsidRPr="00A7427B">
        <w:rPr>
          <w:sz w:val="24"/>
        </w:rPr>
        <w:t xml:space="preserve">Reading is </w:t>
      </w:r>
      <w:r>
        <w:rPr>
          <w:sz w:val="24"/>
        </w:rPr>
        <w:t>the foundation for all learning, so it is important that we continue to drive</w:t>
      </w:r>
      <w:r w:rsidRPr="00A7427B">
        <w:rPr>
          <w:sz w:val="24"/>
        </w:rPr>
        <w:t xml:space="preserve"> attention to struggling readers in the earliest grades</w:t>
      </w:r>
      <w:r>
        <w:rPr>
          <w:sz w:val="24"/>
        </w:rPr>
        <w:t xml:space="preserve">. </w:t>
      </w:r>
      <w:r w:rsidR="00CC3809">
        <w:rPr>
          <w:sz w:val="24"/>
        </w:rPr>
        <w:t>Eliminating the KRA and kindergarten diagnostics would impact the current measure of literacy improvement on the state report card.</w:t>
      </w:r>
      <w:r w:rsidR="00A7427B">
        <w:rPr>
          <w:rStyle w:val="FootnoteReference"/>
          <w:sz w:val="24"/>
        </w:rPr>
        <w:footnoteReference w:id="14"/>
      </w:r>
      <w:r w:rsidR="00CC3809">
        <w:rPr>
          <w:sz w:val="24"/>
        </w:rPr>
        <w:t xml:space="preserve"> That measure, titled “K-3 Literacy,” uses data from those </w:t>
      </w:r>
      <w:r w:rsidR="000A0283">
        <w:rPr>
          <w:sz w:val="24"/>
        </w:rPr>
        <w:t>assessments</w:t>
      </w:r>
      <w:r w:rsidR="00CC3809">
        <w:rPr>
          <w:sz w:val="24"/>
        </w:rPr>
        <w:t xml:space="preserve"> as the benchmark for whether students are </w:t>
      </w:r>
      <w:r w:rsidR="00A97516">
        <w:rPr>
          <w:sz w:val="24"/>
        </w:rPr>
        <w:t xml:space="preserve">on </w:t>
      </w:r>
      <w:r w:rsidR="00A7427B">
        <w:rPr>
          <w:sz w:val="24"/>
        </w:rPr>
        <w:t xml:space="preserve">track for reading. </w:t>
      </w:r>
      <w:r w:rsidR="00262ACE">
        <w:rPr>
          <w:sz w:val="24"/>
        </w:rPr>
        <w:t>The K-3 L</w:t>
      </w:r>
      <w:r w:rsidR="00A7427B" w:rsidRPr="00A7427B">
        <w:rPr>
          <w:sz w:val="24"/>
        </w:rPr>
        <w:t>iteracy measure</w:t>
      </w:r>
      <w:r w:rsidR="00A7427B">
        <w:rPr>
          <w:sz w:val="24"/>
        </w:rPr>
        <w:t xml:space="preserve"> </w:t>
      </w:r>
      <w:r w:rsidR="00A7427B" w:rsidRPr="00A7427B">
        <w:rPr>
          <w:sz w:val="24"/>
        </w:rPr>
        <w:t>encourag</w:t>
      </w:r>
      <w:r>
        <w:rPr>
          <w:sz w:val="24"/>
        </w:rPr>
        <w:t>es</w:t>
      </w:r>
      <w:r w:rsidR="00A7427B" w:rsidRPr="00A7427B">
        <w:rPr>
          <w:sz w:val="24"/>
        </w:rPr>
        <w:t xml:space="preserve"> schools and teachers to think proactively about literacy intervention for their youngest learners. The elimination of kindergarten from this measure will </w:t>
      </w:r>
      <w:r w:rsidR="00AB1255">
        <w:rPr>
          <w:sz w:val="24"/>
        </w:rPr>
        <w:t>erode</w:t>
      </w:r>
      <w:r w:rsidR="00A7427B" w:rsidRPr="00A7427B">
        <w:rPr>
          <w:sz w:val="24"/>
        </w:rPr>
        <w:t xml:space="preserve"> that effort. We should not be content with literacy intervention waiting </w:t>
      </w:r>
      <w:r w:rsidR="00A7427B">
        <w:rPr>
          <w:sz w:val="24"/>
        </w:rPr>
        <w:t>until</w:t>
      </w:r>
      <w:r w:rsidR="00A7427B" w:rsidRPr="00A7427B">
        <w:rPr>
          <w:sz w:val="24"/>
        </w:rPr>
        <w:t xml:space="preserve"> first grade. </w:t>
      </w:r>
    </w:p>
    <w:p w:rsidR="00793CF7" w:rsidRDefault="00793CF7" w:rsidP="00860D98">
      <w:pPr>
        <w:tabs>
          <w:tab w:val="left" w:pos="4188"/>
        </w:tabs>
        <w:spacing w:after="120" w:line="240" w:lineRule="auto"/>
        <w:rPr>
          <w:b/>
          <w:sz w:val="24"/>
        </w:rPr>
      </w:pPr>
      <w:r>
        <w:rPr>
          <w:b/>
          <w:sz w:val="24"/>
        </w:rPr>
        <w:t>State Report Card</w:t>
      </w:r>
    </w:p>
    <w:p w:rsidR="00AC5006" w:rsidRDefault="000A0283" w:rsidP="00860D98">
      <w:pPr>
        <w:tabs>
          <w:tab w:val="left" w:pos="4188"/>
        </w:tabs>
        <w:spacing w:after="120" w:line="240" w:lineRule="auto"/>
        <w:rPr>
          <w:sz w:val="24"/>
        </w:rPr>
      </w:pPr>
      <w:r>
        <w:rPr>
          <w:sz w:val="24"/>
        </w:rPr>
        <w:t xml:space="preserve">Just as the report card drives attention to early literacy, it also can drive supports to subgroups of students. Federal law requires the state to establish minimum group sizes for the data that will appear on the state report card. This is referred to as </w:t>
      </w:r>
      <w:r>
        <w:rPr>
          <w:i/>
          <w:sz w:val="24"/>
        </w:rPr>
        <w:t>n</w:t>
      </w:r>
      <w:r>
        <w:rPr>
          <w:sz w:val="24"/>
        </w:rPr>
        <w:t xml:space="preserve">-size and dictates whether districts and schools are held accountable for certain groups of students. </w:t>
      </w:r>
      <w:r w:rsidR="00B427CC">
        <w:rPr>
          <w:sz w:val="24"/>
        </w:rPr>
        <w:t>A provis</w:t>
      </w:r>
      <w:r w:rsidR="00B5284B">
        <w:rPr>
          <w:sz w:val="24"/>
        </w:rPr>
        <w:t xml:space="preserve">ion in SB 216 sets the state’s </w:t>
      </w:r>
      <w:r w:rsidR="00B427CC">
        <w:rPr>
          <w:i/>
          <w:sz w:val="24"/>
        </w:rPr>
        <w:t>n</w:t>
      </w:r>
      <w:r w:rsidR="00B427CC">
        <w:rPr>
          <w:sz w:val="24"/>
        </w:rPr>
        <w:t xml:space="preserve">-size at 30 students, a provision which conflicts with recent decisions </w:t>
      </w:r>
      <w:r>
        <w:rPr>
          <w:sz w:val="24"/>
        </w:rPr>
        <w:t xml:space="preserve">made </w:t>
      </w:r>
      <w:r w:rsidR="00B427CC">
        <w:rPr>
          <w:sz w:val="24"/>
        </w:rPr>
        <w:t>by the State Board.</w:t>
      </w:r>
      <w:r w:rsidR="00B427CC">
        <w:rPr>
          <w:rStyle w:val="FootnoteReference"/>
          <w:sz w:val="24"/>
        </w:rPr>
        <w:footnoteReference w:id="15"/>
      </w:r>
      <w:r w:rsidR="00B427CC">
        <w:rPr>
          <w:sz w:val="24"/>
        </w:rPr>
        <w:t xml:space="preserve"> </w:t>
      </w:r>
      <w:r w:rsidR="00AC5006">
        <w:rPr>
          <w:sz w:val="24"/>
        </w:rPr>
        <w:t xml:space="preserve">Ohio previously set the </w:t>
      </w:r>
      <w:r w:rsidR="00AC5006" w:rsidRPr="00B5284B">
        <w:rPr>
          <w:i/>
          <w:sz w:val="24"/>
        </w:rPr>
        <w:t>n</w:t>
      </w:r>
      <w:r w:rsidR="00AC5006">
        <w:rPr>
          <w:sz w:val="24"/>
        </w:rPr>
        <w:t xml:space="preserve">-size at 30, meaning that schools with 29 or </w:t>
      </w:r>
      <w:r>
        <w:rPr>
          <w:sz w:val="24"/>
        </w:rPr>
        <w:t>fewer</w:t>
      </w:r>
      <w:r w:rsidR="00AC5006">
        <w:rPr>
          <w:sz w:val="24"/>
        </w:rPr>
        <w:t xml:space="preserve"> students in a specific group wo</w:t>
      </w:r>
      <w:r w:rsidR="00CC4AF3">
        <w:rPr>
          <w:sz w:val="24"/>
        </w:rPr>
        <w:t xml:space="preserve">uld not </w:t>
      </w:r>
      <w:r w:rsidR="00D5006C">
        <w:rPr>
          <w:sz w:val="24"/>
        </w:rPr>
        <w:t>be evaluated</w:t>
      </w:r>
      <w:r w:rsidR="00CC4AF3">
        <w:rPr>
          <w:sz w:val="24"/>
        </w:rPr>
        <w:t xml:space="preserve"> for the</w:t>
      </w:r>
      <w:r w:rsidR="00AC5006">
        <w:rPr>
          <w:sz w:val="24"/>
        </w:rPr>
        <w:t xml:space="preserve"> performance</w:t>
      </w:r>
      <w:r w:rsidR="00B5284B">
        <w:rPr>
          <w:sz w:val="24"/>
        </w:rPr>
        <w:t xml:space="preserve"> of these groups</w:t>
      </w:r>
      <w:r w:rsidR="00AC5006">
        <w:rPr>
          <w:sz w:val="24"/>
        </w:rPr>
        <w:t>.</w:t>
      </w:r>
    </w:p>
    <w:p w:rsidR="00793CF7" w:rsidRDefault="00AC5006" w:rsidP="00860D98">
      <w:pPr>
        <w:tabs>
          <w:tab w:val="left" w:pos="4188"/>
        </w:tabs>
        <w:spacing w:after="120" w:line="240" w:lineRule="auto"/>
        <w:rPr>
          <w:sz w:val="24"/>
        </w:rPr>
      </w:pPr>
      <w:r>
        <w:rPr>
          <w:sz w:val="24"/>
        </w:rPr>
        <w:t xml:space="preserve">As part of the development of the state’s plan for implementing </w:t>
      </w:r>
      <w:r w:rsidR="00CC4AF3">
        <w:rPr>
          <w:sz w:val="24"/>
        </w:rPr>
        <w:t>the Every Student Succeeds Act (ESSA)</w:t>
      </w:r>
      <w:r w:rsidR="00262ACE">
        <w:rPr>
          <w:sz w:val="24"/>
        </w:rPr>
        <w:t>,</w:t>
      </w:r>
      <w:r>
        <w:rPr>
          <w:sz w:val="24"/>
        </w:rPr>
        <w:t xml:space="preserve"> the Department held meetings around the state, and stakeholders did not reach a consensus on the </w:t>
      </w:r>
      <w:r w:rsidR="00A97516">
        <w:rPr>
          <w:sz w:val="24"/>
        </w:rPr>
        <w:t>topic</w:t>
      </w:r>
      <w:r w:rsidR="00B5284B">
        <w:rPr>
          <w:sz w:val="24"/>
        </w:rPr>
        <w:t xml:space="preserve"> of </w:t>
      </w:r>
      <w:r w:rsidR="00B5284B">
        <w:rPr>
          <w:i/>
          <w:sz w:val="24"/>
        </w:rPr>
        <w:t>n</w:t>
      </w:r>
      <w:r w:rsidR="00B5284B">
        <w:rPr>
          <w:sz w:val="24"/>
        </w:rPr>
        <w:t xml:space="preserve">-size. Some groups wanted the </w:t>
      </w:r>
      <w:r w:rsidR="00B5284B">
        <w:rPr>
          <w:i/>
          <w:sz w:val="24"/>
        </w:rPr>
        <w:t>n</w:t>
      </w:r>
      <w:r>
        <w:rPr>
          <w:sz w:val="24"/>
        </w:rPr>
        <w:t>-size lowered immediately to ensure that schools are being held accountable for the performance of minority</w:t>
      </w:r>
      <w:r w:rsidR="000A0283">
        <w:rPr>
          <w:sz w:val="24"/>
        </w:rPr>
        <w:t xml:space="preserve"> and high-need</w:t>
      </w:r>
      <w:r>
        <w:rPr>
          <w:sz w:val="24"/>
        </w:rPr>
        <w:t xml:space="preserve"> groups, while others wanted to hold </w:t>
      </w:r>
      <w:r w:rsidR="00B5284B">
        <w:rPr>
          <w:i/>
          <w:sz w:val="24"/>
        </w:rPr>
        <w:t>n</w:t>
      </w:r>
      <w:r>
        <w:rPr>
          <w:sz w:val="24"/>
        </w:rPr>
        <w:t xml:space="preserve">-size steady to avoid impacting the performance of districts with </w:t>
      </w:r>
      <w:r w:rsidR="00262ACE">
        <w:rPr>
          <w:sz w:val="24"/>
        </w:rPr>
        <w:t>small</w:t>
      </w:r>
      <w:r>
        <w:rPr>
          <w:sz w:val="24"/>
        </w:rPr>
        <w:t xml:space="preserve"> numbers of students in these groups. </w:t>
      </w:r>
    </w:p>
    <w:p w:rsidR="00AC5006" w:rsidRDefault="00AC5006" w:rsidP="00860D98">
      <w:pPr>
        <w:tabs>
          <w:tab w:val="left" w:pos="4188"/>
        </w:tabs>
        <w:spacing w:after="120" w:line="240" w:lineRule="auto"/>
        <w:rPr>
          <w:sz w:val="24"/>
        </w:rPr>
      </w:pPr>
      <w:r w:rsidRPr="00AC5006">
        <w:rPr>
          <w:sz w:val="24"/>
        </w:rPr>
        <w:t>After considering this feedb</w:t>
      </w:r>
      <w:r>
        <w:rPr>
          <w:sz w:val="24"/>
        </w:rPr>
        <w:t>ack</w:t>
      </w:r>
      <w:r w:rsidR="00A97516">
        <w:rPr>
          <w:sz w:val="24"/>
        </w:rPr>
        <w:t xml:space="preserve">, the </w:t>
      </w:r>
      <w:r w:rsidR="00AB1255">
        <w:rPr>
          <w:sz w:val="24"/>
        </w:rPr>
        <w:t>State Board</w:t>
      </w:r>
      <w:r w:rsidR="00B5284B">
        <w:rPr>
          <w:sz w:val="24"/>
        </w:rPr>
        <w:t xml:space="preserve"> included an </w:t>
      </w:r>
      <w:r w:rsidR="00B5284B">
        <w:rPr>
          <w:i/>
          <w:sz w:val="24"/>
        </w:rPr>
        <w:t>n</w:t>
      </w:r>
      <w:r w:rsidRPr="00AC5006">
        <w:rPr>
          <w:sz w:val="24"/>
        </w:rPr>
        <w:t xml:space="preserve">-size of 15 in </w:t>
      </w:r>
      <w:r w:rsidR="00AB1255">
        <w:rPr>
          <w:sz w:val="24"/>
        </w:rPr>
        <w:t>Ohio’s</w:t>
      </w:r>
      <w:r w:rsidRPr="00AC5006">
        <w:rPr>
          <w:sz w:val="24"/>
        </w:rPr>
        <w:t xml:space="preserve"> </w:t>
      </w:r>
      <w:r w:rsidR="00CC4AF3">
        <w:rPr>
          <w:sz w:val="24"/>
        </w:rPr>
        <w:t xml:space="preserve">ESSA </w:t>
      </w:r>
      <w:r w:rsidR="00AB1255">
        <w:rPr>
          <w:sz w:val="24"/>
        </w:rPr>
        <w:t>application, to be ph</w:t>
      </w:r>
      <w:r w:rsidRPr="00AC5006">
        <w:rPr>
          <w:sz w:val="24"/>
        </w:rPr>
        <w:t>ased in over three years.</w:t>
      </w:r>
      <w:r>
        <w:rPr>
          <w:sz w:val="24"/>
        </w:rPr>
        <w:t xml:space="preserve"> </w:t>
      </w:r>
      <w:r w:rsidRPr="00AC5006">
        <w:rPr>
          <w:sz w:val="24"/>
        </w:rPr>
        <w:t xml:space="preserve">This decision was driven by the goal of ensuring that all students have the supports necessary to succeed. </w:t>
      </w:r>
      <w:r w:rsidR="00262ACE">
        <w:rPr>
          <w:sz w:val="24"/>
        </w:rPr>
        <w:t>T</w:t>
      </w:r>
      <w:r w:rsidRPr="00AC5006">
        <w:rPr>
          <w:sz w:val="24"/>
        </w:rPr>
        <w:t xml:space="preserve">oo often, </w:t>
      </w:r>
      <w:r w:rsidR="000A0283">
        <w:rPr>
          <w:sz w:val="24"/>
        </w:rPr>
        <w:t>gifted</w:t>
      </w:r>
      <w:r>
        <w:rPr>
          <w:sz w:val="24"/>
        </w:rPr>
        <w:t xml:space="preserve"> students,</w:t>
      </w:r>
      <w:r w:rsidRPr="00AC5006">
        <w:rPr>
          <w:sz w:val="24"/>
        </w:rPr>
        <w:t xml:space="preserve"> English language learners</w:t>
      </w:r>
      <w:r w:rsidR="00262ACE">
        <w:rPr>
          <w:sz w:val="24"/>
        </w:rPr>
        <w:t xml:space="preserve"> </w:t>
      </w:r>
      <w:r>
        <w:rPr>
          <w:sz w:val="24"/>
        </w:rPr>
        <w:t>and students with disabilities</w:t>
      </w:r>
      <w:r w:rsidR="0000336E">
        <w:rPr>
          <w:sz w:val="24"/>
        </w:rPr>
        <w:t xml:space="preserve"> are excluded from</w:t>
      </w:r>
      <w:r w:rsidRPr="00AC5006">
        <w:rPr>
          <w:sz w:val="24"/>
        </w:rPr>
        <w:t xml:space="preserve"> </w:t>
      </w:r>
      <w:r w:rsidR="00262ACE">
        <w:rPr>
          <w:sz w:val="24"/>
        </w:rPr>
        <w:t>a</w:t>
      </w:r>
      <w:r w:rsidRPr="00AC5006">
        <w:rPr>
          <w:sz w:val="24"/>
        </w:rPr>
        <w:t xml:space="preserve"> sch</w:t>
      </w:r>
      <w:r w:rsidR="00262ACE">
        <w:rPr>
          <w:sz w:val="24"/>
        </w:rPr>
        <w:t>ool’s</w:t>
      </w:r>
      <w:r w:rsidR="00B427CC">
        <w:rPr>
          <w:sz w:val="24"/>
        </w:rPr>
        <w:t xml:space="preserve"> subgroup analysis with an</w:t>
      </w:r>
      <w:r w:rsidRPr="00AC5006">
        <w:rPr>
          <w:sz w:val="24"/>
        </w:rPr>
        <w:t xml:space="preserve"> </w:t>
      </w:r>
      <w:r w:rsidR="00B5284B">
        <w:rPr>
          <w:i/>
          <w:sz w:val="24"/>
        </w:rPr>
        <w:t>n</w:t>
      </w:r>
      <w:r w:rsidRPr="00AC5006">
        <w:rPr>
          <w:sz w:val="24"/>
        </w:rPr>
        <w:t xml:space="preserve">-size </w:t>
      </w:r>
      <w:r w:rsidR="00B427CC">
        <w:rPr>
          <w:sz w:val="24"/>
        </w:rPr>
        <w:t>of</w:t>
      </w:r>
      <w:r w:rsidRPr="00AC5006">
        <w:rPr>
          <w:sz w:val="24"/>
        </w:rPr>
        <w:t xml:space="preserve"> 30.</w:t>
      </w:r>
      <w:r w:rsidR="00B427CC">
        <w:rPr>
          <w:sz w:val="24"/>
        </w:rPr>
        <w:t xml:space="preserve"> </w:t>
      </w:r>
      <w:r w:rsidR="0000336E">
        <w:rPr>
          <w:sz w:val="24"/>
        </w:rPr>
        <w:t xml:space="preserve">The needs of these students are no less important than others. </w:t>
      </w:r>
      <w:r w:rsidR="00B427CC">
        <w:rPr>
          <w:sz w:val="24"/>
        </w:rPr>
        <w:t xml:space="preserve">I feel it is important to allow the phase-in, as planned, and provide an incentive for every school to focus on improving outcomes for </w:t>
      </w:r>
      <w:r w:rsidR="0000336E">
        <w:rPr>
          <w:sz w:val="24"/>
        </w:rPr>
        <w:t xml:space="preserve">all </w:t>
      </w:r>
      <w:r w:rsidR="00B427CC">
        <w:rPr>
          <w:sz w:val="24"/>
        </w:rPr>
        <w:t>their students.</w:t>
      </w:r>
    </w:p>
    <w:p w:rsidR="00AE394A" w:rsidRDefault="00AE394A" w:rsidP="00860D98">
      <w:pPr>
        <w:tabs>
          <w:tab w:val="left" w:pos="4188"/>
        </w:tabs>
        <w:spacing w:after="120" w:line="240" w:lineRule="auto"/>
        <w:rPr>
          <w:b/>
          <w:sz w:val="24"/>
        </w:rPr>
      </w:pPr>
      <w:r>
        <w:rPr>
          <w:b/>
          <w:sz w:val="24"/>
        </w:rPr>
        <w:t>State Assessments</w:t>
      </w:r>
    </w:p>
    <w:p w:rsidR="00AE394A" w:rsidRDefault="00AE394A" w:rsidP="00860D98">
      <w:pPr>
        <w:tabs>
          <w:tab w:val="left" w:pos="4188"/>
        </w:tabs>
        <w:spacing w:after="120" w:line="240" w:lineRule="auto"/>
        <w:rPr>
          <w:sz w:val="24"/>
        </w:rPr>
      </w:pPr>
      <w:r>
        <w:rPr>
          <w:sz w:val="24"/>
        </w:rPr>
        <w:t xml:space="preserve">Language in SB 216 requires the Department to </w:t>
      </w:r>
      <w:r w:rsidR="0000336E">
        <w:rPr>
          <w:sz w:val="24"/>
        </w:rPr>
        <w:t>request certain materials from</w:t>
      </w:r>
      <w:r>
        <w:rPr>
          <w:sz w:val="24"/>
        </w:rPr>
        <w:t xml:space="preserve"> the American Institute</w:t>
      </w:r>
      <w:r w:rsidR="00262ACE">
        <w:rPr>
          <w:sz w:val="24"/>
        </w:rPr>
        <w:t>s</w:t>
      </w:r>
      <w:r>
        <w:rPr>
          <w:sz w:val="24"/>
        </w:rPr>
        <w:t xml:space="preserve"> </w:t>
      </w:r>
      <w:r w:rsidR="00262ACE">
        <w:rPr>
          <w:sz w:val="24"/>
        </w:rPr>
        <w:t>for</w:t>
      </w:r>
      <w:r>
        <w:rPr>
          <w:sz w:val="24"/>
        </w:rPr>
        <w:t xml:space="preserve"> Research</w:t>
      </w:r>
      <w:r w:rsidR="000A0283">
        <w:rPr>
          <w:sz w:val="24"/>
        </w:rPr>
        <w:t xml:space="preserve"> (AIR)</w:t>
      </w:r>
      <w:r>
        <w:rPr>
          <w:sz w:val="24"/>
        </w:rPr>
        <w:t>.</w:t>
      </w:r>
      <w:r>
        <w:rPr>
          <w:rStyle w:val="FootnoteReference"/>
          <w:sz w:val="24"/>
        </w:rPr>
        <w:footnoteReference w:id="16"/>
      </w:r>
      <w:r>
        <w:rPr>
          <w:sz w:val="24"/>
        </w:rPr>
        <w:t xml:space="preserve"> </w:t>
      </w:r>
      <w:r w:rsidR="0000336E">
        <w:rPr>
          <w:sz w:val="24"/>
        </w:rPr>
        <w:t>This requirement is troubling for</w:t>
      </w:r>
      <w:r>
        <w:rPr>
          <w:sz w:val="24"/>
        </w:rPr>
        <w:t xml:space="preserve"> two reasons. First, it seems </w:t>
      </w:r>
      <w:r w:rsidR="000A0283">
        <w:rPr>
          <w:sz w:val="24"/>
        </w:rPr>
        <w:t>inappropriate</w:t>
      </w:r>
      <w:r>
        <w:rPr>
          <w:sz w:val="24"/>
        </w:rPr>
        <w:t xml:space="preserve"> to</w:t>
      </w:r>
      <w:r w:rsidR="00A97516">
        <w:rPr>
          <w:sz w:val="24"/>
        </w:rPr>
        <w:t xml:space="preserve"> name a specific vendor in the </w:t>
      </w:r>
      <w:r w:rsidR="000A0283">
        <w:rPr>
          <w:sz w:val="24"/>
        </w:rPr>
        <w:t xml:space="preserve">Ohio </w:t>
      </w:r>
      <w:r w:rsidR="00A97516">
        <w:rPr>
          <w:sz w:val="24"/>
        </w:rPr>
        <w:t>Revised Co</w:t>
      </w:r>
      <w:r>
        <w:rPr>
          <w:sz w:val="24"/>
        </w:rPr>
        <w:t xml:space="preserve">de, given that further changes would be needed should the state change vendors in the future. Second, </w:t>
      </w:r>
      <w:r w:rsidR="00D5006C">
        <w:rPr>
          <w:sz w:val="24"/>
        </w:rPr>
        <w:t>this ch</w:t>
      </w:r>
      <w:r w:rsidR="00B5284B">
        <w:rPr>
          <w:sz w:val="24"/>
        </w:rPr>
        <w:t>ange duplicates current activities</w:t>
      </w:r>
      <w:r w:rsidR="00D5006C">
        <w:rPr>
          <w:sz w:val="24"/>
        </w:rPr>
        <w:t xml:space="preserve"> and could create unnecessary burdens.</w:t>
      </w:r>
    </w:p>
    <w:p w:rsidR="00AE394A" w:rsidRDefault="00AE394A" w:rsidP="00860D98">
      <w:pPr>
        <w:tabs>
          <w:tab w:val="left" w:pos="4188"/>
        </w:tabs>
        <w:spacing w:after="120" w:line="240" w:lineRule="auto"/>
        <w:rPr>
          <w:sz w:val="24"/>
        </w:rPr>
      </w:pPr>
      <w:r>
        <w:rPr>
          <w:sz w:val="24"/>
        </w:rPr>
        <w:lastRenderedPageBreak/>
        <w:t xml:space="preserve">Ohio already has an analysis of how test questions align to state standards. </w:t>
      </w:r>
      <w:r w:rsidRPr="00AE394A">
        <w:rPr>
          <w:sz w:val="24"/>
        </w:rPr>
        <w:t>Ohio’s test development process includes more than 150 Ohio educators who review and evaluate every item on every state test.</w:t>
      </w:r>
      <w:r w:rsidR="005C1641">
        <w:rPr>
          <w:sz w:val="24"/>
        </w:rPr>
        <w:t xml:space="preserve"> T</w:t>
      </w:r>
      <w:r w:rsidR="005C1641" w:rsidRPr="005C1641">
        <w:rPr>
          <w:sz w:val="24"/>
        </w:rPr>
        <w:t>eams of Ohio teachers</w:t>
      </w:r>
      <w:r w:rsidR="005C1641">
        <w:rPr>
          <w:sz w:val="24"/>
        </w:rPr>
        <w:t xml:space="preserve">, </w:t>
      </w:r>
      <w:r w:rsidR="00AB1255">
        <w:rPr>
          <w:sz w:val="24"/>
        </w:rPr>
        <w:t>our</w:t>
      </w:r>
      <w:r w:rsidR="005C1641">
        <w:rPr>
          <w:sz w:val="24"/>
        </w:rPr>
        <w:t xml:space="preserve"> </w:t>
      </w:r>
      <w:r w:rsidR="005C1641" w:rsidRPr="005C1641">
        <w:rPr>
          <w:sz w:val="24"/>
        </w:rPr>
        <w:t>Content Advisory Committees</w:t>
      </w:r>
      <w:r w:rsidR="005C1641">
        <w:rPr>
          <w:sz w:val="24"/>
        </w:rPr>
        <w:t xml:space="preserve">, </w:t>
      </w:r>
      <w:r w:rsidR="005C1641" w:rsidRPr="005C1641">
        <w:rPr>
          <w:sz w:val="24"/>
        </w:rPr>
        <w:t xml:space="preserve">review </w:t>
      </w:r>
      <w:r w:rsidR="000A0283">
        <w:rPr>
          <w:sz w:val="24"/>
        </w:rPr>
        <w:t>questions</w:t>
      </w:r>
      <w:r w:rsidR="005C1641" w:rsidRPr="005C1641">
        <w:rPr>
          <w:sz w:val="24"/>
        </w:rPr>
        <w:t xml:space="preserve"> on state </w:t>
      </w:r>
      <w:r w:rsidR="000A0283">
        <w:rPr>
          <w:sz w:val="24"/>
        </w:rPr>
        <w:t>assessments</w:t>
      </w:r>
      <w:r w:rsidR="005C1641" w:rsidRPr="005C1641">
        <w:rPr>
          <w:sz w:val="24"/>
        </w:rPr>
        <w:t xml:space="preserve"> to ensure they are valid and appropriate measures of the content standards for each subject area and grade level.</w:t>
      </w:r>
      <w:r w:rsidR="00262ACE">
        <w:rPr>
          <w:sz w:val="24"/>
        </w:rPr>
        <w:t xml:space="preserve"> These</w:t>
      </w:r>
      <w:r w:rsidR="005C1641">
        <w:rPr>
          <w:sz w:val="24"/>
        </w:rPr>
        <w:t xml:space="preserve"> committee</w:t>
      </w:r>
      <w:r w:rsidR="00262ACE">
        <w:rPr>
          <w:sz w:val="24"/>
        </w:rPr>
        <w:t>s</w:t>
      </w:r>
      <w:r w:rsidR="005C1641">
        <w:rPr>
          <w:sz w:val="24"/>
        </w:rPr>
        <w:t xml:space="preserve"> </w:t>
      </w:r>
      <w:r w:rsidR="00262ACE">
        <w:rPr>
          <w:sz w:val="24"/>
        </w:rPr>
        <w:t>are</w:t>
      </w:r>
      <w:r w:rsidR="005C1641">
        <w:rPr>
          <w:sz w:val="24"/>
        </w:rPr>
        <w:t xml:space="preserve"> prescribed b</w:t>
      </w:r>
      <w:r w:rsidR="00262ACE">
        <w:rPr>
          <w:sz w:val="24"/>
        </w:rPr>
        <w:t>y state law and already provide</w:t>
      </w:r>
      <w:r w:rsidR="005C1641">
        <w:rPr>
          <w:sz w:val="24"/>
        </w:rPr>
        <w:t xml:space="preserve"> this analysis.</w:t>
      </w:r>
      <w:r w:rsidR="00AB1255">
        <w:rPr>
          <w:sz w:val="24"/>
        </w:rPr>
        <w:t xml:space="preserve"> I would rather have Ohioans doing this work than out-of-state contractors.</w:t>
      </w:r>
    </w:p>
    <w:p w:rsidR="005C1641" w:rsidRDefault="005C1641" w:rsidP="00860D98">
      <w:pPr>
        <w:tabs>
          <w:tab w:val="left" w:pos="4188"/>
        </w:tabs>
        <w:spacing w:after="120" w:line="240" w:lineRule="auto"/>
        <w:rPr>
          <w:sz w:val="24"/>
        </w:rPr>
      </w:pPr>
      <w:r>
        <w:rPr>
          <w:sz w:val="24"/>
        </w:rPr>
        <w:t xml:space="preserve">In consultation with AIR, the state also provides </w:t>
      </w:r>
      <w:r w:rsidRPr="005C1641">
        <w:rPr>
          <w:sz w:val="24"/>
        </w:rPr>
        <w:t>test</w:t>
      </w:r>
      <w:r>
        <w:rPr>
          <w:sz w:val="24"/>
        </w:rPr>
        <w:t xml:space="preserve"> pr</w:t>
      </w:r>
      <w:r w:rsidR="00262ACE">
        <w:rPr>
          <w:sz w:val="24"/>
        </w:rPr>
        <w:t>eparation materials, including</w:t>
      </w:r>
      <w:r>
        <w:rPr>
          <w:sz w:val="24"/>
        </w:rPr>
        <w:t xml:space="preserve"> test blue print</w:t>
      </w:r>
      <w:r w:rsidR="00262ACE">
        <w:rPr>
          <w:sz w:val="24"/>
        </w:rPr>
        <w:t>s</w:t>
      </w:r>
      <w:r w:rsidRPr="005C1641">
        <w:rPr>
          <w:sz w:val="24"/>
        </w:rPr>
        <w:t>, practice tests and previously used test items.</w:t>
      </w:r>
      <w:r>
        <w:rPr>
          <w:sz w:val="24"/>
        </w:rPr>
        <w:t xml:space="preserve"> This year, the D</w:t>
      </w:r>
      <w:r w:rsidRPr="005C1641">
        <w:rPr>
          <w:sz w:val="24"/>
        </w:rPr>
        <w:t xml:space="preserve">epartment released school-specific analyses of how students </w:t>
      </w:r>
      <w:r>
        <w:rPr>
          <w:sz w:val="24"/>
        </w:rPr>
        <w:t>performed</w:t>
      </w:r>
      <w:r w:rsidRPr="005C1641">
        <w:rPr>
          <w:sz w:val="24"/>
        </w:rPr>
        <w:t xml:space="preserve"> by standard for the math, science and social studies tests. These repor</w:t>
      </w:r>
      <w:r>
        <w:rPr>
          <w:sz w:val="24"/>
        </w:rPr>
        <w:t>ts allow educators to identify</w:t>
      </w:r>
      <w:r w:rsidRPr="005C1641">
        <w:rPr>
          <w:sz w:val="24"/>
        </w:rPr>
        <w:t xml:space="preserve"> strengths and weaknesses by </w:t>
      </w:r>
      <w:r w:rsidR="000A0283">
        <w:rPr>
          <w:sz w:val="24"/>
        </w:rPr>
        <w:t>each</w:t>
      </w:r>
      <w:r w:rsidRPr="005C1641">
        <w:rPr>
          <w:sz w:val="24"/>
        </w:rPr>
        <w:t xml:space="preserve"> standard, which support</w:t>
      </w:r>
      <w:r w:rsidR="000A0283">
        <w:rPr>
          <w:sz w:val="24"/>
        </w:rPr>
        <w:t>s</w:t>
      </w:r>
      <w:r w:rsidRPr="005C1641">
        <w:rPr>
          <w:sz w:val="24"/>
        </w:rPr>
        <w:t xml:space="preserve"> improvement in classrooms.</w:t>
      </w:r>
      <w:r>
        <w:rPr>
          <w:sz w:val="24"/>
        </w:rPr>
        <w:t xml:space="preserve"> As we are already producing these materials, </w:t>
      </w:r>
      <w:r w:rsidR="00A97516">
        <w:rPr>
          <w:sz w:val="24"/>
        </w:rPr>
        <w:t>duplicating</w:t>
      </w:r>
      <w:r>
        <w:rPr>
          <w:sz w:val="24"/>
        </w:rPr>
        <w:t xml:space="preserve"> efforts through other sources in </w:t>
      </w:r>
      <w:r w:rsidR="00B61EA9">
        <w:rPr>
          <w:sz w:val="24"/>
        </w:rPr>
        <w:t>Ohio law</w:t>
      </w:r>
      <w:r>
        <w:rPr>
          <w:sz w:val="24"/>
        </w:rPr>
        <w:t xml:space="preserve"> would be unnecessary. If there are resources that educators feel they are lacking, I am always happy to discuss how the Department can </w:t>
      </w:r>
      <w:r w:rsidR="00B61EA9">
        <w:rPr>
          <w:sz w:val="24"/>
        </w:rPr>
        <w:t>address</w:t>
      </w:r>
      <w:r>
        <w:rPr>
          <w:sz w:val="24"/>
        </w:rPr>
        <w:t xml:space="preserve"> those needs.</w:t>
      </w:r>
    </w:p>
    <w:p w:rsidR="005C1641" w:rsidRDefault="005C1641" w:rsidP="00860D98">
      <w:pPr>
        <w:tabs>
          <w:tab w:val="left" w:pos="4188"/>
        </w:tabs>
        <w:spacing w:after="120" w:line="240" w:lineRule="auto"/>
        <w:rPr>
          <w:b/>
          <w:sz w:val="24"/>
        </w:rPr>
      </w:pPr>
      <w:r>
        <w:rPr>
          <w:b/>
          <w:sz w:val="24"/>
        </w:rPr>
        <w:t>Paper Tests</w:t>
      </w:r>
    </w:p>
    <w:p w:rsidR="005C1641" w:rsidRDefault="005C1641" w:rsidP="00860D98">
      <w:pPr>
        <w:tabs>
          <w:tab w:val="left" w:pos="4188"/>
        </w:tabs>
        <w:spacing w:after="120" w:line="240" w:lineRule="auto"/>
        <w:rPr>
          <w:sz w:val="24"/>
        </w:rPr>
      </w:pPr>
      <w:r>
        <w:rPr>
          <w:sz w:val="24"/>
        </w:rPr>
        <w:t xml:space="preserve">A provision in SB 216 </w:t>
      </w:r>
      <w:r w:rsidR="00490030">
        <w:rPr>
          <w:sz w:val="24"/>
        </w:rPr>
        <w:t xml:space="preserve">would permit schools to administer state tests in grades </w:t>
      </w:r>
      <w:r w:rsidR="00262ACE">
        <w:rPr>
          <w:sz w:val="24"/>
        </w:rPr>
        <w:t>3</w:t>
      </w:r>
      <w:r w:rsidR="00490030">
        <w:rPr>
          <w:sz w:val="24"/>
        </w:rPr>
        <w:t xml:space="preserve"> through </w:t>
      </w:r>
      <w:r w:rsidR="00262ACE">
        <w:rPr>
          <w:sz w:val="24"/>
        </w:rPr>
        <w:t>5</w:t>
      </w:r>
      <w:r w:rsidR="00490030">
        <w:rPr>
          <w:sz w:val="24"/>
        </w:rPr>
        <w:t xml:space="preserve"> in a paper format on a student-by-student basis.</w:t>
      </w:r>
      <w:r w:rsidR="00490030">
        <w:rPr>
          <w:rStyle w:val="FootnoteReference"/>
          <w:sz w:val="24"/>
        </w:rPr>
        <w:footnoteReference w:id="17"/>
      </w:r>
      <w:r w:rsidR="00490030">
        <w:rPr>
          <w:sz w:val="24"/>
        </w:rPr>
        <w:t xml:space="preserve"> Ohio has been transitioning to computer-based testing for most of this decade. </w:t>
      </w:r>
      <w:r w:rsidR="00262ACE">
        <w:rPr>
          <w:sz w:val="24"/>
        </w:rPr>
        <w:t>Two years ago, just over 80 percent</w:t>
      </w:r>
      <w:r w:rsidR="00490030" w:rsidRPr="00490030">
        <w:rPr>
          <w:sz w:val="24"/>
        </w:rPr>
        <w:t xml:space="preserve"> of tests were administered </w:t>
      </w:r>
      <w:r w:rsidR="00490030">
        <w:rPr>
          <w:sz w:val="24"/>
        </w:rPr>
        <w:t>by computer,</w:t>
      </w:r>
      <w:r w:rsidR="00490030" w:rsidRPr="00490030">
        <w:rPr>
          <w:sz w:val="24"/>
        </w:rPr>
        <w:t xml:space="preserve"> and </w:t>
      </w:r>
      <w:r w:rsidR="00D5006C">
        <w:rPr>
          <w:sz w:val="24"/>
        </w:rPr>
        <w:t>last</w:t>
      </w:r>
      <w:r w:rsidR="00490030" w:rsidRPr="00490030">
        <w:rPr>
          <w:sz w:val="24"/>
        </w:rPr>
        <w:t xml:space="preserve"> year the number </w:t>
      </w:r>
      <w:r w:rsidR="00490030">
        <w:rPr>
          <w:sz w:val="24"/>
        </w:rPr>
        <w:t>was</w:t>
      </w:r>
      <w:r w:rsidR="00262ACE">
        <w:rPr>
          <w:sz w:val="24"/>
        </w:rPr>
        <w:t xml:space="preserve"> over 94 percent</w:t>
      </w:r>
      <w:r w:rsidR="00490030" w:rsidRPr="00490030">
        <w:rPr>
          <w:sz w:val="24"/>
        </w:rPr>
        <w:t>.</w:t>
      </w:r>
      <w:r w:rsidR="00490030">
        <w:rPr>
          <w:sz w:val="24"/>
        </w:rPr>
        <w:t xml:space="preserve"> </w:t>
      </w:r>
      <w:r w:rsidR="00262ACE">
        <w:rPr>
          <w:sz w:val="24"/>
        </w:rPr>
        <w:t>This fall, more than 99 percent</w:t>
      </w:r>
      <w:r w:rsidR="00D5006C">
        <w:rPr>
          <w:sz w:val="24"/>
        </w:rPr>
        <w:t xml:space="preserve"> of grade </w:t>
      </w:r>
      <w:r w:rsidR="00262ACE">
        <w:rPr>
          <w:sz w:val="24"/>
        </w:rPr>
        <w:t>3</w:t>
      </w:r>
      <w:r w:rsidR="00D5006C">
        <w:rPr>
          <w:sz w:val="24"/>
        </w:rPr>
        <w:t xml:space="preserve"> English language arts test</w:t>
      </w:r>
      <w:r w:rsidR="000A0283">
        <w:rPr>
          <w:sz w:val="24"/>
        </w:rPr>
        <w:t>s</w:t>
      </w:r>
      <w:r w:rsidR="00D5006C">
        <w:rPr>
          <w:sz w:val="24"/>
        </w:rPr>
        <w:t xml:space="preserve"> were administered by computer. </w:t>
      </w:r>
      <w:r w:rsidR="00490030">
        <w:rPr>
          <w:sz w:val="24"/>
        </w:rPr>
        <w:t>While the state continues to offer waivers for schools that are</w:t>
      </w:r>
      <w:r w:rsidR="00936D21">
        <w:rPr>
          <w:sz w:val="24"/>
        </w:rPr>
        <w:t xml:space="preserve"> physically unable to provide</w:t>
      </w:r>
      <w:r w:rsidR="00490030">
        <w:rPr>
          <w:sz w:val="24"/>
        </w:rPr>
        <w:t xml:space="preserve"> tests</w:t>
      </w:r>
      <w:r w:rsidR="00936D21">
        <w:rPr>
          <w:sz w:val="24"/>
        </w:rPr>
        <w:t xml:space="preserve"> electronically</w:t>
      </w:r>
      <w:r w:rsidR="00490030">
        <w:rPr>
          <w:sz w:val="24"/>
        </w:rPr>
        <w:t xml:space="preserve"> </w:t>
      </w:r>
      <w:r w:rsidR="000A0283">
        <w:rPr>
          <w:sz w:val="24"/>
        </w:rPr>
        <w:t xml:space="preserve">or </w:t>
      </w:r>
      <w:r w:rsidR="00490030">
        <w:rPr>
          <w:sz w:val="24"/>
        </w:rPr>
        <w:t>to students</w:t>
      </w:r>
      <w:r w:rsidR="00B61EA9">
        <w:rPr>
          <w:sz w:val="24"/>
        </w:rPr>
        <w:t xml:space="preserve"> </w:t>
      </w:r>
      <w:r w:rsidR="000A0283">
        <w:rPr>
          <w:sz w:val="24"/>
        </w:rPr>
        <w:t xml:space="preserve">who </w:t>
      </w:r>
      <w:r w:rsidR="00B61EA9">
        <w:rPr>
          <w:sz w:val="24"/>
        </w:rPr>
        <w:t>need a religious exemption</w:t>
      </w:r>
      <w:r w:rsidR="00490030">
        <w:rPr>
          <w:sz w:val="24"/>
        </w:rPr>
        <w:t xml:space="preserve">, the expectation is that </w:t>
      </w:r>
      <w:r w:rsidR="000A0283">
        <w:rPr>
          <w:sz w:val="24"/>
        </w:rPr>
        <w:t>tests will be given by</w:t>
      </w:r>
      <w:r w:rsidR="00490030">
        <w:rPr>
          <w:sz w:val="24"/>
        </w:rPr>
        <w:t xml:space="preserve"> computer. </w:t>
      </w:r>
    </w:p>
    <w:p w:rsidR="00490030" w:rsidRPr="00AE394A" w:rsidRDefault="00490030" w:rsidP="00860D98">
      <w:pPr>
        <w:tabs>
          <w:tab w:val="left" w:pos="4188"/>
        </w:tabs>
        <w:spacing w:after="120" w:line="240" w:lineRule="auto"/>
        <w:rPr>
          <w:sz w:val="24"/>
        </w:rPr>
      </w:pPr>
      <w:r>
        <w:rPr>
          <w:sz w:val="24"/>
        </w:rPr>
        <w:t xml:space="preserve">I have been a public proponent of computer-based testing for many reasons. </w:t>
      </w:r>
      <w:r w:rsidR="0000336E">
        <w:rPr>
          <w:sz w:val="24"/>
        </w:rPr>
        <w:t>In education, there is a tension between giving a test too early in order to get results sooner and giving the test too late in order to cover more of the school yea</w:t>
      </w:r>
      <w:r w:rsidR="00A97516">
        <w:rPr>
          <w:sz w:val="24"/>
        </w:rPr>
        <w:t>r. It is important to seek test</w:t>
      </w:r>
      <w:r w:rsidR="0000336E">
        <w:rPr>
          <w:sz w:val="24"/>
        </w:rPr>
        <w:t xml:space="preserve"> modes that allow the state to maximize its efficiency in returning these test scores to schools. Computer-based</w:t>
      </w:r>
      <w:r w:rsidRPr="00490030">
        <w:rPr>
          <w:sz w:val="24"/>
        </w:rPr>
        <w:t xml:space="preserve"> tests can be processed m</w:t>
      </w:r>
      <w:r>
        <w:rPr>
          <w:sz w:val="24"/>
        </w:rPr>
        <w:t xml:space="preserve">ore quickly and are </w:t>
      </w:r>
      <w:r w:rsidRPr="00490030">
        <w:rPr>
          <w:sz w:val="24"/>
        </w:rPr>
        <w:t>less expensive.</w:t>
      </w:r>
      <w:r>
        <w:rPr>
          <w:sz w:val="24"/>
        </w:rPr>
        <w:t xml:space="preserve"> Ohio has adopted technology standards that reflect our expectation that students are l</w:t>
      </w:r>
      <w:r w:rsidR="00D5006C">
        <w:rPr>
          <w:sz w:val="24"/>
        </w:rPr>
        <w:t>earning how to use computers</w:t>
      </w:r>
      <w:r>
        <w:rPr>
          <w:sz w:val="24"/>
        </w:rPr>
        <w:t>.</w:t>
      </w:r>
      <w:r w:rsidR="00D5006C">
        <w:rPr>
          <w:sz w:val="24"/>
        </w:rPr>
        <w:t xml:space="preserve"> These expectations </w:t>
      </w:r>
      <w:r w:rsidR="00D5006C" w:rsidRPr="00D5006C">
        <w:rPr>
          <w:sz w:val="24"/>
        </w:rPr>
        <w:t xml:space="preserve">lead </w:t>
      </w:r>
      <w:r w:rsidR="00D5006C">
        <w:rPr>
          <w:sz w:val="24"/>
        </w:rPr>
        <w:t>to</w:t>
      </w:r>
      <w:r w:rsidR="00D22FB7">
        <w:rPr>
          <w:sz w:val="24"/>
        </w:rPr>
        <w:t xml:space="preserve"> students having</w:t>
      </w:r>
      <w:r w:rsidR="00D5006C">
        <w:rPr>
          <w:sz w:val="24"/>
        </w:rPr>
        <w:t xml:space="preserve"> </w:t>
      </w:r>
      <w:r w:rsidR="00D5006C" w:rsidRPr="00D5006C">
        <w:rPr>
          <w:sz w:val="24"/>
        </w:rPr>
        <w:t>the ability</w:t>
      </w:r>
      <w:r w:rsidR="00D5006C">
        <w:rPr>
          <w:sz w:val="24"/>
        </w:rPr>
        <w:t xml:space="preserve"> </w:t>
      </w:r>
      <w:r w:rsidR="00D22FB7">
        <w:rPr>
          <w:sz w:val="24"/>
        </w:rPr>
        <w:t>t</w:t>
      </w:r>
      <w:r w:rsidR="00D5006C">
        <w:rPr>
          <w:sz w:val="24"/>
        </w:rPr>
        <w:t xml:space="preserve">o navigate tests, a common question about computer </w:t>
      </w:r>
      <w:r w:rsidR="00936D21">
        <w:rPr>
          <w:sz w:val="24"/>
        </w:rPr>
        <w:t>assessments</w:t>
      </w:r>
      <w:r w:rsidR="00D5006C">
        <w:rPr>
          <w:sz w:val="24"/>
        </w:rPr>
        <w:t xml:space="preserve">. </w:t>
      </w:r>
      <w:r>
        <w:rPr>
          <w:sz w:val="24"/>
        </w:rPr>
        <w:t xml:space="preserve">Additionally, it is important for all students to be taking tests through a single mode of testing. </w:t>
      </w:r>
      <w:r w:rsidRPr="00490030">
        <w:rPr>
          <w:sz w:val="24"/>
        </w:rPr>
        <w:t>Reverting back to multiple modes of test administration will create confusion about validity, reduce pressure to integrate technology in classrooms, increase costs</w:t>
      </w:r>
      <w:r w:rsidR="00D22FB7">
        <w:rPr>
          <w:sz w:val="24"/>
        </w:rPr>
        <w:t xml:space="preserve"> </w:t>
      </w:r>
      <w:r w:rsidRPr="00490030">
        <w:rPr>
          <w:sz w:val="24"/>
        </w:rPr>
        <w:t>and restrict the efficiencies gained by online administration.</w:t>
      </w:r>
      <w:r>
        <w:rPr>
          <w:sz w:val="24"/>
        </w:rPr>
        <w:t xml:space="preserve"> </w:t>
      </w:r>
    </w:p>
    <w:p w:rsidR="001F7523" w:rsidRPr="002737A2" w:rsidRDefault="001F7523" w:rsidP="001F7523">
      <w:pPr>
        <w:tabs>
          <w:tab w:val="left" w:pos="4188"/>
        </w:tabs>
        <w:spacing w:after="120" w:line="240" w:lineRule="auto"/>
        <w:jc w:val="center"/>
        <w:rPr>
          <w:b/>
          <w:sz w:val="28"/>
        </w:rPr>
      </w:pPr>
      <w:r w:rsidRPr="002737A2">
        <w:rPr>
          <w:b/>
          <w:sz w:val="28"/>
        </w:rPr>
        <w:t>School Mandates</w:t>
      </w:r>
    </w:p>
    <w:p w:rsidR="00B95C1C" w:rsidRPr="00B95C1C" w:rsidRDefault="00B95C1C" w:rsidP="00B95C1C">
      <w:pPr>
        <w:tabs>
          <w:tab w:val="left" w:pos="4188"/>
        </w:tabs>
        <w:spacing w:after="120" w:line="240" w:lineRule="auto"/>
        <w:jc w:val="both"/>
        <w:rPr>
          <w:b/>
          <w:sz w:val="24"/>
        </w:rPr>
      </w:pPr>
      <w:r>
        <w:rPr>
          <w:b/>
          <w:sz w:val="24"/>
        </w:rPr>
        <w:t>Reading Improvement Plans</w:t>
      </w:r>
    </w:p>
    <w:p w:rsidR="00B95C1C" w:rsidRDefault="00A97516" w:rsidP="00B95C1C">
      <w:pPr>
        <w:tabs>
          <w:tab w:val="left" w:pos="4188"/>
        </w:tabs>
        <w:spacing w:after="120" w:line="240" w:lineRule="auto"/>
        <w:rPr>
          <w:sz w:val="24"/>
        </w:rPr>
      </w:pPr>
      <w:r>
        <w:rPr>
          <w:sz w:val="24"/>
        </w:rPr>
        <w:t>A</w:t>
      </w:r>
      <w:r w:rsidR="0000336E">
        <w:rPr>
          <w:sz w:val="24"/>
        </w:rPr>
        <w:t xml:space="preserve"> mandate</w:t>
      </w:r>
      <w:r w:rsidR="00B95C1C">
        <w:rPr>
          <w:sz w:val="24"/>
        </w:rPr>
        <w:t xml:space="preserve"> in SB 216 requires</w:t>
      </w:r>
      <w:r w:rsidR="000D4C7B">
        <w:rPr>
          <w:sz w:val="24"/>
        </w:rPr>
        <w:t xml:space="preserve"> a school</w:t>
      </w:r>
      <w:r w:rsidR="00B95C1C">
        <w:rPr>
          <w:sz w:val="24"/>
        </w:rPr>
        <w:t xml:space="preserve"> to establish a reading improvement plan if less th</w:t>
      </w:r>
      <w:r w:rsidR="00521E5A">
        <w:rPr>
          <w:sz w:val="24"/>
        </w:rPr>
        <w:t>an 80 percent</w:t>
      </w:r>
      <w:r w:rsidR="000D4C7B">
        <w:rPr>
          <w:sz w:val="24"/>
        </w:rPr>
        <w:t xml:space="preserve"> of its</w:t>
      </w:r>
      <w:r w:rsidR="00B95C1C">
        <w:rPr>
          <w:sz w:val="24"/>
        </w:rPr>
        <w:t xml:space="preserve"> students are scoring “proficient” on the third grade English language arts assessment.</w:t>
      </w:r>
      <w:r w:rsidR="00B95C1C">
        <w:rPr>
          <w:rStyle w:val="FootnoteReference"/>
          <w:sz w:val="24"/>
        </w:rPr>
        <w:footnoteReference w:id="18"/>
      </w:r>
      <w:r w:rsidR="00B95C1C">
        <w:rPr>
          <w:sz w:val="24"/>
        </w:rPr>
        <w:t xml:space="preserve"> Current law already has</w:t>
      </w:r>
      <w:r w:rsidR="0000336E">
        <w:rPr>
          <w:sz w:val="24"/>
        </w:rPr>
        <w:t xml:space="preserve"> </w:t>
      </w:r>
      <w:r w:rsidR="00521E5A">
        <w:rPr>
          <w:sz w:val="24"/>
        </w:rPr>
        <w:t>a requirement that</w:t>
      </w:r>
      <w:r w:rsidR="007101F2">
        <w:rPr>
          <w:sz w:val="24"/>
        </w:rPr>
        <w:t>,</w:t>
      </w:r>
      <w:r w:rsidR="00521E5A">
        <w:rPr>
          <w:sz w:val="24"/>
        </w:rPr>
        <w:t xml:space="preserve"> </w:t>
      </w:r>
      <w:r w:rsidR="007101F2" w:rsidRPr="007101F2">
        <w:rPr>
          <w:sz w:val="24"/>
        </w:rPr>
        <w:t>if after two years</w:t>
      </w:r>
      <w:r w:rsidR="007101F2">
        <w:rPr>
          <w:sz w:val="24"/>
        </w:rPr>
        <w:t>,</w:t>
      </w:r>
      <w:r w:rsidR="007101F2" w:rsidRPr="007101F2">
        <w:rPr>
          <w:sz w:val="24"/>
        </w:rPr>
        <w:t xml:space="preserve"> a district or community school h</w:t>
      </w:r>
      <w:r w:rsidR="000D4C7B">
        <w:rPr>
          <w:sz w:val="24"/>
        </w:rPr>
        <w:t>as less than 60 percent of its</w:t>
      </w:r>
      <w:r w:rsidR="007101F2" w:rsidRPr="007101F2">
        <w:rPr>
          <w:sz w:val="24"/>
        </w:rPr>
        <w:t xml:space="preserve"> students scoring “prof</w:t>
      </w:r>
      <w:r w:rsidR="00B5284B">
        <w:rPr>
          <w:sz w:val="24"/>
        </w:rPr>
        <w:t xml:space="preserve">icient” or higher on the grade </w:t>
      </w:r>
      <w:r w:rsidR="000D4C7B">
        <w:rPr>
          <w:sz w:val="24"/>
        </w:rPr>
        <w:t>3</w:t>
      </w:r>
      <w:r w:rsidR="007101F2" w:rsidRPr="007101F2">
        <w:rPr>
          <w:sz w:val="24"/>
        </w:rPr>
        <w:t xml:space="preserve"> English language arts assessment and the district or community scho</w:t>
      </w:r>
      <w:r w:rsidR="00B5284B">
        <w:rPr>
          <w:sz w:val="24"/>
        </w:rPr>
        <w:t>ol receive</w:t>
      </w:r>
      <w:r w:rsidR="000D4C7B">
        <w:rPr>
          <w:sz w:val="24"/>
        </w:rPr>
        <w:t>s a letter grade of</w:t>
      </w:r>
      <w:r w:rsidR="00B5284B">
        <w:rPr>
          <w:sz w:val="24"/>
        </w:rPr>
        <w:t xml:space="preserve"> D or F on the “K-3 L</w:t>
      </w:r>
      <w:r w:rsidR="007101F2" w:rsidRPr="007101F2">
        <w:rPr>
          <w:sz w:val="24"/>
        </w:rPr>
        <w:t>iteracy</w:t>
      </w:r>
      <w:r w:rsidR="00B5284B">
        <w:rPr>
          <w:sz w:val="24"/>
        </w:rPr>
        <w:t>”</w:t>
      </w:r>
      <w:r w:rsidR="007101F2" w:rsidRPr="007101F2">
        <w:rPr>
          <w:sz w:val="24"/>
        </w:rPr>
        <w:t xml:space="preserve"> measure, the school must create a reading achievement plan</w:t>
      </w:r>
      <w:r w:rsidR="00521E5A">
        <w:rPr>
          <w:sz w:val="24"/>
        </w:rPr>
        <w:t xml:space="preserve">. </w:t>
      </w:r>
      <w:r w:rsidR="0000336E">
        <w:rPr>
          <w:sz w:val="24"/>
        </w:rPr>
        <w:t xml:space="preserve">The bill keeps the current requirement and adds this new mandate on top of it. </w:t>
      </w:r>
      <w:r w:rsidR="00521E5A" w:rsidRPr="00521E5A">
        <w:rPr>
          <w:sz w:val="24"/>
        </w:rPr>
        <w:t xml:space="preserve">This language would duplicate reading improvement measures </w:t>
      </w:r>
      <w:r w:rsidR="007101F2">
        <w:rPr>
          <w:sz w:val="24"/>
        </w:rPr>
        <w:t xml:space="preserve">that some </w:t>
      </w:r>
      <w:r w:rsidR="00521E5A">
        <w:rPr>
          <w:sz w:val="24"/>
        </w:rPr>
        <w:t xml:space="preserve">schools already </w:t>
      </w:r>
      <w:r w:rsidR="000D4C7B">
        <w:rPr>
          <w:sz w:val="24"/>
        </w:rPr>
        <w:t xml:space="preserve">are </w:t>
      </w:r>
      <w:r w:rsidR="0050392B">
        <w:rPr>
          <w:sz w:val="24"/>
        </w:rPr>
        <w:t>implementing</w:t>
      </w:r>
      <w:r w:rsidR="00521E5A">
        <w:rPr>
          <w:sz w:val="24"/>
        </w:rPr>
        <w:t xml:space="preserve"> </w:t>
      </w:r>
      <w:r w:rsidR="00521E5A" w:rsidRPr="00521E5A">
        <w:rPr>
          <w:sz w:val="24"/>
        </w:rPr>
        <w:t>and increase the number of schools an</w:t>
      </w:r>
      <w:r w:rsidR="00521E5A">
        <w:rPr>
          <w:sz w:val="24"/>
        </w:rPr>
        <w:t>d districts that need to</w:t>
      </w:r>
      <w:r w:rsidR="00521E5A" w:rsidRPr="00521E5A">
        <w:rPr>
          <w:sz w:val="24"/>
        </w:rPr>
        <w:t xml:space="preserve"> establish reading improvement plans.</w:t>
      </w:r>
      <w:r w:rsidR="00521E5A">
        <w:rPr>
          <w:sz w:val="24"/>
        </w:rPr>
        <w:t xml:space="preserve"> </w:t>
      </w:r>
    </w:p>
    <w:p w:rsidR="00521E5A" w:rsidRDefault="00521E5A" w:rsidP="00B95C1C">
      <w:pPr>
        <w:tabs>
          <w:tab w:val="left" w:pos="4188"/>
        </w:tabs>
        <w:spacing w:after="120" w:line="240" w:lineRule="auto"/>
        <w:rPr>
          <w:b/>
          <w:sz w:val="24"/>
        </w:rPr>
      </w:pPr>
      <w:r>
        <w:rPr>
          <w:b/>
          <w:sz w:val="24"/>
        </w:rPr>
        <w:t>School Mandate Report</w:t>
      </w:r>
    </w:p>
    <w:p w:rsidR="00521E5A" w:rsidRPr="00521E5A" w:rsidRDefault="00521E5A" w:rsidP="00B95C1C">
      <w:pPr>
        <w:tabs>
          <w:tab w:val="left" w:pos="4188"/>
        </w:tabs>
        <w:spacing w:after="120" w:line="240" w:lineRule="auto"/>
        <w:rPr>
          <w:sz w:val="24"/>
        </w:rPr>
      </w:pPr>
      <w:r>
        <w:rPr>
          <w:sz w:val="24"/>
        </w:rPr>
        <w:t>A provision in SB 216 requires the Department to create and monitor a new school mandate report.</w:t>
      </w:r>
      <w:r>
        <w:rPr>
          <w:rStyle w:val="FootnoteReference"/>
          <w:sz w:val="24"/>
        </w:rPr>
        <w:footnoteReference w:id="19"/>
      </w:r>
      <w:r w:rsidR="00935059">
        <w:rPr>
          <w:sz w:val="24"/>
        </w:rPr>
        <w:t xml:space="preserve"> This report would require</w:t>
      </w:r>
      <w:r>
        <w:rPr>
          <w:sz w:val="24"/>
        </w:rPr>
        <w:t xml:space="preserve"> schools </w:t>
      </w:r>
      <w:r w:rsidR="00935059">
        <w:rPr>
          <w:sz w:val="24"/>
        </w:rPr>
        <w:t xml:space="preserve">to </w:t>
      </w:r>
      <w:r>
        <w:rPr>
          <w:sz w:val="24"/>
        </w:rPr>
        <w:t xml:space="preserve">gather </w:t>
      </w:r>
      <w:r w:rsidR="00935059">
        <w:rPr>
          <w:sz w:val="24"/>
        </w:rPr>
        <w:t xml:space="preserve">already-reported </w:t>
      </w:r>
      <w:r w:rsidR="00793CF7">
        <w:rPr>
          <w:sz w:val="24"/>
        </w:rPr>
        <w:t xml:space="preserve">information on a number of school safety issues. </w:t>
      </w:r>
      <w:r w:rsidR="00D5006C">
        <w:rPr>
          <w:sz w:val="24"/>
        </w:rPr>
        <w:t>This would</w:t>
      </w:r>
      <w:r w:rsidR="00793CF7">
        <w:rPr>
          <w:sz w:val="24"/>
        </w:rPr>
        <w:t xml:space="preserve"> be an added burden</w:t>
      </w:r>
      <w:r w:rsidR="00D5006C">
        <w:rPr>
          <w:sz w:val="24"/>
        </w:rPr>
        <w:t xml:space="preserve"> on schools and the Department, as it does nothing more than create an additional report that summarizes current requirements.</w:t>
      </w:r>
    </w:p>
    <w:p w:rsidR="001F7523" w:rsidRPr="002737A2" w:rsidRDefault="001F7523" w:rsidP="001F7523">
      <w:pPr>
        <w:tabs>
          <w:tab w:val="left" w:pos="4188"/>
        </w:tabs>
        <w:spacing w:after="120" w:line="240" w:lineRule="auto"/>
        <w:jc w:val="center"/>
        <w:rPr>
          <w:b/>
          <w:sz w:val="28"/>
        </w:rPr>
      </w:pPr>
      <w:r w:rsidRPr="002737A2">
        <w:rPr>
          <w:b/>
          <w:sz w:val="28"/>
        </w:rPr>
        <w:t>Student Services</w:t>
      </w:r>
    </w:p>
    <w:p w:rsidR="00490030" w:rsidRDefault="00490030" w:rsidP="00490030">
      <w:pPr>
        <w:tabs>
          <w:tab w:val="left" w:pos="4188"/>
        </w:tabs>
        <w:spacing w:after="120" w:line="240" w:lineRule="auto"/>
        <w:rPr>
          <w:b/>
          <w:sz w:val="24"/>
        </w:rPr>
      </w:pPr>
      <w:r>
        <w:rPr>
          <w:b/>
          <w:sz w:val="24"/>
        </w:rPr>
        <w:t>Excessive Absences</w:t>
      </w:r>
    </w:p>
    <w:p w:rsidR="00813B42" w:rsidRDefault="00813B42" w:rsidP="00490030">
      <w:pPr>
        <w:tabs>
          <w:tab w:val="left" w:pos="4188"/>
        </w:tabs>
        <w:spacing w:after="120" w:line="240" w:lineRule="auto"/>
        <w:rPr>
          <w:sz w:val="24"/>
        </w:rPr>
      </w:pPr>
      <w:r>
        <w:rPr>
          <w:sz w:val="24"/>
        </w:rPr>
        <w:t xml:space="preserve">Language in SB 216 makes changes to </w:t>
      </w:r>
      <w:r w:rsidR="00936D21">
        <w:rPr>
          <w:sz w:val="24"/>
        </w:rPr>
        <w:t xml:space="preserve">the definition of “excessively absent” students, which was </w:t>
      </w:r>
      <w:r>
        <w:rPr>
          <w:sz w:val="24"/>
        </w:rPr>
        <w:t>recently adopted</w:t>
      </w:r>
      <w:r w:rsidR="00936D21">
        <w:rPr>
          <w:sz w:val="24"/>
        </w:rPr>
        <w:t xml:space="preserve"> in</w:t>
      </w:r>
      <w:r>
        <w:rPr>
          <w:sz w:val="24"/>
        </w:rPr>
        <w:t xml:space="preserve"> House Bill 410 of the 131</w:t>
      </w:r>
      <w:r w:rsidRPr="00813B42">
        <w:rPr>
          <w:sz w:val="24"/>
          <w:vertAlign w:val="superscript"/>
        </w:rPr>
        <w:t>st</w:t>
      </w:r>
      <w:r>
        <w:rPr>
          <w:sz w:val="24"/>
        </w:rPr>
        <w:t xml:space="preserve"> General Assembly.</w:t>
      </w:r>
      <w:r>
        <w:rPr>
          <w:rStyle w:val="FootnoteReference"/>
          <w:sz w:val="24"/>
        </w:rPr>
        <w:footnoteReference w:id="20"/>
      </w:r>
      <w:r>
        <w:rPr>
          <w:sz w:val="24"/>
        </w:rPr>
        <w:t xml:space="preserve"> HB 410 require</w:t>
      </w:r>
      <w:r w:rsidR="00936D21">
        <w:rPr>
          <w:sz w:val="24"/>
        </w:rPr>
        <w:t>s</w:t>
      </w:r>
      <w:r>
        <w:rPr>
          <w:sz w:val="24"/>
        </w:rPr>
        <w:t xml:space="preserve"> districts to </w:t>
      </w:r>
      <w:r w:rsidR="00936D21">
        <w:rPr>
          <w:sz w:val="24"/>
        </w:rPr>
        <w:t>have</w:t>
      </w:r>
      <w:r>
        <w:rPr>
          <w:sz w:val="24"/>
        </w:rPr>
        <w:t xml:space="preserve"> absence intervention plans, which </w:t>
      </w:r>
      <w:r w:rsidR="0050392B">
        <w:rPr>
          <w:sz w:val="24"/>
        </w:rPr>
        <w:t>take effect</w:t>
      </w:r>
      <w:r>
        <w:rPr>
          <w:sz w:val="24"/>
        </w:rPr>
        <w:t xml:space="preserve"> when a student is declared “excessively absent.” This has caused some confusion </w:t>
      </w:r>
      <w:r w:rsidR="0050392B">
        <w:rPr>
          <w:sz w:val="24"/>
        </w:rPr>
        <w:t>for school districts</w:t>
      </w:r>
      <w:r>
        <w:rPr>
          <w:sz w:val="24"/>
        </w:rPr>
        <w:t xml:space="preserve">. Declaring a student “excessively absent” is not the same as declaring a student “truant.” </w:t>
      </w:r>
      <w:r w:rsidRPr="00813B42">
        <w:rPr>
          <w:sz w:val="24"/>
        </w:rPr>
        <w:t xml:space="preserve">The only requirements for </w:t>
      </w:r>
      <w:r>
        <w:rPr>
          <w:sz w:val="24"/>
        </w:rPr>
        <w:t>“</w:t>
      </w:r>
      <w:r w:rsidRPr="00813B42">
        <w:rPr>
          <w:sz w:val="24"/>
        </w:rPr>
        <w:t>excessively absent</w:t>
      </w:r>
      <w:r>
        <w:rPr>
          <w:sz w:val="24"/>
        </w:rPr>
        <w:t>”</w:t>
      </w:r>
      <w:r w:rsidRPr="00813B42">
        <w:rPr>
          <w:sz w:val="24"/>
        </w:rPr>
        <w:t xml:space="preserve"> students </w:t>
      </w:r>
      <w:r>
        <w:rPr>
          <w:sz w:val="24"/>
        </w:rPr>
        <w:t>are</w:t>
      </w:r>
      <w:r w:rsidRPr="00813B42">
        <w:rPr>
          <w:sz w:val="24"/>
        </w:rPr>
        <w:t xml:space="preserve"> parental notification and </w:t>
      </w:r>
      <w:r w:rsidR="0050392B">
        <w:rPr>
          <w:sz w:val="24"/>
        </w:rPr>
        <w:t>any additional measures</w:t>
      </w:r>
      <w:r w:rsidRPr="00813B42">
        <w:rPr>
          <w:sz w:val="24"/>
        </w:rPr>
        <w:t xml:space="preserve"> the district has specified in </w:t>
      </w:r>
      <w:r w:rsidR="000D4C7B">
        <w:rPr>
          <w:sz w:val="24"/>
        </w:rPr>
        <w:t>its</w:t>
      </w:r>
      <w:r w:rsidRPr="00813B42">
        <w:rPr>
          <w:sz w:val="24"/>
        </w:rPr>
        <w:t xml:space="preserve"> absence intervention </w:t>
      </w:r>
      <w:r w:rsidR="00936D21">
        <w:rPr>
          <w:sz w:val="24"/>
        </w:rPr>
        <w:t>plan</w:t>
      </w:r>
      <w:r w:rsidRPr="00813B42">
        <w:rPr>
          <w:sz w:val="24"/>
        </w:rPr>
        <w:t>.</w:t>
      </w:r>
      <w:r>
        <w:rPr>
          <w:sz w:val="24"/>
        </w:rPr>
        <w:t xml:space="preserve"> SB 216 limits the absences that count toward “excessively absent” to only unexcused absences, as </w:t>
      </w:r>
      <w:r w:rsidR="004F28C9">
        <w:rPr>
          <w:sz w:val="24"/>
        </w:rPr>
        <w:t>is the case</w:t>
      </w:r>
      <w:r>
        <w:rPr>
          <w:sz w:val="24"/>
        </w:rPr>
        <w:t xml:space="preserve"> for truancy.</w:t>
      </w:r>
    </w:p>
    <w:p w:rsidR="006E2FB9" w:rsidRDefault="00813B42" w:rsidP="006E2FB9">
      <w:pPr>
        <w:tabs>
          <w:tab w:val="left" w:pos="4188"/>
        </w:tabs>
        <w:spacing w:after="120" w:line="240" w:lineRule="auto"/>
        <w:rPr>
          <w:sz w:val="24"/>
        </w:rPr>
      </w:pPr>
      <w:r w:rsidRPr="00813B42">
        <w:rPr>
          <w:sz w:val="24"/>
        </w:rPr>
        <w:t xml:space="preserve">This provision of HB 410 was intended for districts to thoughtfully address absences, </w:t>
      </w:r>
      <w:r w:rsidR="006E2FB9">
        <w:rPr>
          <w:sz w:val="24"/>
        </w:rPr>
        <w:t>including</w:t>
      </w:r>
      <w:r w:rsidRPr="00813B42">
        <w:rPr>
          <w:sz w:val="24"/>
        </w:rPr>
        <w:t xml:space="preserve"> excuse</w:t>
      </w:r>
      <w:r w:rsidR="004F28C9">
        <w:rPr>
          <w:sz w:val="24"/>
        </w:rPr>
        <w:t>d absences. While it might seem</w:t>
      </w:r>
      <w:r w:rsidRPr="00813B42">
        <w:rPr>
          <w:sz w:val="24"/>
        </w:rPr>
        <w:t xml:space="preserve"> wasteful for schools to evaluate excused absences, research has found that missing more </w:t>
      </w:r>
      <w:r w:rsidR="000D4C7B">
        <w:rPr>
          <w:sz w:val="24"/>
        </w:rPr>
        <w:t>than 10 percent</w:t>
      </w:r>
      <w:r w:rsidRPr="00813B42">
        <w:rPr>
          <w:sz w:val="24"/>
        </w:rPr>
        <w:t xml:space="preserve"> of a school year, for any reason, </w:t>
      </w:r>
      <w:r w:rsidR="006E2FB9">
        <w:rPr>
          <w:sz w:val="24"/>
        </w:rPr>
        <w:t>has a</w:t>
      </w:r>
      <w:r w:rsidRPr="00813B42">
        <w:rPr>
          <w:sz w:val="24"/>
        </w:rPr>
        <w:t xml:space="preserve"> significant effect on achievement. Establishing a quality data system for excused absences may identify themes or causes. For example, the Health Policy Institute of Ohio evaluated chronic absenteeism in Dayton City Schools. This stud</w:t>
      </w:r>
      <w:r w:rsidR="006E2FB9">
        <w:rPr>
          <w:sz w:val="24"/>
        </w:rPr>
        <w:t>y</w:t>
      </w:r>
      <w:r w:rsidRPr="00813B42">
        <w:rPr>
          <w:sz w:val="24"/>
        </w:rPr>
        <w:t xml:space="preserve"> found </w:t>
      </w:r>
      <w:r w:rsidR="000D4C7B">
        <w:rPr>
          <w:sz w:val="24"/>
        </w:rPr>
        <w:t xml:space="preserve">that chronic absenteeism is 66 percent </w:t>
      </w:r>
      <w:r w:rsidRPr="00813B42">
        <w:rPr>
          <w:sz w:val="24"/>
        </w:rPr>
        <w:t xml:space="preserve">more likely in students with diabetes. </w:t>
      </w:r>
      <w:r w:rsidR="0050392B">
        <w:rPr>
          <w:sz w:val="24"/>
        </w:rPr>
        <w:t>Knowing this kind of information h</w:t>
      </w:r>
      <w:r w:rsidRPr="00813B42">
        <w:rPr>
          <w:sz w:val="24"/>
        </w:rPr>
        <w:t>elp</w:t>
      </w:r>
      <w:r w:rsidR="0050392B">
        <w:rPr>
          <w:sz w:val="24"/>
        </w:rPr>
        <w:t>s</w:t>
      </w:r>
      <w:r w:rsidRPr="00813B42">
        <w:rPr>
          <w:sz w:val="24"/>
        </w:rPr>
        <w:t xml:space="preserve"> schools </w:t>
      </w:r>
      <w:r w:rsidR="006E2FB9">
        <w:rPr>
          <w:sz w:val="24"/>
        </w:rPr>
        <w:t xml:space="preserve">address </w:t>
      </w:r>
      <w:r w:rsidRPr="00813B42">
        <w:rPr>
          <w:sz w:val="24"/>
        </w:rPr>
        <w:t xml:space="preserve">problems that </w:t>
      </w:r>
      <w:r w:rsidR="006E2FB9">
        <w:rPr>
          <w:sz w:val="24"/>
        </w:rPr>
        <w:t>may</w:t>
      </w:r>
      <w:r w:rsidRPr="00813B42">
        <w:rPr>
          <w:sz w:val="24"/>
        </w:rPr>
        <w:t xml:space="preserve"> be impacting their students. </w:t>
      </w:r>
    </w:p>
    <w:p w:rsidR="006E2FB9" w:rsidRDefault="006E2FB9" w:rsidP="006E2FB9">
      <w:pPr>
        <w:tabs>
          <w:tab w:val="left" w:pos="4188"/>
        </w:tabs>
        <w:spacing w:after="120" w:line="240" w:lineRule="auto"/>
        <w:rPr>
          <w:sz w:val="24"/>
        </w:rPr>
      </w:pPr>
      <w:r>
        <w:rPr>
          <w:sz w:val="24"/>
        </w:rPr>
        <w:t xml:space="preserve">What is likely needed in this case is not a legislative change but further clarification on the implementation of HB 410. The Department has </w:t>
      </w:r>
      <w:r w:rsidR="0050392B">
        <w:rPr>
          <w:sz w:val="24"/>
        </w:rPr>
        <w:t>published</w:t>
      </w:r>
      <w:r w:rsidR="00B65F2A">
        <w:rPr>
          <w:sz w:val="24"/>
        </w:rPr>
        <w:t xml:space="preserve"> an extensive list of frequently asked questions and continues to work directly with schools that ask</w:t>
      </w:r>
      <w:r w:rsidR="004F28C9">
        <w:rPr>
          <w:sz w:val="24"/>
        </w:rPr>
        <w:t xml:space="preserve"> questions or express</w:t>
      </w:r>
      <w:r w:rsidR="00B65F2A">
        <w:rPr>
          <w:sz w:val="24"/>
        </w:rPr>
        <w:t xml:space="preserve"> difficulty. Changing this statute so soon after passing it </w:t>
      </w:r>
      <w:r w:rsidR="0000336E">
        <w:rPr>
          <w:sz w:val="24"/>
        </w:rPr>
        <w:t>would</w:t>
      </w:r>
      <w:r w:rsidR="00B65F2A">
        <w:rPr>
          <w:sz w:val="24"/>
        </w:rPr>
        <w:t xml:space="preserve"> add more confusion.</w:t>
      </w:r>
    </w:p>
    <w:p w:rsidR="00B65F2A" w:rsidRDefault="00B65F2A" w:rsidP="006E2FB9">
      <w:pPr>
        <w:tabs>
          <w:tab w:val="left" w:pos="4188"/>
        </w:tabs>
        <w:spacing w:after="120" w:line="240" w:lineRule="auto"/>
        <w:rPr>
          <w:b/>
          <w:sz w:val="24"/>
        </w:rPr>
      </w:pPr>
      <w:r>
        <w:rPr>
          <w:b/>
          <w:sz w:val="24"/>
        </w:rPr>
        <w:t>Gifted Students</w:t>
      </w:r>
    </w:p>
    <w:p w:rsidR="00B65F2A" w:rsidRDefault="00B65F2A" w:rsidP="006E2FB9">
      <w:pPr>
        <w:tabs>
          <w:tab w:val="left" w:pos="4188"/>
        </w:tabs>
        <w:spacing w:after="120" w:line="240" w:lineRule="auto"/>
        <w:rPr>
          <w:sz w:val="24"/>
        </w:rPr>
      </w:pPr>
      <w:r>
        <w:rPr>
          <w:sz w:val="24"/>
        </w:rPr>
        <w:t>A provision in SB 216 would prohibit the Department from requiring educators working with gifted students to do professional development focused on gifted education.</w:t>
      </w:r>
      <w:r>
        <w:rPr>
          <w:rStyle w:val="FootnoteReference"/>
          <w:sz w:val="24"/>
        </w:rPr>
        <w:footnoteReference w:id="21"/>
      </w:r>
      <w:r>
        <w:rPr>
          <w:sz w:val="24"/>
        </w:rPr>
        <w:t xml:space="preserve"> This directly reverses a rule recently adopted by the State Board. </w:t>
      </w:r>
      <w:r w:rsidR="0000336E">
        <w:rPr>
          <w:sz w:val="24"/>
        </w:rPr>
        <w:t xml:space="preserve">The rule was developed with stakeholder input over a </w:t>
      </w:r>
      <w:r w:rsidR="00935059">
        <w:rPr>
          <w:sz w:val="24"/>
        </w:rPr>
        <w:t>five-year</w:t>
      </w:r>
      <w:r w:rsidR="00B61EA9">
        <w:rPr>
          <w:sz w:val="24"/>
        </w:rPr>
        <w:t xml:space="preserve"> </w:t>
      </w:r>
      <w:r w:rsidR="0000336E">
        <w:rPr>
          <w:sz w:val="24"/>
        </w:rPr>
        <w:lastRenderedPageBreak/>
        <w:t>period of</w:t>
      </w:r>
      <w:r w:rsidR="0050392B">
        <w:rPr>
          <w:sz w:val="24"/>
        </w:rPr>
        <w:t xml:space="preserve"> </w:t>
      </w:r>
      <w:r w:rsidR="00B61EA9">
        <w:rPr>
          <w:sz w:val="24"/>
        </w:rPr>
        <w:t>deliberation</w:t>
      </w:r>
      <w:r w:rsidR="0000336E">
        <w:rPr>
          <w:sz w:val="24"/>
        </w:rPr>
        <w:t xml:space="preserve"> and </w:t>
      </w:r>
      <w:r w:rsidR="0050392B">
        <w:rPr>
          <w:sz w:val="24"/>
        </w:rPr>
        <w:t xml:space="preserve">is </w:t>
      </w:r>
      <w:r w:rsidR="0000336E">
        <w:rPr>
          <w:sz w:val="24"/>
        </w:rPr>
        <w:t>designed to meet the needs of Ohio’s gifted students without overburdening educators.</w:t>
      </w:r>
      <w:r w:rsidR="006B275F">
        <w:rPr>
          <w:sz w:val="24"/>
        </w:rPr>
        <w:t xml:space="preserve"> It </w:t>
      </w:r>
      <w:r w:rsidR="004F28C9">
        <w:rPr>
          <w:sz w:val="24"/>
        </w:rPr>
        <w:t xml:space="preserve">was cleared through </w:t>
      </w:r>
      <w:r w:rsidR="006B275F">
        <w:rPr>
          <w:sz w:val="24"/>
        </w:rPr>
        <w:t>JCARR with no opponent testimony.</w:t>
      </w:r>
    </w:p>
    <w:p w:rsidR="006B275F" w:rsidRDefault="006B275F" w:rsidP="006E2FB9">
      <w:pPr>
        <w:tabs>
          <w:tab w:val="left" w:pos="4188"/>
        </w:tabs>
        <w:spacing w:after="120" w:line="240" w:lineRule="auto"/>
        <w:rPr>
          <w:sz w:val="24"/>
        </w:rPr>
      </w:pPr>
      <w:r>
        <w:rPr>
          <w:sz w:val="24"/>
        </w:rPr>
        <w:t xml:space="preserve">During the process of creating this rule, multiple superintendents testified that they wanted clear guidance and flexibility in serving gifted students. </w:t>
      </w:r>
      <w:r w:rsidR="004F28C9">
        <w:rPr>
          <w:sz w:val="24"/>
        </w:rPr>
        <w:t xml:space="preserve">Families of gifted </w:t>
      </w:r>
      <w:r w:rsidR="00A64B58">
        <w:rPr>
          <w:sz w:val="24"/>
        </w:rPr>
        <w:t>children</w:t>
      </w:r>
      <w:r w:rsidR="004F28C9">
        <w:rPr>
          <w:sz w:val="24"/>
        </w:rPr>
        <w:t xml:space="preserve"> stated that they wanted educators working with </w:t>
      </w:r>
      <w:r w:rsidR="00A64B58">
        <w:rPr>
          <w:sz w:val="24"/>
        </w:rPr>
        <w:t>their students to have thorough training in gifted education.</w:t>
      </w:r>
      <w:r w:rsidR="004F28C9">
        <w:rPr>
          <w:sz w:val="24"/>
        </w:rPr>
        <w:t xml:space="preserve"> </w:t>
      </w:r>
      <w:r>
        <w:rPr>
          <w:sz w:val="24"/>
        </w:rPr>
        <w:t xml:space="preserve">This rule is a balance of those </w:t>
      </w:r>
      <w:r w:rsidR="00A64B58">
        <w:rPr>
          <w:sz w:val="24"/>
        </w:rPr>
        <w:t>interests</w:t>
      </w:r>
      <w:r>
        <w:rPr>
          <w:sz w:val="24"/>
        </w:rPr>
        <w:t>. Before changing this requirement, the breadth of the discussion and the needs of these students should be taken into account.</w:t>
      </w:r>
    </w:p>
    <w:p w:rsidR="001F7523" w:rsidRPr="002737A2" w:rsidRDefault="001F7523" w:rsidP="006E2FB9">
      <w:pPr>
        <w:tabs>
          <w:tab w:val="left" w:pos="4188"/>
        </w:tabs>
        <w:spacing w:after="120" w:line="240" w:lineRule="auto"/>
        <w:jc w:val="center"/>
        <w:rPr>
          <w:b/>
          <w:sz w:val="28"/>
        </w:rPr>
      </w:pPr>
      <w:r w:rsidRPr="002737A2">
        <w:rPr>
          <w:b/>
          <w:sz w:val="28"/>
        </w:rPr>
        <w:t>College Credit Plus</w:t>
      </w:r>
    </w:p>
    <w:p w:rsidR="00B65F2A" w:rsidRDefault="00B65F2A" w:rsidP="00B65F2A">
      <w:pPr>
        <w:tabs>
          <w:tab w:val="left" w:pos="4188"/>
        </w:tabs>
        <w:spacing w:after="120" w:line="240" w:lineRule="auto"/>
        <w:rPr>
          <w:b/>
          <w:sz w:val="24"/>
        </w:rPr>
      </w:pPr>
      <w:r>
        <w:rPr>
          <w:b/>
          <w:sz w:val="24"/>
        </w:rPr>
        <w:t>High School Courses</w:t>
      </w:r>
    </w:p>
    <w:p w:rsidR="00B65F2A" w:rsidRDefault="00B65F2A" w:rsidP="00B65F2A">
      <w:pPr>
        <w:tabs>
          <w:tab w:val="left" w:pos="4188"/>
        </w:tabs>
        <w:spacing w:after="120" w:line="240" w:lineRule="auto"/>
        <w:rPr>
          <w:sz w:val="24"/>
        </w:rPr>
      </w:pPr>
      <w:r>
        <w:rPr>
          <w:sz w:val="24"/>
        </w:rPr>
        <w:t xml:space="preserve">The </w:t>
      </w:r>
      <w:r w:rsidR="000D4C7B">
        <w:rPr>
          <w:sz w:val="24"/>
        </w:rPr>
        <w:t>idea that students should have</w:t>
      </w:r>
      <w:r>
        <w:rPr>
          <w:sz w:val="24"/>
        </w:rPr>
        <w:t xml:space="preserve"> choice</w:t>
      </w:r>
      <w:r w:rsidR="000D4C7B">
        <w:rPr>
          <w:sz w:val="24"/>
        </w:rPr>
        <w:t>s</w:t>
      </w:r>
      <w:r>
        <w:rPr>
          <w:sz w:val="24"/>
        </w:rPr>
        <w:t xml:space="preserve"> in their own higher education options is a basic princip</w:t>
      </w:r>
      <w:r w:rsidR="000D4C7B">
        <w:rPr>
          <w:sz w:val="24"/>
        </w:rPr>
        <w:t>le</w:t>
      </w:r>
      <w:r>
        <w:rPr>
          <w:sz w:val="24"/>
        </w:rPr>
        <w:t xml:space="preserve"> of the College Credit Plus program. Language in SB 216 would remove that choice for some students, requiring them to take certain college courses at their high school rather than allowing them the opportunity to take the course on a college campus.</w:t>
      </w:r>
      <w:r>
        <w:rPr>
          <w:rStyle w:val="FootnoteReference"/>
          <w:sz w:val="24"/>
        </w:rPr>
        <w:footnoteReference w:id="22"/>
      </w:r>
      <w:r>
        <w:rPr>
          <w:sz w:val="24"/>
        </w:rPr>
        <w:t xml:space="preserve"> </w:t>
      </w:r>
      <w:r w:rsidR="0000336E">
        <w:rPr>
          <w:sz w:val="24"/>
        </w:rPr>
        <w:t>Students should have the option to take classes on campus and be exposed to the college environment. One of the great successes of College Credit Plus has been exposing students</w:t>
      </w:r>
      <w:r w:rsidR="0050392B">
        <w:rPr>
          <w:sz w:val="24"/>
        </w:rPr>
        <w:t>,</w:t>
      </w:r>
      <w:r w:rsidR="0000336E">
        <w:rPr>
          <w:sz w:val="24"/>
        </w:rPr>
        <w:t xml:space="preserve"> </w:t>
      </w:r>
      <w:r w:rsidR="0050392B">
        <w:rPr>
          <w:sz w:val="24"/>
        </w:rPr>
        <w:t>who</w:t>
      </w:r>
      <w:r w:rsidR="0000336E">
        <w:rPr>
          <w:sz w:val="24"/>
        </w:rPr>
        <w:t xml:space="preserve"> </w:t>
      </w:r>
      <w:r w:rsidR="00935059">
        <w:rPr>
          <w:sz w:val="24"/>
        </w:rPr>
        <w:t>might</w:t>
      </w:r>
      <w:r w:rsidR="0000336E">
        <w:rPr>
          <w:sz w:val="24"/>
        </w:rPr>
        <w:t xml:space="preserve"> never </w:t>
      </w:r>
      <w:r w:rsidR="000D4C7B">
        <w:rPr>
          <w:sz w:val="24"/>
        </w:rPr>
        <w:t>have</w:t>
      </w:r>
      <w:r w:rsidR="000D4C7B">
        <w:rPr>
          <w:sz w:val="24"/>
        </w:rPr>
        <w:t xml:space="preserve"> </w:t>
      </w:r>
      <w:r w:rsidR="0000336E">
        <w:rPr>
          <w:sz w:val="24"/>
        </w:rPr>
        <w:t>consider</w:t>
      </w:r>
      <w:r w:rsidR="00935059">
        <w:rPr>
          <w:sz w:val="24"/>
        </w:rPr>
        <w:t>ed</w:t>
      </w:r>
      <w:r w:rsidR="0000336E">
        <w:rPr>
          <w:sz w:val="24"/>
        </w:rPr>
        <w:t xml:space="preserve"> higher education</w:t>
      </w:r>
      <w:r w:rsidR="0050392B">
        <w:rPr>
          <w:sz w:val="24"/>
        </w:rPr>
        <w:t>,</w:t>
      </w:r>
      <w:r w:rsidR="0000336E">
        <w:rPr>
          <w:sz w:val="24"/>
        </w:rPr>
        <w:t xml:space="preserve"> to college campuses. This experience</w:t>
      </w:r>
      <w:r w:rsidR="000D4C7B">
        <w:rPr>
          <w:sz w:val="24"/>
        </w:rPr>
        <w:t xml:space="preserve"> </w:t>
      </w:r>
      <w:r w:rsidR="0000336E">
        <w:rPr>
          <w:sz w:val="24"/>
        </w:rPr>
        <w:t xml:space="preserve">and </w:t>
      </w:r>
      <w:r>
        <w:rPr>
          <w:sz w:val="24"/>
        </w:rPr>
        <w:t>ch</w:t>
      </w:r>
      <w:r w:rsidR="0000336E">
        <w:rPr>
          <w:sz w:val="24"/>
        </w:rPr>
        <w:t>oice</w:t>
      </w:r>
      <w:r w:rsidR="0050392B">
        <w:rPr>
          <w:sz w:val="24"/>
        </w:rPr>
        <w:t xml:space="preserve"> in these matters</w:t>
      </w:r>
      <w:r w:rsidR="0000336E">
        <w:rPr>
          <w:sz w:val="24"/>
        </w:rPr>
        <w:t xml:space="preserve"> are</w:t>
      </w:r>
      <w:r>
        <w:rPr>
          <w:sz w:val="24"/>
        </w:rPr>
        <w:t xml:space="preserve"> important part</w:t>
      </w:r>
      <w:r w:rsidR="0000336E">
        <w:rPr>
          <w:sz w:val="24"/>
        </w:rPr>
        <w:t>s</w:t>
      </w:r>
      <w:r>
        <w:rPr>
          <w:sz w:val="24"/>
        </w:rPr>
        <w:t xml:space="preserve"> of </w:t>
      </w:r>
      <w:r w:rsidR="0000336E">
        <w:rPr>
          <w:sz w:val="24"/>
        </w:rPr>
        <w:t>College Credit Plus</w:t>
      </w:r>
      <w:r w:rsidR="000D4C7B">
        <w:rPr>
          <w:sz w:val="24"/>
        </w:rPr>
        <w:t>,</w:t>
      </w:r>
      <w:r>
        <w:rPr>
          <w:sz w:val="24"/>
        </w:rPr>
        <w:t xml:space="preserve"> and I would question any change that takes away from these </w:t>
      </w:r>
      <w:r w:rsidR="000D4C7B">
        <w:rPr>
          <w:sz w:val="24"/>
        </w:rPr>
        <w:t xml:space="preserve">student </w:t>
      </w:r>
      <w:r>
        <w:rPr>
          <w:sz w:val="24"/>
        </w:rPr>
        <w:t>options.</w:t>
      </w:r>
    </w:p>
    <w:p w:rsidR="00B65F2A" w:rsidRDefault="00B65F2A" w:rsidP="00B65F2A">
      <w:pPr>
        <w:tabs>
          <w:tab w:val="left" w:pos="4188"/>
        </w:tabs>
        <w:spacing w:after="120" w:line="240" w:lineRule="auto"/>
        <w:rPr>
          <w:b/>
          <w:sz w:val="24"/>
        </w:rPr>
      </w:pPr>
      <w:r>
        <w:rPr>
          <w:b/>
          <w:sz w:val="24"/>
        </w:rPr>
        <w:t>Textbooks</w:t>
      </w:r>
    </w:p>
    <w:p w:rsidR="00B65F2A" w:rsidRDefault="002737A2" w:rsidP="00B65F2A">
      <w:pPr>
        <w:tabs>
          <w:tab w:val="left" w:pos="4188"/>
        </w:tabs>
        <w:spacing w:after="120" w:line="240" w:lineRule="auto"/>
        <w:rPr>
          <w:sz w:val="24"/>
        </w:rPr>
      </w:pPr>
      <w:r>
        <w:rPr>
          <w:sz w:val="24"/>
        </w:rPr>
        <w:t>Textbook costs have been a widely debated aspect of College Credit Plus. SB 216 takes an approach that would require families to pay half the cost of textbooks, while local schools would pay the other half.</w:t>
      </w:r>
      <w:r>
        <w:rPr>
          <w:rStyle w:val="FootnoteReference"/>
          <w:sz w:val="24"/>
        </w:rPr>
        <w:footnoteReference w:id="23"/>
      </w:r>
      <w:r w:rsidR="00A64B58">
        <w:rPr>
          <w:sz w:val="24"/>
        </w:rPr>
        <w:t xml:space="preserve"> A founding principle</w:t>
      </w:r>
      <w:r>
        <w:rPr>
          <w:sz w:val="24"/>
        </w:rPr>
        <w:t xml:space="preserve"> of College Credit Plus was that Ohio’s families would not be asked to foot the bill. This program exists to encourage students to earn college and high school credit at the same time.</w:t>
      </w:r>
      <w:r w:rsidRPr="002737A2">
        <w:t xml:space="preserve"> </w:t>
      </w:r>
      <w:r w:rsidRPr="002737A2">
        <w:rPr>
          <w:sz w:val="24"/>
        </w:rPr>
        <w:t xml:space="preserve">It would be more appropriate to address ways to reduce textbook costs </w:t>
      </w:r>
      <w:r>
        <w:rPr>
          <w:sz w:val="24"/>
        </w:rPr>
        <w:t xml:space="preserve">overall or consider cost sharing between secondary and </w:t>
      </w:r>
      <w:r w:rsidRPr="002737A2">
        <w:rPr>
          <w:sz w:val="24"/>
        </w:rPr>
        <w:t>higher education institution</w:t>
      </w:r>
      <w:r w:rsidR="000D4C7B">
        <w:rPr>
          <w:sz w:val="24"/>
        </w:rPr>
        <w:t>s</w:t>
      </w:r>
      <w:r>
        <w:rPr>
          <w:sz w:val="24"/>
        </w:rPr>
        <w:t>,</w:t>
      </w:r>
      <w:r w:rsidRPr="002737A2">
        <w:rPr>
          <w:sz w:val="24"/>
        </w:rPr>
        <w:t xml:space="preserve"> rather than </w:t>
      </w:r>
      <w:r>
        <w:rPr>
          <w:sz w:val="24"/>
        </w:rPr>
        <w:t xml:space="preserve">placing a new burden on </w:t>
      </w:r>
      <w:r w:rsidRPr="002737A2">
        <w:rPr>
          <w:sz w:val="24"/>
        </w:rPr>
        <w:t>students</w:t>
      </w:r>
      <w:r>
        <w:rPr>
          <w:sz w:val="24"/>
        </w:rPr>
        <w:t xml:space="preserve"> and families. The proposal seems </w:t>
      </w:r>
      <w:r w:rsidRPr="002737A2">
        <w:rPr>
          <w:sz w:val="24"/>
        </w:rPr>
        <w:t xml:space="preserve">likely </w:t>
      </w:r>
      <w:r>
        <w:rPr>
          <w:sz w:val="24"/>
        </w:rPr>
        <w:t>to discourage s</w:t>
      </w:r>
      <w:r w:rsidRPr="002737A2">
        <w:rPr>
          <w:sz w:val="24"/>
        </w:rPr>
        <w:t>tudent participation</w:t>
      </w:r>
      <w:r>
        <w:rPr>
          <w:sz w:val="24"/>
        </w:rPr>
        <w:t>, which has never been an approach I favor</w:t>
      </w:r>
      <w:r w:rsidRPr="002737A2">
        <w:rPr>
          <w:sz w:val="24"/>
        </w:rPr>
        <w:t>.</w:t>
      </w:r>
    </w:p>
    <w:p w:rsidR="002737A2" w:rsidRDefault="002737A2" w:rsidP="00B65F2A">
      <w:pPr>
        <w:tabs>
          <w:tab w:val="left" w:pos="4188"/>
        </w:tabs>
        <w:spacing w:after="120" w:line="240" w:lineRule="auto"/>
        <w:rPr>
          <w:b/>
          <w:sz w:val="24"/>
        </w:rPr>
      </w:pPr>
      <w:r>
        <w:rPr>
          <w:b/>
          <w:sz w:val="24"/>
        </w:rPr>
        <w:t>Efficiency Study</w:t>
      </w:r>
    </w:p>
    <w:p w:rsidR="002737A2" w:rsidRDefault="000E2000" w:rsidP="00B65F2A">
      <w:pPr>
        <w:tabs>
          <w:tab w:val="left" w:pos="4188"/>
        </w:tabs>
        <w:spacing w:after="120" w:line="240" w:lineRule="auto"/>
        <w:rPr>
          <w:sz w:val="24"/>
        </w:rPr>
      </w:pPr>
      <w:r>
        <w:rPr>
          <w:sz w:val="24"/>
        </w:rPr>
        <w:t>A provision in SB 216 would task the Department with doing a cost-efficiency study on College Credit Plus.</w:t>
      </w:r>
      <w:r>
        <w:rPr>
          <w:rStyle w:val="FootnoteReference"/>
          <w:sz w:val="24"/>
        </w:rPr>
        <w:footnoteReference w:id="24"/>
      </w:r>
      <w:r>
        <w:rPr>
          <w:sz w:val="24"/>
        </w:rPr>
        <w:t xml:space="preserve"> Similar studies already </w:t>
      </w:r>
      <w:r w:rsidR="000D4C7B">
        <w:rPr>
          <w:sz w:val="24"/>
        </w:rPr>
        <w:t xml:space="preserve">are </w:t>
      </w:r>
      <w:r>
        <w:rPr>
          <w:sz w:val="24"/>
        </w:rPr>
        <w:t xml:space="preserve">required of the Department of Higher Education, which houses the program. This study seems duplicative of current </w:t>
      </w:r>
      <w:r w:rsidR="00A64B58">
        <w:rPr>
          <w:sz w:val="24"/>
        </w:rPr>
        <w:t>mandates</w:t>
      </w:r>
      <w:r>
        <w:rPr>
          <w:sz w:val="24"/>
        </w:rPr>
        <w:t xml:space="preserve"> and would add an unnecessary burden to our efforts to promote cost-effective government.</w:t>
      </w:r>
    </w:p>
    <w:p w:rsidR="002737A2" w:rsidRDefault="002737A2" w:rsidP="002737A2">
      <w:pPr>
        <w:tabs>
          <w:tab w:val="left" w:pos="4188"/>
        </w:tabs>
        <w:spacing w:after="120" w:line="240" w:lineRule="auto"/>
        <w:jc w:val="center"/>
        <w:rPr>
          <w:b/>
          <w:sz w:val="28"/>
        </w:rPr>
      </w:pPr>
      <w:r w:rsidRPr="002737A2">
        <w:rPr>
          <w:b/>
          <w:sz w:val="28"/>
        </w:rPr>
        <w:t>Conclusion</w:t>
      </w:r>
    </w:p>
    <w:p w:rsidR="002737A2" w:rsidRPr="002737A2" w:rsidRDefault="002737A2" w:rsidP="002737A2">
      <w:pPr>
        <w:tabs>
          <w:tab w:val="left" w:pos="4188"/>
        </w:tabs>
        <w:spacing w:after="120" w:line="240" w:lineRule="auto"/>
        <w:rPr>
          <w:sz w:val="24"/>
        </w:rPr>
      </w:pPr>
      <w:r w:rsidRPr="002737A2">
        <w:rPr>
          <w:sz w:val="24"/>
        </w:rPr>
        <w:t>Chair Lehner and members of the committe</w:t>
      </w:r>
      <w:r>
        <w:rPr>
          <w:sz w:val="24"/>
        </w:rPr>
        <w:t>e,</w:t>
      </w:r>
      <w:r w:rsidRPr="002737A2">
        <w:rPr>
          <w:sz w:val="24"/>
        </w:rPr>
        <w:t xml:space="preserve"> I recognize that districts and superintendents may have unresolved questions or </w:t>
      </w:r>
      <w:r w:rsidR="00A64B58">
        <w:rPr>
          <w:sz w:val="24"/>
        </w:rPr>
        <w:t>concerns</w:t>
      </w:r>
      <w:r w:rsidRPr="002737A2">
        <w:rPr>
          <w:sz w:val="24"/>
        </w:rPr>
        <w:t xml:space="preserve"> about current laws or rules</w:t>
      </w:r>
      <w:r>
        <w:rPr>
          <w:sz w:val="24"/>
        </w:rPr>
        <w:t>. Many of these may be</w:t>
      </w:r>
      <w:r w:rsidR="00191594">
        <w:rPr>
          <w:sz w:val="24"/>
        </w:rPr>
        <w:t xml:space="preserve"> individual </w:t>
      </w:r>
      <w:r>
        <w:rPr>
          <w:sz w:val="24"/>
        </w:rPr>
        <w:t xml:space="preserve">issues that could be addressed through </w:t>
      </w:r>
      <w:r w:rsidR="00191594">
        <w:rPr>
          <w:sz w:val="24"/>
        </w:rPr>
        <w:t>existing pathways</w:t>
      </w:r>
      <w:r w:rsidRPr="002737A2">
        <w:rPr>
          <w:sz w:val="24"/>
        </w:rPr>
        <w:t>. I hope you w</w:t>
      </w:r>
      <w:r w:rsidR="00191594">
        <w:rPr>
          <w:sz w:val="24"/>
        </w:rPr>
        <w:t xml:space="preserve">ill not confuse my perspective on </w:t>
      </w:r>
      <w:r w:rsidR="00191594">
        <w:rPr>
          <w:sz w:val="24"/>
        </w:rPr>
        <w:lastRenderedPageBreak/>
        <w:t>provisions in this</w:t>
      </w:r>
      <w:r w:rsidRPr="002737A2">
        <w:rPr>
          <w:sz w:val="24"/>
        </w:rPr>
        <w:t xml:space="preserve"> bill with an unwillingness to </w:t>
      </w:r>
      <w:r w:rsidR="0050392B">
        <w:rPr>
          <w:sz w:val="24"/>
        </w:rPr>
        <w:t>find</w:t>
      </w:r>
      <w:r w:rsidRPr="002737A2">
        <w:rPr>
          <w:sz w:val="24"/>
        </w:rPr>
        <w:t xml:space="preserve"> </w:t>
      </w:r>
      <w:r w:rsidR="00191594">
        <w:rPr>
          <w:sz w:val="24"/>
        </w:rPr>
        <w:t>solutions to challenges expressed by proponents.</w:t>
      </w:r>
      <w:r w:rsidR="0096679D">
        <w:rPr>
          <w:sz w:val="24"/>
        </w:rPr>
        <w:t xml:space="preserve"> </w:t>
      </w:r>
      <w:r w:rsidR="00935059">
        <w:rPr>
          <w:sz w:val="24"/>
        </w:rPr>
        <w:t xml:space="preserve">As I mentioned several times in this testimony, my team and I have worked with stakeholders and legislators to amend laws and rules to allow for sensible flexibility. </w:t>
      </w:r>
      <w:r w:rsidR="000D4C7B">
        <w:rPr>
          <w:sz w:val="24"/>
        </w:rPr>
        <w:t>My goal as s</w:t>
      </w:r>
      <w:r w:rsidR="0096679D">
        <w:rPr>
          <w:sz w:val="24"/>
        </w:rPr>
        <w:t xml:space="preserve">uperintendent has been to foster an environment that allows the </w:t>
      </w:r>
      <w:r w:rsidR="000D4C7B">
        <w:rPr>
          <w:sz w:val="24"/>
        </w:rPr>
        <w:t xml:space="preserve">whole </w:t>
      </w:r>
      <w:r w:rsidR="0096679D">
        <w:rPr>
          <w:sz w:val="24"/>
        </w:rPr>
        <w:t xml:space="preserve">education </w:t>
      </w:r>
      <w:r w:rsidR="000D4C7B">
        <w:rPr>
          <w:sz w:val="24"/>
        </w:rPr>
        <w:t>community to have input in</w:t>
      </w:r>
      <w:r w:rsidR="0096679D">
        <w:rPr>
          <w:sz w:val="24"/>
        </w:rPr>
        <w:t xml:space="preserve"> the decisions that impact classrooms across the state.</w:t>
      </w:r>
    </w:p>
    <w:p w:rsidR="001F7523" w:rsidRPr="00B65F2A" w:rsidRDefault="002737A2" w:rsidP="0096679D">
      <w:pPr>
        <w:tabs>
          <w:tab w:val="left" w:pos="4188"/>
        </w:tabs>
        <w:spacing w:after="120" w:line="240" w:lineRule="auto"/>
        <w:rPr>
          <w:sz w:val="24"/>
        </w:rPr>
      </w:pPr>
      <w:r w:rsidRPr="002737A2">
        <w:rPr>
          <w:sz w:val="24"/>
        </w:rPr>
        <w:t xml:space="preserve">It is my hope that my staff and I can </w:t>
      </w:r>
      <w:r w:rsidR="00191594">
        <w:rPr>
          <w:sz w:val="24"/>
        </w:rPr>
        <w:t xml:space="preserve">continue to </w:t>
      </w:r>
      <w:r w:rsidR="00A64B58">
        <w:rPr>
          <w:sz w:val="24"/>
        </w:rPr>
        <w:t>engage</w:t>
      </w:r>
      <w:r w:rsidRPr="002737A2">
        <w:rPr>
          <w:sz w:val="24"/>
        </w:rPr>
        <w:t xml:space="preserve"> with our superintendents, principa</w:t>
      </w:r>
      <w:r w:rsidR="000D4C7B">
        <w:rPr>
          <w:sz w:val="24"/>
        </w:rPr>
        <w:t>ls, teachers, parents, students</w:t>
      </w:r>
      <w:r w:rsidRPr="002737A2">
        <w:rPr>
          <w:sz w:val="24"/>
        </w:rPr>
        <w:t xml:space="preserve"> and other </w:t>
      </w:r>
      <w:r w:rsidR="0000336E">
        <w:rPr>
          <w:sz w:val="24"/>
        </w:rPr>
        <w:t>stakeholders so that they feel encouraged</w:t>
      </w:r>
      <w:r w:rsidR="000D4C7B">
        <w:rPr>
          <w:sz w:val="24"/>
        </w:rPr>
        <w:t xml:space="preserve"> to bring these issues to us</w:t>
      </w:r>
      <w:r w:rsidRPr="002737A2">
        <w:rPr>
          <w:sz w:val="24"/>
        </w:rPr>
        <w:t xml:space="preserve"> rather than propose legislation upending a whole system in order to address a singular issue.</w:t>
      </w:r>
      <w:r w:rsidR="0096679D">
        <w:rPr>
          <w:sz w:val="24"/>
        </w:rPr>
        <w:t xml:space="preserve"> I would</w:t>
      </w:r>
      <w:r>
        <w:rPr>
          <w:sz w:val="24"/>
        </w:rPr>
        <w:t xml:space="preserve"> be happy to answer any questions.</w:t>
      </w:r>
    </w:p>
    <w:sectPr w:rsidR="001F7523" w:rsidRPr="00B65F2A" w:rsidSect="00CE5954">
      <w:headerReference w:type="even" r:id="rId7"/>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CE" w:rsidRDefault="00262ACE" w:rsidP="00071BBA">
      <w:pPr>
        <w:spacing w:after="0" w:line="240" w:lineRule="auto"/>
      </w:pPr>
      <w:r>
        <w:separator/>
      </w:r>
    </w:p>
  </w:endnote>
  <w:endnote w:type="continuationSeparator" w:id="0">
    <w:p w:rsidR="00262ACE" w:rsidRDefault="00262ACE" w:rsidP="0007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578363"/>
      <w:docPartObj>
        <w:docPartGallery w:val="Page Numbers (Bottom of Page)"/>
        <w:docPartUnique/>
      </w:docPartObj>
    </w:sdtPr>
    <w:sdtEndPr>
      <w:rPr>
        <w:color w:val="7F7F7F" w:themeColor="background1" w:themeShade="7F"/>
        <w:spacing w:val="60"/>
      </w:rPr>
    </w:sdtEndPr>
    <w:sdtContent>
      <w:p w:rsidR="00262ACE" w:rsidRDefault="00262AC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25C15">
          <w:rPr>
            <w:noProof/>
          </w:rPr>
          <w:t>10</w:t>
        </w:r>
        <w:r>
          <w:rPr>
            <w:noProof/>
          </w:rPr>
          <w:fldChar w:fldCharType="end"/>
        </w:r>
        <w:r>
          <w:t xml:space="preserve"> | </w:t>
        </w:r>
        <w:r>
          <w:rPr>
            <w:color w:val="7F7F7F" w:themeColor="background1" w:themeShade="7F"/>
            <w:spacing w:val="60"/>
          </w:rPr>
          <w:t>Page</w:t>
        </w:r>
      </w:p>
    </w:sdtContent>
  </w:sdt>
  <w:p w:rsidR="00262ACE" w:rsidRDefault="00262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CE" w:rsidRDefault="00262ACE" w:rsidP="00071BBA">
      <w:pPr>
        <w:spacing w:after="0" w:line="240" w:lineRule="auto"/>
      </w:pPr>
      <w:r>
        <w:separator/>
      </w:r>
    </w:p>
  </w:footnote>
  <w:footnote w:type="continuationSeparator" w:id="0">
    <w:p w:rsidR="00262ACE" w:rsidRDefault="00262ACE" w:rsidP="00071BBA">
      <w:pPr>
        <w:spacing w:after="0" w:line="240" w:lineRule="auto"/>
      </w:pPr>
      <w:r>
        <w:continuationSeparator/>
      </w:r>
    </w:p>
  </w:footnote>
  <w:footnote w:id="1">
    <w:p w:rsidR="00262ACE" w:rsidRDefault="00262ACE">
      <w:pPr>
        <w:pStyle w:val="FootnoteText"/>
      </w:pPr>
      <w:r>
        <w:rPr>
          <w:rStyle w:val="FootnoteReference"/>
        </w:rPr>
        <w:footnoteRef/>
      </w:r>
      <w:r>
        <w:t xml:space="preserve"> </w:t>
      </w:r>
      <w:r w:rsidRPr="006A07CE">
        <w:t>Page 117</w:t>
      </w:r>
      <w:r>
        <w:t xml:space="preserve"> of SB 216 (132</w:t>
      </w:r>
      <w:r w:rsidRPr="006A07CE">
        <w:rPr>
          <w:vertAlign w:val="superscript"/>
        </w:rPr>
        <w:t>nd</w:t>
      </w:r>
      <w:r>
        <w:t xml:space="preserve"> GA), As Introduced</w:t>
      </w:r>
      <w:r w:rsidRPr="00CC4AF3">
        <w:t xml:space="preserve"> </w:t>
      </w:r>
    </w:p>
  </w:footnote>
  <w:footnote w:id="2">
    <w:p w:rsidR="00262ACE" w:rsidRDefault="00262ACE">
      <w:pPr>
        <w:pStyle w:val="FootnoteText"/>
      </w:pPr>
      <w:r>
        <w:rPr>
          <w:rStyle w:val="FootnoteReference"/>
        </w:rPr>
        <w:footnoteRef/>
      </w:r>
      <w:r>
        <w:t xml:space="preserve"> Page 118</w:t>
      </w:r>
    </w:p>
  </w:footnote>
  <w:footnote w:id="3">
    <w:p w:rsidR="00262ACE" w:rsidRDefault="00262ACE">
      <w:pPr>
        <w:pStyle w:val="FootnoteText"/>
      </w:pPr>
      <w:r>
        <w:rPr>
          <w:rStyle w:val="FootnoteReference"/>
        </w:rPr>
        <w:footnoteRef/>
      </w:r>
      <w:r>
        <w:t xml:space="preserve"> P</w:t>
      </w:r>
      <w:r w:rsidRPr="00CC4AF3">
        <w:t>age 121</w:t>
      </w:r>
    </w:p>
  </w:footnote>
  <w:footnote w:id="4">
    <w:p w:rsidR="00262ACE" w:rsidRDefault="00262ACE">
      <w:pPr>
        <w:pStyle w:val="FootnoteText"/>
      </w:pPr>
      <w:r>
        <w:rPr>
          <w:rStyle w:val="FootnoteReference"/>
        </w:rPr>
        <w:footnoteRef/>
      </w:r>
      <w:r>
        <w:t xml:space="preserve"> Page 128</w:t>
      </w:r>
    </w:p>
  </w:footnote>
  <w:footnote w:id="5">
    <w:p w:rsidR="00262ACE" w:rsidRDefault="00262ACE">
      <w:pPr>
        <w:pStyle w:val="FootnoteText"/>
      </w:pPr>
      <w:r>
        <w:rPr>
          <w:rStyle w:val="FootnoteReference"/>
        </w:rPr>
        <w:footnoteRef/>
      </w:r>
      <w:r>
        <w:t xml:space="preserve"> Page 123</w:t>
      </w:r>
    </w:p>
  </w:footnote>
  <w:footnote w:id="6">
    <w:p w:rsidR="00262ACE" w:rsidRDefault="00262ACE">
      <w:pPr>
        <w:pStyle w:val="FootnoteText"/>
      </w:pPr>
      <w:r>
        <w:rPr>
          <w:rStyle w:val="FootnoteReference"/>
        </w:rPr>
        <w:footnoteRef/>
      </w:r>
      <w:r>
        <w:t xml:space="preserve"> Page 129</w:t>
      </w:r>
    </w:p>
  </w:footnote>
  <w:footnote w:id="7">
    <w:p w:rsidR="00262ACE" w:rsidRDefault="00262ACE">
      <w:pPr>
        <w:pStyle w:val="FootnoteText"/>
      </w:pPr>
      <w:r>
        <w:rPr>
          <w:rStyle w:val="FootnoteReference"/>
        </w:rPr>
        <w:footnoteRef/>
      </w:r>
      <w:r>
        <w:t xml:space="preserve"> Page 133</w:t>
      </w:r>
    </w:p>
  </w:footnote>
  <w:footnote w:id="8">
    <w:p w:rsidR="00262ACE" w:rsidRDefault="00262ACE">
      <w:pPr>
        <w:pStyle w:val="FootnoteText"/>
      </w:pPr>
      <w:r>
        <w:rPr>
          <w:rStyle w:val="FootnoteReference"/>
        </w:rPr>
        <w:footnoteRef/>
      </w:r>
      <w:r>
        <w:t xml:space="preserve"> </w:t>
      </w:r>
      <w:r w:rsidRPr="003214B0">
        <w:t>"Developmentally Appropriate Practice in Early Childhood Programs Serving Children from Birth through Age 8," https://www.naeyc.org/sites/default/files/globally-shared/downloads/PDFs/resources/position-statements/PSDAP.pdf.</w:t>
      </w:r>
    </w:p>
  </w:footnote>
  <w:footnote w:id="9">
    <w:p w:rsidR="00262ACE" w:rsidRDefault="00262ACE">
      <w:pPr>
        <w:pStyle w:val="FootnoteText"/>
      </w:pPr>
      <w:r>
        <w:rPr>
          <w:rStyle w:val="FootnoteReference"/>
        </w:rPr>
        <w:footnoteRef/>
      </w:r>
      <w:r>
        <w:t xml:space="preserve"> </w:t>
      </w:r>
      <w:r w:rsidRPr="00A6718B">
        <w:t>"2015 State Teacher Policy Yearbook," Natio</w:t>
      </w:r>
      <w:r>
        <w:t xml:space="preserve">nal Council on Teacher Quality, </w:t>
      </w:r>
      <w:r w:rsidRPr="00A6718B">
        <w:t>https://www.nctq.org//dmsView/2015_State_Teacher_Policy_Yearbook_National_Summary_NCTQ_Report.</w:t>
      </w:r>
    </w:p>
  </w:footnote>
  <w:footnote w:id="10">
    <w:p w:rsidR="00262ACE" w:rsidRDefault="00262ACE">
      <w:pPr>
        <w:pStyle w:val="FootnoteText"/>
      </w:pPr>
      <w:r>
        <w:rPr>
          <w:rStyle w:val="FootnoteReference"/>
        </w:rPr>
        <w:footnoteRef/>
      </w:r>
      <w:r>
        <w:t xml:space="preserve"> Page 142</w:t>
      </w:r>
    </w:p>
  </w:footnote>
  <w:footnote w:id="11">
    <w:p w:rsidR="00262ACE" w:rsidRPr="003F7FA4" w:rsidRDefault="00262ACE">
      <w:pPr>
        <w:pStyle w:val="FootnoteText"/>
        <w:rPr>
          <w:b/>
        </w:rPr>
      </w:pPr>
      <w:r>
        <w:rPr>
          <w:rStyle w:val="FootnoteReference"/>
        </w:rPr>
        <w:footnoteRef/>
      </w:r>
      <w:r>
        <w:t xml:space="preserve"> Page 142</w:t>
      </w:r>
    </w:p>
  </w:footnote>
  <w:footnote w:id="12">
    <w:p w:rsidR="00262ACE" w:rsidRDefault="00262ACE">
      <w:pPr>
        <w:pStyle w:val="FootnoteText"/>
      </w:pPr>
      <w:r>
        <w:rPr>
          <w:rStyle w:val="FootnoteReference"/>
        </w:rPr>
        <w:footnoteRef/>
      </w:r>
      <w:r>
        <w:t xml:space="preserve"> </w:t>
      </w:r>
      <w:r w:rsidRPr="007A5BD2">
        <w:t>Pignol</w:t>
      </w:r>
      <w:r>
        <w:t>et, Jennifer. "A Shelby County S</w:t>
      </w:r>
      <w:r w:rsidRPr="007A5BD2">
        <w:t xml:space="preserve">chool </w:t>
      </w:r>
      <w:r>
        <w:t>W</w:t>
      </w:r>
      <w:r w:rsidRPr="007A5BD2">
        <w:t xml:space="preserve">ent </w:t>
      </w:r>
      <w:r>
        <w:t>N</w:t>
      </w:r>
      <w:r w:rsidRPr="007A5BD2">
        <w:t xml:space="preserve">early a </w:t>
      </w:r>
      <w:r>
        <w:t>Year W</w:t>
      </w:r>
      <w:r w:rsidRPr="007A5BD2">
        <w:t xml:space="preserve">ithout a </w:t>
      </w:r>
      <w:r>
        <w:t>C</w:t>
      </w:r>
      <w:r w:rsidRPr="007A5BD2">
        <w:t xml:space="preserve">hemistry </w:t>
      </w:r>
      <w:r>
        <w:t>Teacher – and No S</w:t>
      </w:r>
      <w:r w:rsidRPr="007A5BD2">
        <w:t xml:space="preserve">tudents </w:t>
      </w:r>
      <w:r>
        <w:t>Passed the T</w:t>
      </w:r>
      <w:r w:rsidRPr="007A5BD2">
        <w:t>est." The Commercial Appeal. October 16, 2017. http://www.commercialappeal.com/story/news/education/2017/10/15/shelby-county-school-went-nearly-year-without-chemistry-teacher-and-no-students-passed-test/758345001/.</w:t>
      </w:r>
    </w:p>
  </w:footnote>
  <w:footnote w:id="13">
    <w:p w:rsidR="00262ACE" w:rsidRDefault="00262ACE">
      <w:pPr>
        <w:pStyle w:val="FootnoteText"/>
      </w:pPr>
      <w:r>
        <w:rPr>
          <w:rStyle w:val="FootnoteReference"/>
        </w:rPr>
        <w:footnoteRef/>
      </w:r>
      <w:r>
        <w:t xml:space="preserve"> Page 52, page 100</w:t>
      </w:r>
    </w:p>
  </w:footnote>
  <w:footnote w:id="14">
    <w:p w:rsidR="00262ACE" w:rsidRDefault="00262ACE">
      <w:pPr>
        <w:pStyle w:val="FootnoteText"/>
      </w:pPr>
      <w:r>
        <w:rPr>
          <w:rStyle w:val="FootnoteReference"/>
        </w:rPr>
        <w:footnoteRef/>
      </w:r>
      <w:r>
        <w:t xml:space="preserve"> Page 65</w:t>
      </w:r>
    </w:p>
  </w:footnote>
  <w:footnote w:id="15">
    <w:p w:rsidR="00262ACE" w:rsidRDefault="00262ACE">
      <w:pPr>
        <w:pStyle w:val="FootnoteText"/>
      </w:pPr>
      <w:r>
        <w:rPr>
          <w:rStyle w:val="FootnoteReference"/>
        </w:rPr>
        <w:footnoteRef/>
      </w:r>
      <w:r>
        <w:t xml:space="preserve"> Page 77</w:t>
      </w:r>
    </w:p>
  </w:footnote>
  <w:footnote w:id="16">
    <w:p w:rsidR="00262ACE" w:rsidRDefault="00262ACE">
      <w:pPr>
        <w:pStyle w:val="FootnoteText"/>
      </w:pPr>
      <w:r>
        <w:rPr>
          <w:rStyle w:val="FootnoteReference"/>
        </w:rPr>
        <w:footnoteRef/>
      </w:r>
      <w:r>
        <w:t xml:space="preserve"> Page 2</w:t>
      </w:r>
    </w:p>
  </w:footnote>
  <w:footnote w:id="17">
    <w:p w:rsidR="00262ACE" w:rsidRDefault="00262ACE">
      <w:pPr>
        <w:pStyle w:val="FootnoteText"/>
      </w:pPr>
      <w:r>
        <w:rPr>
          <w:rStyle w:val="FootnoteReference"/>
        </w:rPr>
        <w:footnoteRef/>
      </w:r>
      <w:r>
        <w:t xml:space="preserve"> Page 23</w:t>
      </w:r>
    </w:p>
  </w:footnote>
  <w:footnote w:id="18">
    <w:p w:rsidR="00262ACE" w:rsidRDefault="00262ACE">
      <w:pPr>
        <w:pStyle w:val="FootnoteText"/>
      </w:pPr>
      <w:r>
        <w:rPr>
          <w:rStyle w:val="FootnoteReference"/>
        </w:rPr>
        <w:footnoteRef/>
      </w:r>
      <w:r>
        <w:t xml:space="preserve"> Page 54</w:t>
      </w:r>
    </w:p>
  </w:footnote>
  <w:footnote w:id="19">
    <w:p w:rsidR="00262ACE" w:rsidRDefault="00262ACE">
      <w:pPr>
        <w:pStyle w:val="FootnoteText"/>
      </w:pPr>
      <w:r>
        <w:rPr>
          <w:rStyle w:val="FootnoteReference"/>
        </w:rPr>
        <w:footnoteRef/>
      </w:r>
      <w:r>
        <w:t xml:space="preserve"> Page 60</w:t>
      </w:r>
    </w:p>
  </w:footnote>
  <w:footnote w:id="20">
    <w:p w:rsidR="00262ACE" w:rsidRDefault="00262ACE">
      <w:pPr>
        <w:pStyle w:val="FootnoteText"/>
      </w:pPr>
      <w:r>
        <w:rPr>
          <w:rStyle w:val="FootnoteReference"/>
        </w:rPr>
        <w:footnoteRef/>
      </w:r>
      <w:r>
        <w:t xml:space="preserve"> Page 144</w:t>
      </w:r>
    </w:p>
  </w:footnote>
  <w:footnote w:id="21">
    <w:p w:rsidR="00262ACE" w:rsidRDefault="00262ACE">
      <w:pPr>
        <w:pStyle w:val="FootnoteText"/>
      </w:pPr>
      <w:r>
        <w:rPr>
          <w:rStyle w:val="FootnoteReference"/>
        </w:rPr>
        <w:footnoteRef/>
      </w:r>
      <w:r>
        <w:t xml:space="preserve"> Page 149</w:t>
      </w:r>
    </w:p>
  </w:footnote>
  <w:footnote w:id="22">
    <w:p w:rsidR="00262ACE" w:rsidRDefault="00262ACE">
      <w:pPr>
        <w:pStyle w:val="FootnoteText"/>
      </w:pPr>
      <w:r>
        <w:rPr>
          <w:rStyle w:val="FootnoteReference"/>
        </w:rPr>
        <w:footnoteRef/>
      </w:r>
      <w:r>
        <w:t xml:space="preserve"> Page 152</w:t>
      </w:r>
    </w:p>
  </w:footnote>
  <w:footnote w:id="23">
    <w:p w:rsidR="00262ACE" w:rsidRDefault="00262ACE">
      <w:pPr>
        <w:pStyle w:val="FootnoteText"/>
      </w:pPr>
      <w:r>
        <w:rPr>
          <w:rStyle w:val="FootnoteReference"/>
        </w:rPr>
        <w:footnoteRef/>
      </w:r>
      <w:r>
        <w:t xml:space="preserve"> Page 161</w:t>
      </w:r>
    </w:p>
  </w:footnote>
  <w:footnote w:id="24">
    <w:p w:rsidR="00262ACE" w:rsidRDefault="00262ACE">
      <w:pPr>
        <w:pStyle w:val="FootnoteText"/>
      </w:pPr>
      <w:r>
        <w:rPr>
          <w:rStyle w:val="FootnoteReference"/>
        </w:rPr>
        <w:footnoteRef/>
      </w:r>
      <w:r>
        <w:t xml:space="preserve"> Page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CE" w:rsidRDefault="00262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CE" w:rsidRDefault="00262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ACE" w:rsidRDefault="00262ACE" w:rsidP="00860D98">
    <w:pPr>
      <w:pStyle w:val="Header"/>
      <w:spacing w:after="1560"/>
      <w:ind w:firstLine="720"/>
    </w:pPr>
    <w:r>
      <w:rPr>
        <w:noProof/>
      </w:rPr>
      <mc:AlternateContent>
        <mc:Choice Requires="wps">
          <w:drawing>
            <wp:anchor distT="0" distB="0" distL="114300" distR="114300" simplePos="0" relativeHeight="251659264" behindDoc="1" locked="0" layoutInCell="1" allowOverlap="1" wp14:anchorId="362F60ED" wp14:editId="52A62FD9">
              <wp:simplePos x="0" y="0"/>
              <wp:positionH relativeFrom="page">
                <wp:posOffset>1654175</wp:posOffset>
              </wp:positionH>
              <wp:positionV relativeFrom="paragraph">
                <wp:posOffset>571500</wp:posOffset>
              </wp:positionV>
              <wp:extent cx="3543300" cy="3714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CE" w:rsidRPr="00E01D54" w:rsidRDefault="00262ACE" w:rsidP="00860D98">
                          <w:pPr>
                            <w:rPr>
                              <w:rFonts w:ascii="Arial" w:hAnsi="Arial" w:cs="Arial"/>
                              <w:sz w:val="18"/>
                            </w:rPr>
                          </w:pPr>
                          <w:r>
                            <w:rPr>
                              <w:rFonts w:ascii="Arial" w:hAnsi="Arial" w:cs="Arial"/>
                              <w:color w:val="4A1423"/>
                              <w:sz w:val="18"/>
                            </w:rPr>
                            <w:t>John R. Kasich</w:t>
                          </w:r>
                          <w:r w:rsidRPr="00170B9B">
                            <w:rPr>
                              <w:rFonts w:ascii="Arial" w:hAnsi="Arial" w:cs="Arial"/>
                              <w:color w:val="000000"/>
                              <w:sz w:val="18"/>
                            </w:rPr>
                            <w:t>, Governor</w:t>
                          </w:r>
                          <w:r>
                            <w:rPr>
                              <w:rFonts w:ascii="Arial" w:hAnsi="Arial" w:cs="Arial"/>
                              <w:color w:val="4A1423"/>
                              <w:sz w:val="18"/>
                            </w:rPr>
                            <w:br/>
                            <w:t>Paolo DeMaria</w:t>
                          </w:r>
                          <w:r>
                            <w:rPr>
                              <w:rFonts w:ascii="Arial" w:hAnsi="Arial" w:cs="Arial"/>
                              <w:sz w:val="18"/>
                            </w:rPr>
                            <w:t xml:space="preserve">, </w:t>
                          </w:r>
                          <w:r w:rsidRPr="00E01D54">
                            <w:rPr>
                              <w:rFonts w:ascii="Arial" w:hAnsi="Arial" w:cs="Arial"/>
                              <w:sz w:val="18"/>
                            </w:rPr>
                            <w:t>Superintendent</w:t>
                          </w:r>
                          <w:r>
                            <w:rPr>
                              <w:rFonts w:ascii="Arial" w:hAnsi="Arial" w:cs="Arial"/>
                              <w:sz w:val="18"/>
                            </w:rPr>
                            <w:t xml:space="preserve"> of Public 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60ED" id="_x0000_t202" coordsize="21600,21600" o:spt="202" path="m,l,21600r21600,l21600,xe">
              <v:stroke joinstyle="miter"/>
              <v:path gradientshapeok="t" o:connecttype="rect"/>
            </v:shapetype>
            <v:shape id="Text Box 3" o:spid="_x0000_s1026" type="#_x0000_t202" style="position:absolute;left:0;text-align:left;margin-left:130.25pt;margin-top:45pt;width:279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f+gwIAAA8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" stroked="f">
              <v:textbox>
                <w:txbxContent>
                  <w:p w:rsidR="00262ACE" w:rsidRPr="00E01D54" w:rsidRDefault="00262ACE" w:rsidP="00860D98">
                    <w:pPr>
                      <w:rPr>
                        <w:rFonts w:ascii="Arial" w:hAnsi="Arial" w:cs="Arial"/>
                        <w:sz w:val="18"/>
                      </w:rPr>
                    </w:pPr>
                    <w:r>
                      <w:rPr>
                        <w:rFonts w:ascii="Arial" w:hAnsi="Arial" w:cs="Arial"/>
                        <w:color w:val="4A1423"/>
                        <w:sz w:val="18"/>
                      </w:rPr>
                      <w:t>John R. Kasich</w:t>
                    </w:r>
                    <w:r w:rsidRPr="00170B9B">
                      <w:rPr>
                        <w:rFonts w:ascii="Arial" w:hAnsi="Arial" w:cs="Arial"/>
                        <w:color w:val="000000"/>
                        <w:sz w:val="18"/>
                      </w:rPr>
                      <w:t>, Governor</w:t>
                    </w:r>
                    <w:r>
                      <w:rPr>
                        <w:rFonts w:ascii="Arial" w:hAnsi="Arial" w:cs="Arial"/>
                        <w:color w:val="4A1423"/>
                        <w:sz w:val="18"/>
                      </w:rPr>
                      <w:br/>
                      <w:t>Paolo DeMaria</w:t>
                    </w:r>
                    <w:r>
                      <w:rPr>
                        <w:rFonts w:ascii="Arial" w:hAnsi="Arial" w:cs="Arial"/>
                        <w:sz w:val="18"/>
                      </w:rPr>
                      <w:t xml:space="preserve">, </w:t>
                    </w:r>
                    <w:r w:rsidRPr="00E01D54">
                      <w:rPr>
                        <w:rFonts w:ascii="Arial" w:hAnsi="Arial" w:cs="Arial"/>
                        <w:sz w:val="18"/>
                      </w:rPr>
                      <w:t>Superintendent</w:t>
                    </w:r>
                    <w:r>
                      <w:rPr>
                        <w:rFonts w:ascii="Arial" w:hAnsi="Arial" w:cs="Arial"/>
                        <w:sz w:val="18"/>
                      </w:rPr>
                      <w:t xml:space="preserve"> of Public Instruction</w:t>
                    </w:r>
                  </w:p>
                </w:txbxContent>
              </v:textbox>
              <w10:wrap anchorx="page"/>
            </v:shape>
          </w:pict>
        </mc:Fallback>
      </mc:AlternateContent>
    </w:r>
    <w:r>
      <w:rPr>
        <w:noProof/>
      </w:rPr>
      <w:drawing>
        <wp:anchor distT="0" distB="0" distL="114300" distR="114300" simplePos="0" relativeHeight="251660288" behindDoc="1" locked="0" layoutInCell="1" allowOverlap="1" wp14:anchorId="4C868A2C" wp14:editId="606F9ADD">
          <wp:simplePos x="0" y="0"/>
          <wp:positionH relativeFrom="page">
            <wp:posOffset>338455</wp:posOffset>
          </wp:positionH>
          <wp:positionV relativeFrom="page">
            <wp:posOffset>457200</wp:posOffset>
          </wp:positionV>
          <wp:extent cx="2523744" cy="3840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_3cOL.png"/>
                  <pic:cNvPicPr/>
                </pic:nvPicPr>
                <pic:blipFill>
                  <a:blip r:embed="rId1">
                    <a:extLst>
                      <a:ext uri="{28A0092B-C50C-407E-A947-70E740481C1C}">
                        <a14:useLocalDpi xmlns:a14="http://schemas.microsoft.com/office/drawing/2010/main" val="0"/>
                      </a:ext>
                    </a:extLst>
                  </a:blip>
                  <a:stretch>
                    <a:fillRect/>
                  </a:stretch>
                </pic:blipFill>
                <pic:spPr>
                  <a:xfrm>
                    <a:off x="0" y="0"/>
                    <a:ext cx="2523744" cy="38404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BA"/>
    <w:rsid w:val="0000336E"/>
    <w:rsid w:val="0000777D"/>
    <w:rsid w:val="000555CB"/>
    <w:rsid w:val="00071BBA"/>
    <w:rsid w:val="000839D0"/>
    <w:rsid w:val="000A0283"/>
    <w:rsid w:val="000B692B"/>
    <w:rsid w:val="000D4C7B"/>
    <w:rsid w:val="000E2000"/>
    <w:rsid w:val="00106AFD"/>
    <w:rsid w:val="00130B96"/>
    <w:rsid w:val="00132D8F"/>
    <w:rsid w:val="00151D08"/>
    <w:rsid w:val="00166B15"/>
    <w:rsid w:val="00191594"/>
    <w:rsid w:val="001C1C08"/>
    <w:rsid w:val="001D7345"/>
    <w:rsid w:val="001F7523"/>
    <w:rsid w:val="00200320"/>
    <w:rsid w:val="00241F74"/>
    <w:rsid w:val="00262ACE"/>
    <w:rsid w:val="002737A2"/>
    <w:rsid w:val="002837AC"/>
    <w:rsid w:val="002960FC"/>
    <w:rsid w:val="002B2235"/>
    <w:rsid w:val="003214B0"/>
    <w:rsid w:val="00325C48"/>
    <w:rsid w:val="003732BC"/>
    <w:rsid w:val="003E2BD3"/>
    <w:rsid w:val="003F7FA4"/>
    <w:rsid w:val="00490030"/>
    <w:rsid w:val="00495573"/>
    <w:rsid w:val="004C7D57"/>
    <w:rsid w:val="004D5004"/>
    <w:rsid w:val="004F28C9"/>
    <w:rsid w:val="0050392B"/>
    <w:rsid w:val="00507DDA"/>
    <w:rsid w:val="00521E5A"/>
    <w:rsid w:val="00527D2F"/>
    <w:rsid w:val="005B46FE"/>
    <w:rsid w:val="005C1641"/>
    <w:rsid w:val="005D0EFE"/>
    <w:rsid w:val="00620464"/>
    <w:rsid w:val="00695B7F"/>
    <w:rsid w:val="006A07CE"/>
    <w:rsid w:val="006B275F"/>
    <w:rsid w:val="006C0593"/>
    <w:rsid w:val="006C4D09"/>
    <w:rsid w:val="006E2E4E"/>
    <w:rsid w:val="006E2FB9"/>
    <w:rsid w:val="00707627"/>
    <w:rsid w:val="007101F2"/>
    <w:rsid w:val="00725C15"/>
    <w:rsid w:val="0073553A"/>
    <w:rsid w:val="00757DF1"/>
    <w:rsid w:val="007700DE"/>
    <w:rsid w:val="007738C3"/>
    <w:rsid w:val="00784E84"/>
    <w:rsid w:val="007930FD"/>
    <w:rsid w:val="00793CF7"/>
    <w:rsid w:val="007A5BD2"/>
    <w:rsid w:val="007B3D83"/>
    <w:rsid w:val="007F5B4C"/>
    <w:rsid w:val="00813B42"/>
    <w:rsid w:val="00860D98"/>
    <w:rsid w:val="0089296F"/>
    <w:rsid w:val="008A260A"/>
    <w:rsid w:val="008B098D"/>
    <w:rsid w:val="00935059"/>
    <w:rsid w:val="00936D21"/>
    <w:rsid w:val="00942E12"/>
    <w:rsid w:val="00962AE3"/>
    <w:rsid w:val="0096679D"/>
    <w:rsid w:val="00976B60"/>
    <w:rsid w:val="009B6B99"/>
    <w:rsid w:val="00A20EC3"/>
    <w:rsid w:val="00A354A1"/>
    <w:rsid w:val="00A44492"/>
    <w:rsid w:val="00A64B58"/>
    <w:rsid w:val="00A6718B"/>
    <w:rsid w:val="00A7427B"/>
    <w:rsid w:val="00A97516"/>
    <w:rsid w:val="00AA0263"/>
    <w:rsid w:val="00AA64E5"/>
    <w:rsid w:val="00AB1255"/>
    <w:rsid w:val="00AC4D90"/>
    <w:rsid w:val="00AC5006"/>
    <w:rsid w:val="00AD050C"/>
    <w:rsid w:val="00AE394A"/>
    <w:rsid w:val="00B12998"/>
    <w:rsid w:val="00B427CC"/>
    <w:rsid w:val="00B5284B"/>
    <w:rsid w:val="00B61EA9"/>
    <w:rsid w:val="00B62B15"/>
    <w:rsid w:val="00B65F2A"/>
    <w:rsid w:val="00B95C1C"/>
    <w:rsid w:val="00BB0DAC"/>
    <w:rsid w:val="00BF1FC7"/>
    <w:rsid w:val="00BF77C0"/>
    <w:rsid w:val="00C25186"/>
    <w:rsid w:val="00C80493"/>
    <w:rsid w:val="00CC3809"/>
    <w:rsid w:val="00CC4AF3"/>
    <w:rsid w:val="00CE5954"/>
    <w:rsid w:val="00D22FB7"/>
    <w:rsid w:val="00D5006C"/>
    <w:rsid w:val="00D703BF"/>
    <w:rsid w:val="00E153C7"/>
    <w:rsid w:val="00E16BDC"/>
    <w:rsid w:val="00E63FA0"/>
    <w:rsid w:val="00EF3A72"/>
    <w:rsid w:val="00F650F9"/>
    <w:rsid w:val="00F96021"/>
    <w:rsid w:val="00FB43DF"/>
    <w:rsid w:val="00FD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DDBAE3C-A800-4322-92E6-C7199378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BA"/>
  </w:style>
  <w:style w:type="paragraph" w:styleId="Footer">
    <w:name w:val="footer"/>
    <w:basedOn w:val="Normal"/>
    <w:link w:val="FooterChar"/>
    <w:uiPriority w:val="99"/>
    <w:unhideWhenUsed/>
    <w:rsid w:val="000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BA"/>
  </w:style>
  <w:style w:type="paragraph" w:styleId="NoSpacing">
    <w:name w:val="No Spacing"/>
    <w:uiPriority w:val="1"/>
    <w:qFormat/>
    <w:rsid w:val="00071BBA"/>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C0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593"/>
    <w:rPr>
      <w:sz w:val="20"/>
      <w:szCs w:val="20"/>
    </w:rPr>
  </w:style>
  <w:style w:type="character" w:styleId="FootnoteReference">
    <w:name w:val="footnote reference"/>
    <w:basedOn w:val="DefaultParagraphFont"/>
    <w:uiPriority w:val="99"/>
    <w:semiHidden/>
    <w:unhideWhenUsed/>
    <w:rsid w:val="006C0593"/>
    <w:rPr>
      <w:vertAlign w:val="superscript"/>
    </w:rPr>
  </w:style>
  <w:style w:type="paragraph" w:styleId="BalloonText">
    <w:name w:val="Balloon Text"/>
    <w:basedOn w:val="Normal"/>
    <w:link w:val="BalloonTextChar"/>
    <w:uiPriority w:val="99"/>
    <w:semiHidden/>
    <w:unhideWhenUsed/>
    <w:rsid w:val="00860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87458">
      <w:bodyDiv w:val="1"/>
      <w:marLeft w:val="0"/>
      <w:marRight w:val="0"/>
      <w:marTop w:val="0"/>
      <w:marBottom w:val="0"/>
      <w:divBdr>
        <w:top w:val="none" w:sz="0" w:space="0" w:color="auto"/>
        <w:left w:val="none" w:sz="0" w:space="0" w:color="auto"/>
        <w:bottom w:val="none" w:sz="0" w:space="0" w:color="auto"/>
        <w:right w:val="none" w:sz="0" w:space="0" w:color="auto"/>
      </w:divBdr>
      <w:divsChild>
        <w:div w:id="1430002891">
          <w:marLeft w:val="0"/>
          <w:marRight w:val="0"/>
          <w:marTop w:val="0"/>
          <w:marBottom w:val="0"/>
          <w:divBdr>
            <w:top w:val="none" w:sz="0" w:space="0" w:color="auto"/>
            <w:left w:val="none" w:sz="0" w:space="0" w:color="auto"/>
            <w:bottom w:val="none" w:sz="0" w:space="0" w:color="auto"/>
            <w:right w:val="none" w:sz="0" w:space="0" w:color="auto"/>
          </w:divBdr>
          <w:divsChild>
            <w:div w:id="1507355344">
              <w:marLeft w:val="0"/>
              <w:marRight w:val="0"/>
              <w:marTop w:val="0"/>
              <w:marBottom w:val="0"/>
              <w:divBdr>
                <w:top w:val="none" w:sz="0" w:space="0" w:color="auto"/>
                <w:left w:val="none" w:sz="0" w:space="0" w:color="auto"/>
                <w:bottom w:val="none" w:sz="0" w:space="0" w:color="auto"/>
                <w:right w:val="none" w:sz="0" w:space="0" w:color="auto"/>
              </w:divBdr>
              <w:divsChild>
                <w:div w:id="328795392">
                  <w:marLeft w:val="0"/>
                  <w:marRight w:val="0"/>
                  <w:marTop w:val="0"/>
                  <w:marBottom w:val="0"/>
                  <w:divBdr>
                    <w:top w:val="none" w:sz="0" w:space="0" w:color="auto"/>
                    <w:left w:val="none" w:sz="0" w:space="0" w:color="auto"/>
                    <w:bottom w:val="none" w:sz="0" w:space="0" w:color="auto"/>
                    <w:right w:val="none" w:sz="0" w:space="0" w:color="auto"/>
                  </w:divBdr>
                  <w:divsChild>
                    <w:div w:id="1975484168">
                      <w:marLeft w:val="-225"/>
                      <w:marRight w:val="-225"/>
                      <w:marTop w:val="0"/>
                      <w:marBottom w:val="0"/>
                      <w:divBdr>
                        <w:top w:val="none" w:sz="0" w:space="0" w:color="auto"/>
                        <w:left w:val="none" w:sz="0" w:space="0" w:color="auto"/>
                        <w:bottom w:val="none" w:sz="0" w:space="0" w:color="auto"/>
                        <w:right w:val="none" w:sz="0" w:space="0" w:color="auto"/>
                      </w:divBdr>
                      <w:divsChild>
                        <w:div w:id="1825854059">
                          <w:marLeft w:val="0"/>
                          <w:marRight w:val="0"/>
                          <w:marTop w:val="0"/>
                          <w:marBottom w:val="0"/>
                          <w:divBdr>
                            <w:top w:val="none" w:sz="0" w:space="0" w:color="auto"/>
                            <w:left w:val="none" w:sz="0" w:space="0" w:color="auto"/>
                            <w:bottom w:val="none" w:sz="0" w:space="0" w:color="auto"/>
                            <w:right w:val="none" w:sz="0" w:space="0" w:color="auto"/>
                          </w:divBdr>
                          <w:divsChild>
                            <w:div w:id="1486580740">
                              <w:marLeft w:val="0"/>
                              <w:marRight w:val="0"/>
                              <w:marTop w:val="24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43ED-ABCF-46D9-A447-44D700CD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Babcock, Devin</dc:creator>
  <cp:keywords/>
  <dc:description/>
  <cp:lastModifiedBy>Babcock, Devin</cp:lastModifiedBy>
  <cp:revision>3</cp:revision>
  <cp:lastPrinted>2017-12-05T18:55:00Z</cp:lastPrinted>
  <dcterms:created xsi:type="dcterms:W3CDTF">2017-12-05T22:57:00Z</dcterms:created>
  <dcterms:modified xsi:type="dcterms:W3CDTF">2017-12-05T23:01:00Z</dcterms:modified>
</cp:coreProperties>
</file>