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01"/>
        <w:tblW w:w="10967" w:type="dxa"/>
        <w:tblLayout w:type="fixed"/>
        <w:tblLook w:val="0000" w:firstRow="0" w:lastRow="0" w:firstColumn="0" w:lastColumn="0" w:noHBand="0" w:noVBand="0"/>
      </w:tblPr>
      <w:tblGrid>
        <w:gridCol w:w="2045"/>
        <w:gridCol w:w="8683"/>
        <w:gridCol w:w="239"/>
      </w:tblGrid>
      <w:tr w:rsidR="00867B9A" w:rsidTr="003E2305">
        <w:trPr>
          <w:trHeight w:val="855"/>
        </w:trPr>
        <w:tc>
          <w:tcPr>
            <w:tcW w:w="2045" w:type="dxa"/>
          </w:tcPr>
          <w:p w:rsidR="00867B9A" w:rsidRDefault="00867B9A" w:rsidP="003E2305">
            <w:pPr>
              <w:pStyle w:val="Heading1"/>
              <w:ind w:left="-540" w:hanging="90"/>
              <w:rPr>
                <w:rFonts w:ascii="Arial" w:hAnsi="Arial" w:cs="Arial"/>
                <w:szCs w:val="24"/>
              </w:rPr>
            </w:pPr>
            <w:r>
              <w:rPr>
                <w:rFonts w:ascii="Arial" w:hAnsi="Arial" w:cs="Arial"/>
                <w:szCs w:val="24"/>
              </w:rPr>
              <w:t xml:space="preserve">    </w:t>
            </w:r>
          </w:p>
          <w:p w:rsidR="00867B9A" w:rsidRDefault="003E2305" w:rsidP="003E2305">
            <w:pPr>
              <w:pStyle w:val="Heading1"/>
              <w:jc w:val="center"/>
              <w:rPr>
                <w:rFonts w:ascii="Arial" w:hAnsi="Arial"/>
                <w:snapToGrid w:val="0"/>
              </w:rPr>
            </w:pPr>
            <w:r>
              <w:rPr>
                <w:noProof/>
              </w:rPr>
              <mc:AlternateContent>
                <mc:Choice Requires="wps">
                  <w:drawing>
                    <wp:anchor distT="0" distB="0" distL="114300" distR="114300" simplePos="0" relativeHeight="251666432" behindDoc="0" locked="0" layoutInCell="1" allowOverlap="1" wp14:anchorId="330703E6" wp14:editId="2F2D5BCF">
                      <wp:simplePos x="0" y="0"/>
                      <wp:positionH relativeFrom="column">
                        <wp:posOffset>32385</wp:posOffset>
                      </wp:positionH>
                      <wp:positionV relativeFrom="paragraph">
                        <wp:posOffset>1167765</wp:posOffset>
                      </wp:positionV>
                      <wp:extent cx="1533525" cy="628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8650"/>
                              </a:xfrm>
                              <a:prstGeom prst="rect">
                                <a:avLst/>
                              </a:prstGeom>
                              <a:noFill/>
                              <a:ln w="9525">
                                <a:noFill/>
                                <a:miter lim="800000"/>
                                <a:headEnd/>
                                <a:tailEnd/>
                              </a:ln>
                            </wps:spPr>
                            <wps:txbx>
                              <w:txbxContent>
                                <w:p w:rsidR="003E2305" w:rsidRPr="00D66570" w:rsidRDefault="003E2305" w:rsidP="003E2305">
                                  <w:pPr>
                                    <w:pStyle w:val="Heading1"/>
                                    <w:ind w:hanging="795"/>
                                    <w:jc w:val="center"/>
                                    <w:rPr>
                                      <w:rFonts w:ascii="Arial" w:hAnsi="Arial" w:cs="Arial"/>
                                      <w:bCs/>
                                      <w:sz w:val="22"/>
                                    </w:rPr>
                                  </w:pPr>
                                  <w:r w:rsidRPr="00D66570">
                                    <w:rPr>
                                      <w:rFonts w:ascii="Arial" w:hAnsi="Arial" w:cs="Arial"/>
                                      <w:sz w:val="22"/>
                                    </w:rPr>
                                    <w:t>Joe Uecker</w:t>
                                  </w:r>
                                </w:p>
                                <w:p w:rsidR="003E2305" w:rsidRPr="00D66570" w:rsidRDefault="003E2305" w:rsidP="003E2305">
                                  <w:pPr>
                                    <w:ind w:hanging="795"/>
                                    <w:jc w:val="center"/>
                                    <w:rPr>
                                      <w:b/>
                                    </w:rPr>
                                  </w:pPr>
                                  <w:r w:rsidRPr="00D66570">
                                    <w:rPr>
                                      <w:rFonts w:ascii="Arial" w:hAnsi="Arial" w:cs="Arial"/>
                                      <w:b/>
                                    </w:rPr>
                                    <w:t>14</w:t>
                                  </w:r>
                                  <w:r w:rsidRPr="00D66570">
                                    <w:rPr>
                                      <w:rFonts w:ascii="Arial" w:hAnsi="Arial" w:cs="Arial"/>
                                      <w:b/>
                                      <w:vertAlign w:val="superscript"/>
                                    </w:rPr>
                                    <w:t>th</w:t>
                                  </w:r>
                                  <w:r w:rsidRPr="00D66570">
                                    <w:rPr>
                                      <w:rFonts w:ascii="Arial" w:hAnsi="Arial" w:cs="Arial"/>
                                      <w:b/>
                                    </w:rPr>
                                    <w:t xml:space="preserve">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91.95pt;width:120.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" filled="f" stroked="f">
                      <v:textbox>
                        <w:txbxContent>
                          <w:p w:rsidR="003E2305" w:rsidRPr="00D66570" w:rsidRDefault="003E2305" w:rsidP="003E2305">
                            <w:pPr>
                              <w:pStyle w:val="Heading1"/>
                              <w:ind w:hanging="795"/>
                              <w:jc w:val="center"/>
                              <w:rPr>
                                <w:rFonts w:ascii="Arial" w:hAnsi="Arial" w:cs="Arial"/>
                                <w:bCs/>
                                <w:sz w:val="22"/>
                              </w:rPr>
                            </w:pPr>
                            <w:r w:rsidRPr="00D66570">
                              <w:rPr>
                                <w:rFonts w:ascii="Arial" w:hAnsi="Arial" w:cs="Arial"/>
                                <w:sz w:val="22"/>
                              </w:rPr>
                              <w:t>Joe Uecker</w:t>
                            </w:r>
                          </w:p>
                          <w:p w:rsidR="003E2305" w:rsidRPr="00D66570" w:rsidRDefault="003E2305" w:rsidP="003E2305">
                            <w:pPr>
                              <w:ind w:hanging="795"/>
                              <w:jc w:val="center"/>
                              <w:rPr>
                                <w:b/>
                              </w:rPr>
                            </w:pPr>
                            <w:r w:rsidRPr="00D66570">
                              <w:rPr>
                                <w:rFonts w:ascii="Arial" w:hAnsi="Arial" w:cs="Arial"/>
                                <w:b/>
                              </w:rPr>
                              <w:t>14</w:t>
                            </w:r>
                            <w:r w:rsidRPr="00D66570">
                              <w:rPr>
                                <w:rFonts w:ascii="Arial" w:hAnsi="Arial" w:cs="Arial"/>
                                <w:b/>
                                <w:vertAlign w:val="superscript"/>
                              </w:rPr>
                              <w:t>th</w:t>
                            </w:r>
                            <w:r w:rsidRPr="00D66570">
                              <w:rPr>
                                <w:rFonts w:ascii="Arial" w:hAnsi="Arial" w:cs="Arial"/>
                                <w:b/>
                              </w:rPr>
                              <w:t xml:space="preserve"> District</w:t>
                            </w:r>
                          </w:p>
                        </w:txbxContent>
                      </v:textbox>
                    </v:shape>
                  </w:pict>
                </mc:Fallback>
              </mc:AlternateContent>
            </w:r>
            <w:r>
              <w:rPr>
                <w:noProof/>
              </w:rPr>
              <w:drawing>
                <wp:anchor distT="0" distB="0" distL="0" distR="0" simplePos="0" relativeHeight="251659264" behindDoc="1" locked="0" layoutInCell="1" allowOverlap="0" wp14:anchorId="7A27D216" wp14:editId="64B3978B">
                  <wp:simplePos x="0" y="0"/>
                  <wp:positionH relativeFrom="column">
                    <wp:posOffset>-116205</wp:posOffset>
                  </wp:positionH>
                  <wp:positionV relativeFrom="line">
                    <wp:posOffset>91440</wp:posOffset>
                  </wp:positionV>
                  <wp:extent cx="1228725" cy="1257300"/>
                  <wp:effectExtent l="0" t="0" r="9525" b="0"/>
                  <wp:wrapSquare wrapText="bothSides"/>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83" w:type="dxa"/>
          </w:tcPr>
          <w:p w:rsidR="00867B9A" w:rsidRPr="00EB1E5A" w:rsidRDefault="00867B9A" w:rsidP="00867B9A">
            <w:pPr>
              <w:ind w:left="852" w:right="72"/>
              <w:rPr>
                <w:rFonts w:ascii="Calibri" w:hAnsi="Calibri" w:cs="Calibri"/>
                <w:b/>
                <w:sz w:val="18"/>
                <w:szCs w:val="18"/>
              </w:rPr>
            </w:pPr>
          </w:p>
          <w:p w:rsidR="00867B9A" w:rsidRPr="00EB1E5A" w:rsidRDefault="00867B9A" w:rsidP="006A1C9D">
            <w:pPr>
              <w:ind w:right="72"/>
              <w:rPr>
                <w:rFonts w:ascii="Calibri" w:hAnsi="Calibri" w:cs="Calibri"/>
                <w:snapToGrid w:val="0"/>
                <w:sz w:val="20"/>
                <w:szCs w:val="20"/>
              </w:rPr>
            </w:pPr>
          </w:p>
          <w:p w:rsidR="00867B9A" w:rsidRPr="00EB1E5A" w:rsidRDefault="00867B9A" w:rsidP="00867B9A">
            <w:pPr>
              <w:ind w:left="852" w:right="72"/>
              <w:rPr>
                <w:rFonts w:ascii="Calibri" w:hAnsi="Calibri" w:cs="Calibri"/>
                <w:snapToGrid w:val="0"/>
                <w:sz w:val="18"/>
                <w:szCs w:val="18"/>
              </w:rPr>
            </w:pPr>
          </w:p>
          <w:p w:rsidR="00867B9A" w:rsidRPr="00EB1E5A" w:rsidRDefault="00403E03" w:rsidP="00867B9A">
            <w:pPr>
              <w:ind w:left="852" w:right="72"/>
              <w:rPr>
                <w:rFonts w:ascii="Calibri" w:hAnsi="Calibri" w:cs="Calibri"/>
                <w:snapToGrid w:val="0"/>
                <w:sz w:val="18"/>
                <w:szCs w:val="18"/>
              </w:rPr>
            </w:pPr>
            <w:r w:rsidRPr="00DB2D73">
              <w:rPr>
                <w:rFonts w:ascii="Calibri" w:hAnsi="Calibri" w:cs="Calibri"/>
                <w:noProof/>
                <w:snapToGrid w:val="0"/>
                <w:sz w:val="20"/>
                <w:szCs w:val="20"/>
              </w:rPr>
              <mc:AlternateContent>
                <mc:Choice Requires="wps">
                  <w:drawing>
                    <wp:anchor distT="0" distB="0" distL="114300" distR="114300" simplePos="0" relativeHeight="251668480" behindDoc="0" locked="0" layoutInCell="1" allowOverlap="1" wp14:anchorId="4ADA00ED" wp14:editId="28625D90">
                      <wp:simplePos x="0" y="0"/>
                      <wp:positionH relativeFrom="column">
                        <wp:posOffset>2058035</wp:posOffset>
                      </wp:positionH>
                      <wp:positionV relativeFrom="paragraph">
                        <wp:posOffset>41909</wp:posOffset>
                      </wp:positionV>
                      <wp:extent cx="4791075" cy="1647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647825"/>
                              </a:xfrm>
                              <a:prstGeom prst="rect">
                                <a:avLst/>
                              </a:prstGeom>
                              <a:noFill/>
                              <a:ln w="9525">
                                <a:noFill/>
                                <a:miter lim="800000"/>
                                <a:headEnd/>
                                <a:tailEnd/>
                              </a:ln>
                            </wps:spPr>
                            <wps:txbx>
                              <w:txbxContent>
                                <w:p w:rsidR="00604D4B" w:rsidRPr="001B2A35" w:rsidRDefault="00604D4B" w:rsidP="00604D4B">
                                  <w:pPr>
                                    <w:ind w:right="72"/>
                                    <w:rPr>
                                      <w:rFonts w:ascii="Calibri" w:hAnsi="Calibri" w:cs="Calibri"/>
                                      <w:b/>
                                      <w:snapToGrid w:val="0"/>
                                    </w:rPr>
                                  </w:pPr>
                                  <w:r w:rsidRPr="001B2A35">
                                    <w:rPr>
                                      <w:rFonts w:ascii="Calibri" w:hAnsi="Calibri" w:cs="Calibri"/>
                                      <w:b/>
                                      <w:snapToGrid w:val="0"/>
                                    </w:rPr>
                                    <w:t>Committees</w:t>
                                  </w:r>
                                </w:p>
                                <w:p w:rsidR="00604D4B" w:rsidRDefault="004A7909" w:rsidP="00604D4B">
                                  <w:pPr>
                                    <w:rPr>
                                      <w:rFonts w:ascii="Calibri" w:hAnsi="Calibri" w:cs="Calibri"/>
                                      <w:snapToGrid w:val="0"/>
                                      <w:sz w:val="20"/>
                                      <w:szCs w:val="20"/>
                                    </w:rPr>
                                  </w:pPr>
                                  <w:r>
                                    <w:rPr>
                                      <w:rFonts w:ascii="Calibri" w:hAnsi="Calibri" w:cs="Calibri"/>
                                      <w:snapToGrid w:val="0"/>
                                      <w:sz w:val="20"/>
                                      <w:szCs w:val="20"/>
                                    </w:rPr>
                                    <w:t>Local Government, Public Safety &amp; Veterans Affairs – Chair</w:t>
                                  </w:r>
                                </w:p>
                                <w:p w:rsidR="004A7909" w:rsidRDefault="004A7909" w:rsidP="00604D4B">
                                  <w:pPr>
                                    <w:rPr>
                                      <w:rFonts w:ascii="Calibri" w:hAnsi="Calibri" w:cs="Calibri"/>
                                      <w:snapToGrid w:val="0"/>
                                      <w:sz w:val="20"/>
                                      <w:szCs w:val="20"/>
                                    </w:rPr>
                                  </w:pPr>
                                  <w:r>
                                    <w:rPr>
                                      <w:rFonts w:ascii="Calibri" w:hAnsi="Calibri" w:cs="Calibri"/>
                                      <w:snapToGrid w:val="0"/>
                                      <w:sz w:val="20"/>
                                      <w:szCs w:val="20"/>
                                    </w:rPr>
                                    <w:t>Government Oversight &amp; Reform – Vice Chair</w:t>
                                  </w:r>
                                </w:p>
                                <w:p w:rsidR="004A7909" w:rsidRDefault="004A7909" w:rsidP="00604D4B">
                                  <w:pPr>
                                    <w:rPr>
                                      <w:rFonts w:ascii="Calibri" w:hAnsi="Calibri" w:cs="Calibri"/>
                                      <w:snapToGrid w:val="0"/>
                                      <w:sz w:val="20"/>
                                      <w:szCs w:val="20"/>
                                    </w:rPr>
                                  </w:pPr>
                                  <w:r>
                                    <w:rPr>
                                      <w:rFonts w:ascii="Calibri" w:hAnsi="Calibri" w:cs="Calibri"/>
                                      <w:snapToGrid w:val="0"/>
                                      <w:sz w:val="20"/>
                                      <w:szCs w:val="20"/>
                                    </w:rPr>
                                    <w:t xml:space="preserve">JCARR – Vice Chair </w:t>
                                  </w:r>
                                </w:p>
                                <w:p w:rsidR="005B3257" w:rsidRDefault="004A7909" w:rsidP="00604D4B">
                                  <w:pPr>
                                    <w:rPr>
                                      <w:rFonts w:ascii="Calibri" w:hAnsi="Calibri" w:cs="Calibri"/>
                                      <w:snapToGrid w:val="0"/>
                                      <w:sz w:val="20"/>
                                      <w:szCs w:val="20"/>
                                    </w:rPr>
                                  </w:pPr>
                                  <w:r>
                                    <w:rPr>
                                      <w:rFonts w:ascii="Calibri" w:hAnsi="Calibri" w:cs="Calibri"/>
                                      <w:snapToGrid w:val="0"/>
                                      <w:sz w:val="20"/>
                                      <w:szCs w:val="20"/>
                                    </w:rPr>
                                    <w:t>Agriculture</w:t>
                                  </w:r>
                                </w:p>
                                <w:p w:rsidR="00B464FC" w:rsidRDefault="004A7909" w:rsidP="00604D4B">
                                  <w:pPr>
                                    <w:rPr>
                                      <w:rFonts w:ascii="Calibri" w:hAnsi="Calibri" w:cs="Calibri"/>
                                      <w:snapToGrid w:val="0"/>
                                      <w:sz w:val="20"/>
                                      <w:szCs w:val="20"/>
                                    </w:rPr>
                                  </w:pPr>
                                  <w:r>
                                    <w:rPr>
                                      <w:rFonts w:ascii="Calibri" w:hAnsi="Calibri" w:cs="Calibri"/>
                                      <w:snapToGrid w:val="0"/>
                                      <w:sz w:val="20"/>
                                      <w:szCs w:val="20"/>
                                    </w:rPr>
                                    <w:t>Transportation, Commerce and Workforce</w:t>
                                  </w:r>
                                </w:p>
                                <w:p w:rsidR="005B3257" w:rsidRDefault="005B3257" w:rsidP="00604D4B">
                                  <w:pPr>
                                    <w:rPr>
                                      <w:rFonts w:ascii="Calibri" w:hAnsi="Calibri" w:cs="Calibri"/>
                                      <w:snapToGrid w:val="0"/>
                                      <w:sz w:val="20"/>
                                      <w:szCs w:val="20"/>
                                    </w:rPr>
                                  </w:pPr>
                                  <w:r>
                                    <w:rPr>
                                      <w:rFonts w:ascii="Calibri" w:hAnsi="Calibri" w:cs="Calibri"/>
                                      <w:snapToGrid w:val="0"/>
                                      <w:sz w:val="20"/>
                                      <w:szCs w:val="20"/>
                                    </w:rPr>
                                    <w:t>Public Utilities</w:t>
                                  </w:r>
                                </w:p>
                                <w:p w:rsidR="004A7909" w:rsidRDefault="004A7909" w:rsidP="00604D4B">
                                  <w:pPr>
                                    <w:rPr>
                                      <w:rFonts w:ascii="Calibri" w:hAnsi="Calibri" w:cs="Calibri"/>
                                      <w:snapToGrid w:val="0"/>
                                      <w:sz w:val="20"/>
                                      <w:szCs w:val="20"/>
                                    </w:rPr>
                                  </w:pPr>
                                  <w:r>
                                    <w:rPr>
                                      <w:rFonts w:ascii="Calibri" w:hAnsi="Calibri" w:cs="Calibri"/>
                                      <w:snapToGrid w:val="0"/>
                                      <w:sz w:val="20"/>
                                      <w:szCs w:val="20"/>
                                    </w:rPr>
                                    <w:t>Finance Sub Committee: General Government &amp; Agency Review</w:t>
                                  </w:r>
                                </w:p>
                                <w:p w:rsidR="004A7909" w:rsidRDefault="004A7909" w:rsidP="00604D4B">
                                  <w:r>
                                    <w:rPr>
                                      <w:rFonts w:ascii="Calibri" w:hAnsi="Calibri" w:cs="Calibri"/>
                                      <w:snapToGrid w:val="0"/>
                                      <w:sz w:val="20"/>
                                      <w:szCs w:val="20"/>
                                    </w:rPr>
                                    <w:t>Ohio</w:t>
                                  </w:r>
                                  <w:r w:rsidR="006D7070">
                                    <w:rPr>
                                      <w:rFonts w:ascii="Calibri" w:hAnsi="Calibri" w:cs="Calibri"/>
                                      <w:snapToGrid w:val="0"/>
                                      <w:sz w:val="20"/>
                                      <w:szCs w:val="20"/>
                                    </w:rPr>
                                    <w:t xml:space="preserve"> Legislative</w:t>
                                  </w:r>
                                  <w:r>
                                    <w:rPr>
                                      <w:rFonts w:ascii="Calibri" w:hAnsi="Calibri" w:cs="Calibri"/>
                                      <w:snapToGrid w:val="0"/>
                                      <w:sz w:val="20"/>
                                      <w:szCs w:val="20"/>
                                    </w:rPr>
                                    <w:t xml:space="preserve"> Sportsmen’s Caucus – Co Chair </w:t>
                                  </w:r>
                                </w:p>
                                <w:p w:rsidR="00604D4B" w:rsidRDefault="00604D4B" w:rsidP="00604D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62.05pt;margin-top:3.3pt;width:377.25pt;height:1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" filled="f" stroked="f">
                      <v:textbox>
                        <w:txbxContent>
                          <w:p w:rsidR="00604D4B" w:rsidRPr="001B2A35" w:rsidRDefault="00604D4B" w:rsidP="00604D4B">
                            <w:pPr>
                              <w:ind w:right="72"/>
                              <w:rPr>
                                <w:rFonts w:ascii="Calibri" w:hAnsi="Calibri" w:cs="Calibri"/>
                                <w:b/>
                                <w:snapToGrid w:val="0"/>
                              </w:rPr>
                            </w:pPr>
                            <w:r w:rsidRPr="001B2A35">
                              <w:rPr>
                                <w:rFonts w:ascii="Calibri" w:hAnsi="Calibri" w:cs="Calibri"/>
                                <w:b/>
                                <w:snapToGrid w:val="0"/>
                              </w:rPr>
                              <w:t>Committees</w:t>
                            </w:r>
                          </w:p>
                          <w:p w:rsidR="00604D4B" w:rsidRDefault="004A7909" w:rsidP="00604D4B">
                            <w:pPr>
                              <w:rPr>
                                <w:rFonts w:ascii="Calibri" w:hAnsi="Calibri" w:cs="Calibri"/>
                                <w:snapToGrid w:val="0"/>
                                <w:sz w:val="20"/>
                                <w:szCs w:val="20"/>
                              </w:rPr>
                            </w:pPr>
                            <w:r>
                              <w:rPr>
                                <w:rFonts w:ascii="Calibri" w:hAnsi="Calibri" w:cs="Calibri"/>
                                <w:snapToGrid w:val="0"/>
                                <w:sz w:val="20"/>
                                <w:szCs w:val="20"/>
                              </w:rPr>
                              <w:t>Local Government, Public Safety &amp; Veterans Affairs – Chair</w:t>
                            </w:r>
                          </w:p>
                          <w:p w:rsidR="004A7909" w:rsidRDefault="004A7909" w:rsidP="00604D4B">
                            <w:pPr>
                              <w:rPr>
                                <w:rFonts w:ascii="Calibri" w:hAnsi="Calibri" w:cs="Calibri"/>
                                <w:snapToGrid w:val="0"/>
                                <w:sz w:val="20"/>
                                <w:szCs w:val="20"/>
                              </w:rPr>
                            </w:pPr>
                            <w:r>
                              <w:rPr>
                                <w:rFonts w:ascii="Calibri" w:hAnsi="Calibri" w:cs="Calibri"/>
                                <w:snapToGrid w:val="0"/>
                                <w:sz w:val="20"/>
                                <w:szCs w:val="20"/>
                              </w:rPr>
                              <w:t>Government Oversight &amp; Reform – Vice Chair</w:t>
                            </w:r>
                          </w:p>
                          <w:p w:rsidR="004A7909" w:rsidRDefault="004A7909" w:rsidP="00604D4B">
                            <w:pPr>
                              <w:rPr>
                                <w:rFonts w:ascii="Calibri" w:hAnsi="Calibri" w:cs="Calibri"/>
                                <w:snapToGrid w:val="0"/>
                                <w:sz w:val="20"/>
                                <w:szCs w:val="20"/>
                              </w:rPr>
                            </w:pPr>
                            <w:r>
                              <w:rPr>
                                <w:rFonts w:ascii="Calibri" w:hAnsi="Calibri" w:cs="Calibri"/>
                                <w:snapToGrid w:val="0"/>
                                <w:sz w:val="20"/>
                                <w:szCs w:val="20"/>
                              </w:rPr>
                              <w:t xml:space="preserve">JCARR – Vice Chair </w:t>
                            </w:r>
                          </w:p>
                          <w:p w:rsidR="005B3257" w:rsidRDefault="004A7909" w:rsidP="00604D4B">
                            <w:pPr>
                              <w:rPr>
                                <w:rFonts w:ascii="Calibri" w:hAnsi="Calibri" w:cs="Calibri"/>
                                <w:snapToGrid w:val="0"/>
                                <w:sz w:val="20"/>
                                <w:szCs w:val="20"/>
                              </w:rPr>
                            </w:pPr>
                            <w:r>
                              <w:rPr>
                                <w:rFonts w:ascii="Calibri" w:hAnsi="Calibri" w:cs="Calibri"/>
                                <w:snapToGrid w:val="0"/>
                                <w:sz w:val="20"/>
                                <w:szCs w:val="20"/>
                              </w:rPr>
                              <w:t>Agriculture</w:t>
                            </w:r>
                          </w:p>
                          <w:p w:rsidR="00B464FC" w:rsidRDefault="004A7909" w:rsidP="00604D4B">
                            <w:pPr>
                              <w:rPr>
                                <w:rFonts w:ascii="Calibri" w:hAnsi="Calibri" w:cs="Calibri"/>
                                <w:snapToGrid w:val="0"/>
                                <w:sz w:val="20"/>
                                <w:szCs w:val="20"/>
                              </w:rPr>
                            </w:pPr>
                            <w:r>
                              <w:rPr>
                                <w:rFonts w:ascii="Calibri" w:hAnsi="Calibri" w:cs="Calibri"/>
                                <w:snapToGrid w:val="0"/>
                                <w:sz w:val="20"/>
                                <w:szCs w:val="20"/>
                              </w:rPr>
                              <w:t>Transportation, Commerce and Workforce</w:t>
                            </w:r>
                          </w:p>
                          <w:p w:rsidR="005B3257" w:rsidRDefault="005B3257" w:rsidP="00604D4B">
                            <w:pPr>
                              <w:rPr>
                                <w:rFonts w:ascii="Calibri" w:hAnsi="Calibri" w:cs="Calibri"/>
                                <w:snapToGrid w:val="0"/>
                                <w:sz w:val="20"/>
                                <w:szCs w:val="20"/>
                              </w:rPr>
                            </w:pPr>
                            <w:r>
                              <w:rPr>
                                <w:rFonts w:ascii="Calibri" w:hAnsi="Calibri" w:cs="Calibri"/>
                                <w:snapToGrid w:val="0"/>
                                <w:sz w:val="20"/>
                                <w:szCs w:val="20"/>
                              </w:rPr>
                              <w:t>Public Utilities</w:t>
                            </w:r>
                          </w:p>
                          <w:p w:rsidR="004A7909" w:rsidRDefault="004A7909" w:rsidP="00604D4B">
                            <w:pPr>
                              <w:rPr>
                                <w:rFonts w:ascii="Calibri" w:hAnsi="Calibri" w:cs="Calibri"/>
                                <w:snapToGrid w:val="0"/>
                                <w:sz w:val="20"/>
                                <w:szCs w:val="20"/>
                              </w:rPr>
                            </w:pPr>
                            <w:r>
                              <w:rPr>
                                <w:rFonts w:ascii="Calibri" w:hAnsi="Calibri" w:cs="Calibri"/>
                                <w:snapToGrid w:val="0"/>
                                <w:sz w:val="20"/>
                                <w:szCs w:val="20"/>
                              </w:rPr>
                              <w:t>Finance Sub Committee: General Government &amp; Agency Review</w:t>
                            </w:r>
                          </w:p>
                          <w:p w:rsidR="004A7909" w:rsidRDefault="004A7909" w:rsidP="00604D4B">
                            <w:r>
                              <w:rPr>
                                <w:rFonts w:ascii="Calibri" w:hAnsi="Calibri" w:cs="Calibri"/>
                                <w:snapToGrid w:val="0"/>
                                <w:sz w:val="20"/>
                                <w:szCs w:val="20"/>
                              </w:rPr>
                              <w:t>Ohio</w:t>
                            </w:r>
                            <w:r w:rsidR="006D7070">
                              <w:rPr>
                                <w:rFonts w:ascii="Calibri" w:hAnsi="Calibri" w:cs="Calibri"/>
                                <w:snapToGrid w:val="0"/>
                                <w:sz w:val="20"/>
                                <w:szCs w:val="20"/>
                              </w:rPr>
                              <w:t xml:space="preserve"> Legislative</w:t>
                            </w:r>
                            <w:r>
                              <w:rPr>
                                <w:rFonts w:ascii="Calibri" w:hAnsi="Calibri" w:cs="Calibri"/>
                                <w:snapToGrid w:val="0"/>
                                <w:sz w:val="20"/>
                                <w:szCs w:val="20"/>
                              </w:rPr>
                              <w:t xml:space="preserve"> Sportsmen’s Caucus – Co Chair </w:t>
                            </w:r>
                          </w:p>
                          <w:p w:rsidR="00604D4B" w:rsidRDefault="00604D4B" w:rsidP="00604D4B"/>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DA6BCB5" wp14:editId="60A25FF7">
                      <wp:simplePos x="0" y="0"/>
                      <wp:positionH relativeFrom="column">
                        <wp:posOffset>105410</wp:posOffset>
                      </wp:positionH>
                      <wp:positionV relativeFrom="paragraph">
                        <wp:posOffset>41910</wp:posOffset>
                      </wp:positionV>
                      <wp:extent cx="1609725" cy="14954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609725"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A5A" w:rsidRPr="001B2A35" w:rsidRDefault="00EF5A5A" w:rsidP="001B2A35">
                                  <w:pPr>
                                    <w:ind w:right="72"/>
                                    <w:rPr>
                                      <w:rFonts w:ascii="Calibri" w:hAnsi="Calibri" w:cs="Calibri"/>
                                      <w:b/>
                                      <w:snapToGrid w:val="0"/>
                                    </w:rPr>
                                  </w:pPr>
                                  <w:r w:rsidRPr="001B2A35">
                                    <w:rPr>
                                      <w:rFonts w:ascii="Calibri" w:hAnsi="Calibri" w:cs="Calibri"/>
                                      <w:b/>
                                      <w:snapToGrid w:val="0"/>
                                    </w:rPr>
                                    <w:t>Ohio Senate</w:t>
                                  </w:r>
                                </w:p>
                                <w:p w:rsidR="00EF5A5A" w:rsidRPr="00F32D73" w:rsidRDefault="00EF5A5A" w:rsidP="001B2A35">
                                  <w:pPr>
                                    <w:ind w:right="72"/>
                                    <w:rPr>
                                      <w:rFonts w:ascii="Calibri" w:hAnsi="Calibri" w:cs="Calibri"/>
                                      <w:snapToGrid w:val="0"/>
                                      <w:sz w:val="20"/>
                                      <w:szCs w:val="20"/>
                                    </w:rPr>
                                  </w:pPr>
                                  <w:r w:rsidRPr="00F32D73">
                                    <w:rPr>
                                      <w:rFonts w:ascii="Calibri" w:hAnsi="Calibri" w:cs="Calibri"/>
                                      <w:snapToGrid w:val="0"/>
                                      <w:sz w:val="20"/>
                                      <w:szCs w:val="20"/>
                                    </w:rPr>
                                    <w:t>Senate Building</w:t>
                                  </w:r>
                                </w:p>
                                <w:p w:rsidR="00EF5A5A" w:rsidRDefault="00EF5A5A" w:rsidP="001B2A35">
                                  <w:pPr>
                                    <w:ind w:right="72"/>
                                    <w:rPr>
                                      <w:rFonts w:ascii="Calibri" w:hAnsi="Calibri" w:cs="Calibri"/>
                                      <w:snapToGrid w:val="0"/>
                                      <w:sz w:val="20"/>
                                      <w:szCs w:val="20"/>
                                    </w:rPr>
                                  </w:pPr>
                                  <w:r w:rsidRPr="00F32D73">
                                    <w:rPr>
                                      <w:rFonts w:ascii="Calibri" w:hAnsi="Calibri" w:cs="Calibri"/>
                                      <w:snapToGrid w:val="0"/>
                                      <w:sz w:val="20"/>
                                      <w:szCs w:val="20"/>
                                    </w:rPr>
                                    <w:t xml:space="preserve">Room </w:t>
                                  </w:r>
                                  <w:r w:rsidR="004A7909">
                                    <w:rPr>
                                      <w:rFonts w:ascii="Calibri" w:hAnsi="Calibri" w:cs="Calibri"/>
                                      <w:snapToGrid w:val="0"/>
                                      <w:sz w:val="20"/>
                                      <w:szCs w:val="20"/>
                                    </w:rPr>
                                    <w:t>226, Second Floor</w:t>
                                  </w:r>
                                </w:p>
                                <w:p w:rsidR="00EF5A5A" w:rsidRPr="00F32D73" w:rsidRDefault="00EF5A5A" w:rsidP="001B2A35">
                                  <w:pPr>
                                    <w:ind w:right="72"/>
                                    <w:rPr>
                                      <w:rFonts w:ascii="Calibri" w:hAnsi="Calibri" w:cs="Calibri"/>
                                      <w:snapToGrid w:val="0"/>
                                      <w:sz w:val="20"/>
                                      <w:szCs w:val="20"/>
                                    </w:rPr>
                                  </w:pPr>
                                  <w:r w:rsidRPr="00F32D73">
                                    <w:rPr>
                                      <w:rFonts w:ascii="Calibri" w:hAnsi="Calibri" w:cs="Calibri"/>
                                      <w:snapToGrid w:val="0"/>
                                      <w:sz w:val="20"/>
                                      <w:szCs w:val="20"/>
                                    </w:rPr>
                                    <w:t>Columbus, Ohio 43215</w:t>
                                  </w:r>
                                </w:p>
                                <w:p w:rsidR="00EF5A5A" w:rsidRPr="00F32D73" w:rsidRDefault="00EF5A5A" w:rsidP="001B2A35">
                                  <w:pPr>
                                    <w:ind w:right="72"/>
                                    <w:rPr>
                                      <w:rFonts w:ascii="Calibri" w:hAnsi="Calibri" w:cs="Calibri"/>
                                      <w:snapToGrid w:val="0"/>
                                      <w:sz w:val="20"/>
                                      <w:szCs w:val="20"/>
                                    </w:rPr>
                                  </w:pPr>
                                  <w:r w:rsidRPr="00F32D73">
                                    <w:rPr>
                                      <w:rFonts w:ascii="Calibri" w:hAnsi="Calibri" w:cs="Calibri"/>
                                      <w:snapToGrid w:val="0"/>
                                      <w:sz w:val="20"/>
                                      <w:szCs w:val="20"/>
                                    </w:rPr>
                                    <w:t>(614) 466-8082</w:t>
                                  </w:r>
                                </w:p>
                                <w:p w:rsidR="00EF5A5A" w:rsidRPr="00F32D73" w:rsidRDefault="00EF5A5A" w:rsidP="001B2A35">
                                  <w:pPr>
                                    <w:ind w:right="72"/>
                                    <w:rPr>
                                      <w:rFonts w:ascii="Calibri" w:hAnsi="Calibri" w:cs="Calibri"/>
                                      <w:snapToGrid w:val="0"/>
                                      <w:sz w:val="20"/>
                                      <w:szCs w:val="20"/>
                                    </w:rPr>
                                  </w:pPr>
                                  <w:r w:rsidRPr="00F32D73">
                                    <w:rPr>
                                      <w:rFonts w:ascii="Calibri" w:hAnsi="Calibri" w:cs="Calibri"/>
                                      <w:snapToGrid w:val="0"/>
                                      <w:sz w:val="20"/>
                                      <w:szCs w:val="20"/>
                                    </w:rPr>
                                    <w:t>Uecker@ohiosenate.gov</w:t>
                                  </w:r>
                                </w:p>
                                <w:p w:rsidR="00EF5A5A" w:rsidRDefault="00EF5A5A" w:rsidP="001B2A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8.3pt;margin-top:3.3pt;width:126.75pt;height:1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" fillcolor="white [3201]" stroked="f" strokeweight=".5pt">
                      <v:textbox>
                        <w:txbxContent>
                          <w:p w:rsidR="00EF5A5A" w:rsidRPr="001B2A35" w:rsidRDefault="00EF5A5A" w:rsidP="001B2A35">
                            <w:pPr>
                              <w:ind w:right="72"/>
                              <w:rPr>
                                <w:rFonts w:ascii="Calibri" w:hAnsi="Calibri" w:cs="Calibri"/>
                                <w:b/>
                                <w:snapToGrid w:val="0"/>
                              </w:rPr>
                            </w:pPr>
                            <w:r w:rsidRPr="001B2A35">
                              <w:rPr>
                                <w:rFonts w:ascii="Calibri" w:hAnsi="Calibri" w:cs="Calibri"/>
                                <w:b/>
                                <w:snapToGrid w:val="0"/>
                              </w:rPr>
                              <w:t>Ohio Senate</w:t>
                            </w:r>
                          </w:p>
                          <w:p w:rsidR="00EF5A5A" w:rsidRPr="00F32D73" w:rsidRDefault="00EF5A5A" w:rsidP="001B2A35">
                            <w:pPr>
                              <w:ind w:right="72"/>
                              <w:rPr>
                                <w:rFonts w:ascii="Calibri" w:hAnsi="Calibri" w:cs="Calibri"/>
                                <w:snapToGrid w:val="0"/>
                                <w:sz w:val="20"/>
                                <w:szCs w:val="20"/>
                              </w:rPr>
                            </w:pPr>
                            <w:r w:rsidRPr="00F32D73">
                              <w:rPr>
                                <w:rFonts w:ascii="Calibri" w:hAnsi="Calibri" w:cs="Calibri"/>
                                <w:snapToGrid w:val="0"/>
                                <w:sz w:val="20"/>
                                <w:szCs w:val="20"/>
                              </w:rPr>
                              <w:t>Senate Building</w:t>
                            </w:r>
                          </w:p>
                          <w:p w:rsidR="00EF5A5A" w:rsidRDefault="00EF5A5A" w:rsidP="001B2A35">
                            <w:pPr>
                              <w:ind w:right="72"/>
                              <w:rPr>
                                <w:rFonts w:ascii="Calibri" w:hAnsi="Calibri" w:cs="Calibri"/>
                                <w:snapToGrid w:val="0"/>
                                <w:sz w:val="20"/>
                                <w:szCs w:val="20"/>
                              </w:rPr>
                            </w:pPr>
                            <w:r w:rsidRPr="00F32D73">
                              <w:rPr>
                                <w:rFonts w:ascii="Calibri" w:hAnsi="Calibri" w:cs="Calibri"/>
                                <w:snapToGrid w:val="0"/>
                                <w:sz w:val="20"/>
                                <w:szCs w:val="20"/>
                              </w:rPr>
                              <w:t xml:space="preserve">Room </w:t>
                            </w:r>
                            <w:r w:rsidR="004A7909">
                              <w:rPr>
                                <w:rFonts w:ascii="Calibri" w:hAnsi="Calibri" w:cs="Calibri"/>
                                <w:snapToGrid w:val="0"/>
                                <w:sz w:val="20"/>
                                <w:szCs w:val="20"/>
                              </w:rPr>
                              <w:t>226, Second Floor</w:t>
                            </w:r>
                          </w:p>
                          <w:p w:rsidR="00EF5A5A" w:rsidRPr="00F32D73" w:rsidRDefault="00EF5A5A" w:rsidP="001B2A35">
                            <w:pPr>
                              <w:ind w:right="72"/>
                              <w:rPr>
                                <w:rFonts w:ascii="Calibri" w:hAnsi="Calibri" w:cs="Calibri"/>
                                <w:snapToGrid w:val="0"/>
                                <w:sz w:val="20"/>
                                <w:szCs w:val="20"/>
                              </w:rPr>
                            </w:pPr>
                            <w:r w:rsidRPr="00F32D73">
                              <w:rPr>
                                <w:rFonts w:ascii="Calibri" w:hAnsi="Calibri" w:cs="Calibri"/>
                                <w:snapToGrid w:val="0"/>
                                <w:sz w:val="20"/>
                                <w:szCs w:val="20"/>
                              </w:rPr>
                              <w:t>Columbus, Ohio 43215</w:t>
                            </w:r>
                          </w:p>
                          <w:p w:rsidR="00EF5A5A" w:rsidRPr="00F32D73" w:rsidRDefault="00EF5A5A" w:rsidP="001B2A35">
                            <w:pPr>
                              <w:ind w:right="72"/>
                              <w:rPr>
                                <w:rFonts w:ascii="Calibri" w:hAnsi="Calibri" w:cs="Calibri"/>
                                <w:snapToGrid w:val="0"/>
                                <w:sz w:val="20"/>
                                <w:szCs w:val="20"/>
                              </w:rPr>
                            </w:pPr>
                            <w:r w:rsidRPr="00F32D73">
                              <w:rPr>
                                <w:rFonts w:ascii="Calibri" w:hAnsi="Calibri" w:cs="Calibri"/>
                                <w:snapToGrid w:val="0"/>
                                <w:sz w:val="20"/>
                                <w:szCs w:val="20"/>
                              </w:rPr>
                              <w:t>(614) 466-8082</w:t>
                            </w:r>
                          </w:p>
                          <w:p w:rsidR="00EF5A5A" w:rsidRPr="00F32D73" w:rsidRDefault="00EF5A5A" w:rsidP="001B2A35">
                            <w:pPr>
                              <w:ind w:right="72"/>
                              <w:rPr>
                                <w:rFonts w:ascii="Calibri" w:hAnsi="Calibri" w:cs="Calibri"/>
                                <w:snapToGrid w:val="0"/>
                                <w:sz w:val="20"/>
                                <w:szCs w:val="20"/>
                              </w:rPr>
                            </w:pPr>
                            <w:r w:rsidRPr="00F32D73">
                              <w:rPr>
                                <w:rFonts w:ascii="Calibri" w:hAnsi="Calibri" w:cs="Calibri"/>
                                <w:snapToGrid w:val="0"/>
                                <w:sz w:val="20"/>
                                <w:szCs w:val="20"/>
                              </w:rPr>
                              <w:t>Uecker@ohiosenate.gov</w:t>
                            </w:r>
                          </w:p>
                          <w:p w:rsidR="00EF5A5A" w:rsidRDefault="00EF5A5A" w:rsidP="001B2A35"/>
                        </w:txbxContent>
                      </v:textbox>
                    </v:shape>
                  </w:pict>
                </mc:Fallback>
              </mc:AlternateContent>
            </w:r>
          </w:p>
          <w:p w:rsidR="00867B9A" w:rsidRPr="00EB1E5A" w:rsidRDefault="00867B9A" w:rsidP="00867B9A">
            <w:pPr>
              <w:ind w:left="852"/>
              <w:rPr>
                <w:rFonts w:ascii="Calibri" w:hAnsi="Calibri" w:cs="Calibri"/>
                <w:snapToGrid w:val="0"/>
                <w:sz w:val="18"/>
                <w:szCs w:val="18"/>
              </w:rPr>
            </w:pPr>
          </w:p>
        </w:tc>
        <w:tc>
          <w:tcPr>
            <w:tcW w:w="239" w:type="dxa"/>
          </w:tcPr>
          <w:p w:rsidR="00867B9A" w:rsidRPr="00496E8C" w:rsidRDefault="00867B9A" w:rsidP="00867B9A">
            <w:pPr>
              <w:rPr>
                <w:rFonts w:ascii="Arial" w:hAnsi="Arial" w:cs="Arial"/>
                <w:b/>
                <w:snapToGrid w:val="0"/>
                <w:sz w:val="18"/>
                <w:szCs w:val="18"/>
              </w:rPr>
            </w:pPr>
          </w:p>
          <w:p w:rsidR="00867B9A" w:rsidRPr="00496E8C" w:rsidRDefault="00867B9A" w:rsidP="00867B9A">
            <w:pPr>
              <w:rPr>
                <w:rFonts w:ascii="Arial" w:hAnsi="Arial" w:cs="Arial"/>
                <w:b/>
                <w:snapToGrid w:val="0"/>
                <w:sz w:val="18"/>
                <w:szCs w:val="18"/>
              </w:rPr>
            </w:pPr>
          </w:p>
          <w:p w:rsidR="00867B9A" w:rsidRPr="00354442" w:rsidRDefault="00867B9A" w:rsidP="00867B9A">
            <w:pPr>
              <w:rPr>
                <w:rFonts w:ascii="Arial" w:hAnsi="Arial" w:cs="Arial"/>
                <w:sz w:val="18"/>
                <w:szCs w:val="18"/>
              </w:rPr>
            </w:pPr>
          </w:p>
          <w:p w:rsidR="00867B9A" w:rsidRPr="00496E8C" w:rsidRDefault="00867B9A" w:rsidP="00867B9A">
            <w:pPr>
              <w:rPr>
                <w:rFonts w:ascii="Arial" w:hAnsi="Arial" w:cs="Arial"/>
                <w:snapToGrid w:val="0"/>
                <w:sz w:val="18"/>
                <w:szCs w:val="18"/>
              </w:rPr>
            </w:pPr>
          </w:p>
        </w:tc>
      </w:tr>
    </w:tbl>
    <w:p w:rsidR="00C43D25" w:rsidRDefault="009D54E8"/>
    <w:p w:rsidR="00D859C6" w:rsidRDefault="00D859C6"/>
    <w:p w:rsidR="00D859C6" w:rsidRDefault="00D859C6"/>
    <w:p w:rsidR="00D859C6" w:rsidRDefault="00D859C6"/>
    <w:p w:rsidR="00D859C6" w:rsidRPr="00BD142B" w:rsidRDefault="00D859C6" w:rsidP="00D859C6">
      <w:pPr>
        <w:jc w:val="center"/>
        <w:rPr>
          <w:b/>
          <w:sz w:val="28"/>
          <w:szCs w:val="28"/>
        </w:rPr>
      </w:pPr>
      <w:r w:rsidRPr="00BD142B">
        <w:rPr>
          <w:b/>
          <w:sz w:val="28"/>
          <w:szCs w:val="28"/>
        </w:rPr>
        <w:t>Sponsor Testimony</w:t>
      </w:r>
    </w:p>
    <w:p w:rsidR="00D859C6" w:rsidRPr="00BD142B" w:rsidRDefault="00D859C6" w:rsidP="00D859C6">
      <w:pPr>
        <w:jc w:val="center"/>
        <w:rPr>
          <w:b/>
          <w:sz w:val="28"/>
          <w:szCs w:val="28"/>
        </w:rPr>
      </w:pPr>
      <w:r w:rsidRPr="00BD142B">
        <w:rPr>
          <w:b/>
          <w:sz w:val="28"/>
          <w:szCs w:val="28"/>
        </w:rPr>
        <w:t>State Senator Josep</w:t>
      </w:r>
      <w:bookmarkStart w:id="0" w:name="_GoBack"/>
      <w:bookmarkEnd w:id="0"/>
      <w:r w:rsidRPr="00BD142B">
        <w:rPr>
          <w:b/>
          <w:sz w:val="28"/>
          <w:szCs w:val="28"/>
        </w:rPr>
        <w:t xml:space="preserve">h Uecker </w:t>
      </w:r>
    </w:p>
    <w:p w:rsidR="00D859C6" w:rsidRPr="00BD142B" w:rsidRDefault="009D54E8" w:rsidP="00D859C6">
      <w:pPr>
        <w:jc w:val="center"/>
        <w:rPr>
          <w:b/>
          <w:sz w:val="28"/>
          <w:szCs w:val="28"/>
        </w:rPr>
      </w:pPr>
      <w:r>
        <w:rPr>
          <w:b/>
          <w:sz w:val="28"/>
          <w:szCs w:val="28"/>
        </w:rPr>
        <w:t>Senate Bill 28</w:t>
      </w:r>
    </w:p>
    <w:p w:rsidR="00D859C6" w:rsidRPr="00BD142B" w:rsidRDefault="00D859C6" w:rsidP="00D859C6">
      <w:pPr>
        <w:jc w:val="center"/>
        <w:rPr>
          <w:b/>
          <w:sz w:val="28"/>
          <w:szCs w:val="28"/>
        </w:rPr>
      </w:pPr>
      <w:r w:rsidRPr="00BD142B">
        <w:rPr>
          <w:b/>
          <w:sz w:val="28"/>
          <w:szCs w:val="28"/>
        </w:rPr>
        <w:t>Senate Government Oversight and Reform Committee</w:t>
      </w:r>
    </w:p>
    <w:p w:rsidR="00D859C6" w:rsidRPr="00BD142B" w:rsidRDefault="00D859C6" w:rsidP="00D859C6">
      <w:pPr>
        <w:jc w:val="center"/>
        <w:rPr>
          <w:b/>
          <w:sz w:val="28"/>
          <w:szCs w:val="28"/>
        </w:rPr>
      </w:pPr>
      <w:r w:rsidRPr="00BD142B">
        <w:rPr>
          <w:b/>
          <w:sz w:val="28"/>
          <w:szCs w:val="28"/>
        </w:rPr>
        <w:t>February 15, 2017</w:t>
      </w:r>
    </w:p>
    <w:p w:rsidR="00D859C6" w:rsidRPr="00BD142B" w:rsidRDefault="00D859C6" w:rsidP="00D859C6">
      <w:pPr>
        <w:rPr>
          <w:sz w:val="28"/>
          <w:szCs w:val="28"/>
        </w:rPr>
      </w:pPr>
    </w:p>
    <w:p w:rsidR="00D859C6" w:rsidRPr="00BD142B" w:rsidRDefault="00D859C6" w:rsidP="00D859C6">
      <w:pPr>
        <w:jc w:val="both"/>
        <w:rPr>
          <w:sz w:val="28"/>
          <w:szCs w:val="28"/>
        </w:rPr>
      </w:pPr>
      <w:r w:rsidRPr="00BD142B">
        <w:rPr>
          <w:sz w:val="28"/>
          <w:szCs w:val="28"/>
        </w:rPr>
        <w:t>Thank you Chairman Coley, Ranking Member Yuko, and members of the Government Oversight and Reform Committee for the opportunity to speak on beha</w:t>
      </w:r>
      <w:r w:rsidR="007134DD">
        <w:rPr>
          <w:sz w:val="28"/>
          <w:szCs w:val="28"/>
        </w:rPr>
        <w:t>lf of Senate Bill 28</w:t>
      </w:r>
      <w:r w:rsidRPr="00BD142B">
        <w:rPr>
          <w:sz w:val="28"/>
          <w:szCs w:val="28"/>
        </w:rPr>
        <w:t>.</w:t>
      </w:r>
    </w:p>
    <w:p w:rsidR="00D859C6" w:rsidRDefault="00D859C6" w:rsidP="00D859C6">
      <w:pPr>
        <w:jc w:val="both"/>
        <w:rPr>
          <w:sz w:val="28"/>
          <w:szCs w:val="28"/>
        </w:rPr>
      </w:pPr>
    </w:p>
    <w:p w:rsidR="000A6F85" w:rsidRPr="000A6F85" w:rsidRDefault="007134DD" w:rsidP="000A6F85">
      <w:pPr>
        <w:jc w:val="both"/>
        <w:rPr>
          <w:sz w:val="28"/>
          <w:szCs w:val="28"/>
        </w:rPr>
      </w:pPr>
      <w:r>
        <w:rPr>
          <w:sz w:val="28"/>
          <w:szCs w:val="28"/>
        </w:rPr>
        <w:t>Senate Bill 28 is similar to Senate Bill 254 which passed out of the Senate last year.</w:t>
      </w:r>
      <w:r w:rsidR="000A6F85" w:rsidRPr="000A6F85">
        <w:rPr>
          <w:sz w:val="28"/>
          <w:szCs w:val="28"/>
        </w:rPr>
        <w:t xml:space="preserve"> </w:t>
      </w:r>
      <w:r>
        <w:rPr>
          <w:sz w:val="28"/>
          <w:szCs w:val="28"/>
        </w:rPr>
        <w:t xml:space="preserve">It </w:t>
      </w:r>
      <w:r w:rsidR="000A6F85" w:rsidRPr="000A6F85">
        <w:rPr>
          <w:sz w:val="28"/>
          <w:szCs w:val="28"/>
        </w:rPr>
        <w:t>seeks to honor the unborn by ensuring procedures are in place to pr</w:t>
      </w:r>
      <w:r w:rsidR="00FF1C68">
        <w:rPr>
          <w:sz w:val="28"/>
          <w:szCs w:val="28"/>
        </w:rPr>
        <w:t>operly dispose of aborted fetal</w:t>
      </w:r>
      <w:r w:rsidR="000A6F85" w:rsidRPr="000A6F85">
        <w:rPr>
          <w:sz w:val="28"/>
          <w:szCs w:val="28"/>
        </w:rPr>
        <w:t xml:space="preserve"> remains.</w:t>
      </w:r>
    </w:p>
    <w:p w:rsidR="000A6F85" w:rsidRPr="000A6F85" w:rsidRDefault="000A6F85" w:rsidP="000A6F85">
      <w:pPr>
        <w:jc w:val="both"/>
        <w:rPr>
          <w:sz w:val="28"/>
          <w:szCs w:val="28"/>
        </w:rPr>
      </w:pPr>
    </w:p>
    <w:p w:rsidR="000A6F85" w:rsidRPr="000A6F85" w:rsidRDefault="000A6F85" w:rsidP="000A6F85">
      <w:pPr>
        <w:jc w:val="both"/>
        <w:rPr>
          <w:sz w:val="28"/>
          <w:szCs w:val="28"/>
        </w:rPr>
      </w:pPr>
      <w:r w:rsidRPr="000A6F85">
        <w:rPr>
          <w:sz w:val="28"/>
          <w:szCs w:val="28"/>
        </w:rPr>
        <w:t>Last year it was brought to my attention that the Ohio Revised Code does not contain procedures regarding the disposal of aborted infant remains.  In fact, most states lack such policies.</w:t>
      </w:r>
    </w:p>
    <w:p w:rsidR="000A6F85" w:rsidRPr="000A6F85" w:rsidRDefault="000A6F85" w:rsidP="000A6F85">
      <w:pPr>
        <w:jc w:val="both"/>
        <w:rPr>
          <w:sz w:val="28"/>
          <w:szCs w:val="28"/>
        </w:rPr>
      </w:pPr>
    </w:p>
    <w:p w:rsidR="000A6F85" w:rsidRPr="000A6F85" w:rsidRDefault="007134DD" w:rsidP="000A6F85">
      <w:pPr>
        <w:jc w:val="both"/>
        <w:rPr>
          <w:sz w:val="28"/>
          <w:szCs w:val="28"/>
        </w:rPr>
      </w:pPr>
      <w:r>
        <w:rPr>
          <w:sz w:val="28"/>
          <w:szCs w:val="28"/>
        </w:rPr>
        <w:t>Senate Bill 28</w:t>
      </w:r>
      <w:r w:rsidR="000A6F85" w:rsidRPr="000A6F85">
        <w:rPr>
          <w:sz w:val="28"/>
          <w:szCs w:val="28"/>
        </w:rPr>
        <w:t xml:space="preserve"> states that an abortion facility can only dispose of aborted baby remains through the use of cremation or interment and grants that mother the right to determine the final disposition of the remains. Her decision must be documented in her medical records and the facility is responsible for the cost of the disposal. Any violation of this statute is a first degree misdemeanor.</w:t>
      </w:r>
    </w:p>
    <w:p w:rsidR="000A6F85" w:rsidRPr="000A6F85" w:rsidRDefault="000A6F85" w:rsidP="000A6F85">
      <w:pPr>
        <w:jc w:val="both"/>
        <w:rPr>
          <w:sz w:val="28"/>
          <w:szCs w:val="28"/>
        </w:rPr>
      </w:pPr>
    </w:p>
    <w:p w:rsidR="000A6F85" w:rsidRPr="000A6F85" w:rsidRDefault="000A6F85" w:rsidP="000A6F85">
      <w:pPr>
        <w:jc w:val="both"/>
        <w:rPr>
          <w:sz w:val="28"/>
          <w:szCs w:val="28"/>
        </w:rPr>
      </w:pPr>
      <w:r w:rsidRPr="000A6F85">
        <w:rPr>
          <w:sz w:val="28"/>
          <w:szCs w:val="28"/>
        </w:rPr>
        <w:t>The bill also require</w:t>
      </w:r>
      <w:r w:rsidR="00FF1C68">
        <w:rPr>
          <w:sz w:val="28"/>
          <w:szCs w:val="28"/>
        </w:rPr>
        <w:t>s</w:t>
      </w:r>
      <w:r w:rsidRPr="000A6F85">
        <w:rPr>
          <w:sz w:val="28"/>
          <w:szCs w:val="28"/>
        </w:rPr>
        <w:t xml:space="preserve"> the Director of Health to adopt rules necessary to carry out the bill’s provision including final disposition forms and parental consent forms.</w:t>
      </w:r>
    </w:p>
    <w:p w:rsidR="000A6F85" w:rsidRPr="000A6F85" w:rsidRDefault="000A6F85" w:rsidP="000A6F85">
      <w:pPr>
        <w:jc w:val="both"/>
        <w:rPr>
          <w:sz w:val="28"/>
          <w:szCs w:val="28"/>
        </w:rPr>
      </w:pPr>
    </w:p>
    <w:p w:rsidR="000A6F85" w:rsidRPr="000A6F85" w:rsidRDefault="000A6F85" w:rsidP="000A6F85">
      <w:pPr>
        <w:jc w:val="both"/>
        <w:rPr>
          <w:sz w:val="28"/>
          <w:szCs w:val="28"/>
        </w:rPr>
      </w:pPr>
      <w:r w:rsidRPr="000A6F85">
        <w:rPr>
          <w:sz w:val="28"/>
          <w:szCs w:val="28"/>
        </w:rPr>
        <w:t xml:space="preserve">Records regarding the patient are not public. However, the Department of Heath will maintain the records of the disposal option and, if applicable, parental consent to the determination. </w:t>
      </w:r>
    </w:p>
    <w:p w:rsidR="000A6F85" w:rsidRPr="000A6F85" w:rsidRDefault="000A6F85" w:rsidP="000A6F85">
      <w:pPr>
        <w:jc w:val="both"/>
        <w:rPr>
          <w:sz w:val="28"/>
          <w:szCs w:val="28"/>
        </w:rPr>
      </w:pPr>
    </w:p>
    <w:p w:rsidR="000A6F85" w:rsidRDefault="000A6F85" w:rsidP="000A6F85">
      <w:pPr>
        <w:jc w:val="both"/>
        <w:rPr>
          <w:sz w:val="28"/>
          <w:szCs w:val="28"/>
        </w:rPr>
      </w:pPr>
    </w:p>
    <w:p w:rsidR="000A6F85" w:rsidRDefault="000A6F85" w:rsidP="000A6F85">
      <w:pPr>
        <w:jc w:val="both"/>
        <w:rPr>
          <w:sz w:val="28"/>
          <w:szCs w:val="28"/>
        </w:rPr>
      </w:pPr>
    </w:p>
    <w:p w:rsidR="000A6F85" w:rsidRDefault="000A6F85" w:rsidP="000A6F85">
      <w:pPr>
        <w:jc w:val="both"/>
        <w:rPr>
          <w:sz w:val="28"/>
          <w:szCs w:val="28"/>
        </w:rPr>
      </w:pPr>
    </w:p>
    <w:p w:rsidR="000A6F85" w:rsidRPr="000A6F85" w:rsidRDefault="000A6F85" w:rsidP="000A6F85">
      <w:pPr>
        <w:jc w:val="both"/>
        <w:rPr>
          <w:sz w:val="28"/>
          <w:szCs w:val="28"/>
        </w:rPr>
      </w:pPr>
      <w:r w:rsidRPr="000A6F85">
        <w:rPr>
          <w:sz w:val="28"/>
          <w:szCs w:val="28"/>
        </w:rPr>
        <w:t>Please join me in protecting the dignity of human life. Thank you for your consideration. I am happy to answer any questions.</w:t>
      </w:r>
    </w:p>
    <w:p w:rsidR="000A6F85" w:rsidRPr="000A6F85" w:rsidRDefault="000A6F85" w:rsidP="000A6F85">
      <w:pPr>
        <w:jc w:val="both"/>
        <w:rPr>
          <w:sz w:val="28"/>
          <w:szCs w:val="28"/>
        </w:rPr>
      </w:pPr>
    </w:p>
    <w:p w:rsidR="000A6F85" w:rsidRPr="00BD142B" w:rsidRDefault="000A6F85" w:rsidP="00D859C6">
      <w:pPr>
        <w:jc w:val="both"/>
        <w:rPr>
          <w:sz w:val="28"/>
          <w:szCs w:val="28"/>
        </w:rPr>
      </w:pPr>
    </w:p>
    <w:sectPr w:rsidR="000A6F85" w:rsidRPr="00BD142B" w:rsidSect="001B2A35">
      <w:pgSz w:w="12240" w:h="15840"/>
      <w:pgMar w:top="27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9A"/>
    <w:rsid w:val="00044167"/>
    <w:rsid w:val="000A6F85"/>
    <w:rsid w:val="001B2A35"/>
    <w:rsid w:val="001C0478"/>
    <w:rsid w:val="001F7837"/>
    <w:rsid w:val="00203A96"/>
    <w:rsid w:val="002668A6"/>
    <w:rsid w:val="003E2305"/>
    <w:rsid w:val="00403E03"/>
    <w:rsid w:val="0047234B"/>
    <w:rsid w:val="004A7909"/>
    <w:rsid w:val="005B3257"/>
    <w:rsid w:val="00604D4B"/>
    <w:rsid w:val="006A1C9D"/>
    <w:rsid w:val="006D7070"/>
    <w:rsid w:val="007134DD"/>
    <w:rsid w:val="00760F4A"/>
    <w:rsid w:val="00787512"/>
    <w:rsid w:val="00867B9A"/>
    <w:rsid w:val="009470B5"/>
    <w:rsid w:val="009D54E8"/>
    <w:rsid w:val="00A83193"/>
    <w:rsid w:val="00AD2D63"/>
    <w:rsid w:val="00B464FC"/>
    <w:rsid w:val="00BD142B"/>
    <w:rsid w:val="00D4223D"/>
    <w:rsid w:val="00D859C6"/>
    <w:rsid w:val="00EF5A5A"/>
    <w:rsid w:val="00F70CE2"/>
    <w:rsid w:val="00FF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7B9A"/>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B9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867B9A"/>
    <w:rPr>
      <w:rFonts w:ascii="Tahoma" w:hAnsi="Tahoma" w:cs="Tahoma"/>
      <w:sz w:val="16"/>
      <w:szCs w:val="16"/>
    </w:rPr>
  </w:style>
  <w:style w:type="character" w:customStyle="1" w:styleId="BalloonTextChar">
    <w:name w:val="Balloon Text Char"/>
    <w:basedOn w:val="DefaultParagraphFont"/>
    <w:link w:val="BalloonText"/>
    <w:uiPriority w:val="99"/>
    <w:semiHidden/>
    <w:rsid w:val="00867B9A"/>
    <w:rPr>
      <w:rFonts w:ascii="Tahoma" w:eastAsia="Times New Roman" w:hAnsi="Tahoma" w:cs="Tahoma"/>
      <w:sz w:val="16"/>
      <w:szCs w:val="16"/>
    </w:rPr>
  </w:style>
  <w:style w:type="paragraph" w:styleId="BodyText">
    <w:name w:val="Body Text"/>
    <w:basedOn w:val="Normal"/>
    <w:link w:val="BodyTextChar"/>
    <w:uiPriority w:val="99"/>
    <w:unhideWhenUsed/>
    <w:rsid w:val="00BD142B"/>
    <w:pPr>
      <w:jc w:val="both"/>
    </w:pPr>
    <w:rPr>
      <w:sz w:val="28"/>
      <w:szCs w:val="28"/>
    </w:rPr>
  </w:style>
  <w:style w:type="character" w:customStyle="1" w:styleId="BodyTextChar">
    <w:name w:val="Body Text Char"/>
    <w:basedOn w:val="DefaultParagraphFont"/>
    <w:link w:val="BodyText"/>
    <w:uiPriority w:val="99"/>
    <w:rsid w:val="00BD142B"/>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9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7B9A"/>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B9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867B9A"/>
    <w:rPr>
      <w:rFonts w:ascii="Tahoma" w:hAnsi="Tahoma" w:cs="Tahoma"/>
      <w:sz w:val="16"/>
      <w:szCs w:val="16"/>
    </w:rPr>
  </w:style>
  <w:style w:type="character" w:customStyle="1" w:styleId="BalloonTextChar">
    <w:name w:val="Balloon Text Char"/>
    <w:basedOn w:val="DefaultParagraphFont"/>
    <w:link w:val="BalloonText"/>
    <w:uiPriority w:val="99"/>
    <w:semiHidden/>
    <w:rsid w:val="00867B9A"/>
    <w:rPr>
      <w:rFonts w:ascii="Tahoma" w:eastAsia="Times New Roman" w:hAnsi="Tahoma" w:cs="Tahoma"/>
      <w:sz w:val="16"/>
      <w:szCs w:val="16"/>
    </w:rPr>
  </w:style>
  <w:style w:type="paragraph" w:styleId="BodyText">
    <w:name w:val="Body Text"/>
    <w:basedOn w:val="Normal"/>
    <w:link w:val="BodyTextChar"/>
    <w:uiPriority w:val="99"/>
    <w:unhideWhenUsed/>
    <w:rsid w:val="00BD142B"/>
    <w:pPr>
      <w:jc w:val="both"/>
    </w:pPr>
    <w:rPr>
      <w:sz w:val="28"/>
      <w:szCs w:val="28"/>
    </w:rPr>
  </w:style>
  <w:style w:type="character" w:customStyle="1" w:styleId="BodyTextChar">
    <w:name w:val="Body Text Char"/>
    <w:basedOn w:val="DefaultParagraphFont"/>
    <w:link w:val="BodyText"/>
    <w:uiPriority w:val="99"/>
    <w:rsid w:val="00BD142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Lindsay</dc:creator>
  <cp:lastModifiedBy>Kneisel, Brittney</cp:lastModifiedBy>
  <cp:revision>5</cp:revision>
  <cp:lastPrinted>2017-02-15T13:52:00Z</cp:lastPrinted>
  <dcterms:created xsi:type="dcterms:W3CDTF">2017-02-14T18:39:00Z</dcterms:created>
  <dcterms:modified xsi:type="dcterms:W3CDTF">2017-02-15T13:52:00Z</dcterms:modified>
</cp:coreProperties>
</file>