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7B2BB" w14:textId="77777777" w:rsidR="00303AC8" w:rsidRDefault="00303AC8" w:rsidP="00303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Proponent Testimony</w:t>
      </w:r>
    </w:p>
    <w:p w14:paraId="02C0BB61" w14:textId="77777777" w:rsidR="00303AC8" w:rsidRDefault="009010E7" w:rsidP="00303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SB 44</w:t>
      </w:r>
    </w:p>
    <w:p w14:paraId="36E12D10" w14:textId="77777777" w:rsidR="00303AC8" w:rsidRDefault="009010E7" w:rsidP="00303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Aaron Ockerman</w:t>
      </w:r>
    </w:p>
    <w:p w14:paraId="778A9AD3" w14:textId="77777777" w:rsidR="00303AC8" w:rsidRDefault="00303AC8" w:rsidP="00303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Ohio Association of Election Officials</w:t>
      </w:r>
    </w:p>
    <w:p w14:paraId="1B628398" w14:textId="77777777" w:rsidR="00303AC8" w:rsidRDefault="00303AC8" w:rsidP="00303AC8">
      <w:pPr>
        <w:jc w:val="center"/>
        <w:rPr>
          <w:b/>
          <w:sz w:val="32"/>
          <w:szCs w:val="32"/>
        </w:rPr>
      </w:pPr>
    </w:p>
    <w:p w14:paraId="2D5F2A46" w14:textId="77777777" w:rsidR="00303AC8" w:rsidRDefault="00303AC8" w:rsidP="00303AC8">
      <w:pPr>
        <w:rPr>
          <w:sz w:val="32"/>
          <w:szCs w:val="32"/>
        </w:rPr>
      </w:pPr>
      <w:r>
        <w:rPr>
          <w:sz w:val="32"/>
          <w:szCs w:val="32"/>
        </w:rPr>
        <w:t>Chairman Coley, Ranking Member Yuko and members of the Senate Government Oversight and Reform Committee:</w:t>
      </w:r>
    </w:p>
    <w:p w14:paraId="36E580EB" w14:textId="77777777" w:rsidR="00303AC8" w:rsidRPr="00303AC8" w:rsidRDefault="00303AC8" w:rsidP="00303AC8">
      <w:pPr>
        <w:rPr>
          <w:sz w:val="32"/>
          <w:szCs w:val="32"/>
        </w:rPr>
      </w:pPr>
    </w:p>
    <w:p w14:paraId="1D8F87C6" w14:textId="77777777" w:rsidR="00303AC8" w:rsidRDefault="00303AC8" w:rsidP="00303AC8">
      <w:pPr>
        <w:rPr>
          <w:sz w:val="32"/>
          <w:szCs w:val="32"/>
        </w:rPr>
      </w:pPr>
      <w:r w:rsidRPr="00303AC8">
        <w:rPr>
          <w:sz w:val="32"/>
          <w:szCs w:val="32"/>
        </w:rPr>
        <w:t xml:space="preserve">My name is </w:t>
      </w:r>
      <w:r w:rsidR="009010E7">
        <w:rPr>
          <w:sz w:val="32"/>
          <w:szCs w:val="32"/>
        </w:rPr>
        <w:t>Aaron Ockerman and I am Executive Director of the Ohio Association of Election Officials (OAEO).  I am pleased to offer our association’s support for SB 44.</w:t>
      </w:r>
    </w:p>
    <w:p w14:paraId="26586696" w14:textId="77777777" w:rsidR="00303AC8" w:rsidRDefault="00303AC8" w:rsidP="00303AC8">
      <w:pPr>
        <w:rPr>
          <w:sz w:val="32"/>
          <w:szCs w:val="32"/>
        </w:rPr>
      </w:pPr>
    </w:p>
    <w:p w14:paraId="2864500D" w14:textId="77777777" w:rsidR="00303AC8" w:rsidRDefault="00303AC8" w:rsidP="00303AC8">
      <w:pPr>
        <w:rPr>
          <w:sz w:val="32"/>
          <w:szCs w:val="32"/>
        </w:rPr>
      </w:pPr>
      <w:r>
        <w:rPr>
          <w:sz w:val="32"/>
          <w:szCs w:val="32"/>
        </w:rPr>
        <w:t xml:space="preserve">As mentioned in sponsor testimony, SB </w:t>
      </w:r>
      <w:r w:rsidR="009010E7">
        <w:rPr>
          <w:sz w:val="32"/>
          <w:szCs w:val="32"/>
        </w:rPr>
        <w:t>44</w:t>
      </w:r>
      <w:r>
        <w:rPr>
          <w:sz w:val="32"/>
          <w:szCs w:val="32"/>
        </w:rPr>
        <w:t xml:space="preserve"> will </w:t>
      </w:r>
      <w:r w:rsidR="009010E7">
        <w:rPr>
          <w:sz w:val="32"/>
          <w:szCs w:val="32"/>
        </w:rPr>
        <w:t>allow</w:t>
      </w:r>
      <w:r>
        <w:rPr>
          <w:sz w:val="32"/>
          <w:szCs w:val="32"/>
        </w:rPr>
        <w:t xml:space="preserve"> local candidates to file campaign finance reports electronically with county boards of elections.  We believe this will be beneficial in a couple of ways:</w:t>
      </w:r>
    </w:p>
    <w:p w14:paraId="2B5FC81C" w14:textId="77777777" w:rsidR="00303AC8" w:rsidRDefault="00303AC8" w:rsidP="00303AC8">
      <w:pPr>
        <w:rPr>
          <w:sz w:val="32"/>
          <w:szCs w:val="32"/>
        </w:rPr>
      </w:pPr>
    </w:p>
    <w:p w14:paraId="148C954B" w14:textId="77777777" w:rsidR="00303AC8" w:rsidRDefault="00303AC8" w:rsidP="00303AC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By filing the reports electronically, the information contained in those reports will be immediately and much more easily searchable and accessible to the public.</w:t>
      </w:r>
    </w:p>
    <w:p w14:paraId="70481DC8" w14:textId="77777777" w:rsidR="00303AC8" w:rsidRDefault="00303AC8" w:rsidP="00303AC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Reducing paper work for boards of elections will help us be more efficient and eliminate the hassle of dealing with many pieces of paper.</w:t>
      </w:r>
    </w:p>
    <w:p w14:paraId="19AB830F" w14:textId="77777777" w:rsidR="00303AC8" w:rsidRDefault="00303AC8" w:rsidP="00303AC8">
      <w:pPr>
        <w:rPr>
          <w:sz w:val="32"/>
          <w:szCs w:val="32"/>
        </w:rPr>
      </w:pPr>
    </w:p>
    <w:p w14:paraId="63CFA499" w14:textId="77777777" w:rsidR="00303AC8" w:rsidRDefault="00303AC8" w:rsidP="00303AC8">
      <w:pPr>
        <w:rPr>
          <w:sz w:val="32"/>
          <w:szCs w:val="32"/>
        </w:rPr>
      </w:pPr>
      <w:r>
        <w:rPr>
          <w:sz w:val="32"/>
          <w:szCs w:val="32"/>
        </w:rPr>
        <w:t>As you know state legislative and statewide candidates have been filing campaign finance reports electronically for over a decade with excellent results.  The infrastructure is already in place to allow local candidates to do this.  We just need to allow them access to it.</w:t>
      </w:r>
    </w:p>
    <w:p w14:paraId="2FEA6CBB" w14:textId="77777777" w:rsidR="00303AC8" w:rsidRDefault="00303AC8" w:rsidP="00303AC8">
      <w:pPr>
        <w:rPr>
          <w:sz w:val="32"/>
          <w:szCs w:val="32"/>
        </w:rPr>
      </w:pPr>
    </w:p>
    <w:p w14:paraId="4F5A1208" w14:textId="77777777" w:rsidR="00303AC8" w:rsidRDefault="00303AC8" w:rsidP="00303AC8">
      <w:pPr>
        <w:rPr>
          <w:sz w:val="32"/>
          <w:szCs w:val="32"/>
        </w:rPr>
      </w:pPr>
      <w:r>
        <w:rPr>
          <w:sz w:val="32"/>
          <w:szCs w:val="32"/>
        </w:rPr>
        <w:t xml:space="preserve">Finally, it is worth noting that the parameters of the bill have been carefully crafted to exclude candidates from this filing if they meet the following criteria: 1) The office which they are seeking pays less than $5,000 annually, 2) the candidate raises </w:t>
      </w:r>
      <w:r>
        <w:rPr>
          <w:sz w:val="32"/>
          <w:szCs w:val="32"/>
        </w:rPr>
        <w:lastRenderedPageBreak/>
        <w:t>less than $2,000, or 3) the candidate raises no more than $100 from any single source.</w:t>
      </w:r>
    </w:p>
    <w:p w14:paraId="4D729D6A" w14:textId="77777777" w:rsidR="00303AC8" w:rsidRDefault="00303AC8" w:rsidP="00303AC8">
      <w:pPr>
        <w:rPr>
          <w:sz w:val="32"/>
          <w:szCs w:val="32"/>
        </w:rPr>
      </w:pPr>
    </w:p>
    <w:p w14:paraId="410DC38C" w14:textId="77777777" w:rsidR="00303AC8" w:rsidRPr="00D216F1" w:rsidRDefault="009010E7" w:rsidP="00303AC8">
      <w:pPr>
        <w:rPr>
          <w:sz w:val="32"/>
          <w:szCs w:val="32"/>
        </w:rPr>
      </w:pPr>
      <w:r>
        <w:rPr>
          <w:sz w:val="32"/>
          <w:szCs w:val="32"/>
        </w:rPr>
        <w:t xml:space="preserve">The same language, introduced as SB 206, passed the Senate 33-0 last fall, and unanimously passed out of House Committee.  It fell just short of making it to the Governor’s desk.  </w:t>
      </w:r>
      <w:bookmarkStart w:id="0" w:name="_GoBack"/>
      <w:bookmarkEnd w:id="0"/>
      <w:r w:rsidR="00303AC8">
        <w:rPr>
          <w:sz w:val="32"/>
          <w:szCs w:val="32"/>
        </w:rPr>
        <w:t xml:space="preserve">In closing, I want to thank Senator </w:t>
      </w:r>
      <w:proofErr w:type="spellStart"/>
      <w:r w:rsidR="00303AC8">
        <w:rPr>
          <w:sz w:val="32"/>
          <w:szCs w:val="32"/>
        </w:rPr>
        <w:t>LaRose</w:t>
      </w:r>
      <w:proofErr w:type="spellEnd"/>
      <w:r w:rsidR="00303AC8">
        <w:rPr>
          <w:sz w:val="32"/>
          <w:szCs w:val="32"/>
        </w:rPr>
        <w:t xml:space="preserve"> for his willingness to work with our association to draft this bill.  We believe it continues the concerted efforts of this body to modernize Ohio’s elections system.</w:t>
      </w:r>
    </w:p>
    <w:p w14:paraId="4813BC1C" w14:textId="77777777" w:rsidR="00476F8C" w:rsidRDefault="00476F8C"/>
    <w:sectPr w:rsidR="00476F8C" w:rsidSect="00D433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C4E42"/>
    <w:multiLevelType w:val="hybridMultilevel"/>
    <w:tmpl w:val="EEC4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C8"/>
    <w:rsid w:val="00303AC8"/>
    <w:rsid w:val="00476F8C"/>
    <w:rsid w:val="009010E7"/>
    <w:rsid w:val="00D4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850A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1597</Characters>
  <Application>Microsoft Macintosh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Ockerman</dc:creator>
  <cp:keywords/>
  <dc:description/>
  <cp:lastModifiedBy>Microsoft Office User</cp:lastModifiedBy>
  <cp:revision>2</cp:revision>
  <dcterms:created xsi:type="dcterms:W3CDTF">2017-02-24T18:47:00Z</dcterms:created>
  <dcterms:modified xsi:type="dcterms:W3CDTF">2017-02-24T18:47:00Z</dcterms:modified>
</cp:coreProperties>
</file>