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75" w:rsidRDefault="00486E75" w:rsidP="00D941B1">
      <w:pPr>
        <w:jc w:val="center"/>
        <w:rPr>
          <w:rFonts w:ascii="Arial" w:hAnsi="Arial" w:cs="Arial"/>
          <w:b/>
        </w:rPr>
      </w:pPr>
      <w:r w:rsidRPr="00486E75">
        <w:rPr>
          <w:rFonts w:ascii="Arial" w:hAnsi="Arial" w:cs="Arial"/>
          <w:b/>
        </w:rPr>
        <w:t xml:space="preserve">Senate Government Oversight and Reform Committee </w:t>
      </w:r>
    </w:p>
    <w:p w:rsidR="00D941B1" w:rsidRPr="00D941B1" w:rsidRDefault="00EB36B5" w:rsidP="00D941B1">
      <w:pPr>
        <w:jc w:val="center"/>
        <w:rPr>
          <w:rFonts w:ascii="Arial" w:hAnsi="Arial" w:cs="Arial"/>
          <w:b/>
        </w:rPr>
      </w:pPr>
      <w:bookmarkStart w:id="0" w:name="_GoBack"/>
      <w:bookmarkEnd w:id="0"/>
      <w:r>
        <w:rPr>
          <w:rFonts w:ascii="Arial" w:hAnsi="Arial" w:cs="Arial"/>
          <w:b/>
        </w:rPr>
        <w:t xml:space="preserve">House Bill </w:t>
      </w:r>
      <w:r w:rsidR="00486E75">
        <w:rPr>
          <w:rFonts w:ascii="Arial" w:hAnsi="Arial" w:cs="Arial"/>
          <w:b/>
        </w:rPr>
        <w:t>139</w:t>
      </w:r>
      <w:r>
        <w:rPr>
          <w:rFonts w:ascii="Arial" w:hAnsi="Arial" w:cs="Arial"/>
          <w:b/>
        </w:rPr>
        <w:t xml:space="preserve"> –</w:t>
      </w:r>
      <w:r w:rsidR="00D941B1" w:rsidRPr="00D941B1">
        <w:rPr>
          <w:rFonts w:ascii="Arial" w:hAnsi="Arial" w:cs="Arial"/>
          <w:b/>
        </w:rPr>
        <w:t xml:space="preserve"> </w:t>
      </w:r>
      <w:r w:rsidR="00486E75">
        <w:rPr>
          <w:rFonts w:ascii="Arial" w:hAnsi="Arial" w:cs="Arial"/>
          <w:b/>
        </w:rPr>
        <w:t>Public Records</w:t>
      </w:r>
    </w:p>
    <w:p w:rsidR="00D941B1" w:rsidRPr="00D941B1" w:rsidRDefault="00D941B1" w:rsidP="00D941B1">
      <w:pPr>
        <w:jc w:val="center"/>
        <w:rPr>
          <w:rFonts w:ascii="Arial" w:hAnsi="Arial" w:cs="Arial"/>
          <w:b/>
        </w:rPr>
      </w:pPr>
      <w:r w:rsidRPr="00D941B1">
        <w:rPr>
          <w:rFonts w:ascii="Arial" w:hAnsi="Arial" w:cs="Arial"/>
          <w:b/>
        </w:rPr>
        <w:t>Sponsor Testimony</w:t>
      </w:r>
    </w:p>
    <w:p w:rsidR="00D941B1" w:rsidRPr="00D941B1" w:rsidRDefault="00486E75" w:rsidP="00D941B1">
      <w:pPr>
        <w:jc w:val="center"/>
        <w:rPr>
          <w:rFonts w:ascii="Arial" w:hAnsi="Arial" w:cs="Arial"/>
          <w:b/>
        </w:rPr>
      </w:pPr>
      <w:r>
        <w:rPr>
          <w:rFonts w:ascii="Arial" w:hAnsi="Arial" w:cs="Arial"/>
          <w:b/>
        </w:rPr>
        <w:t>November 14th</w:t>
      </w:r>
      <w:r w:rsidR="00D941B1" w:rsidRPr="00D941B1">
        <w:rPr>
          <w:rFonts w:ascii="Arial" w:hAnsi="Arial" w:cs="Arial"/>
          <w:b/>
        </w:rPr>
        <w:t>, 2018</w:t>
      </w:r>
    </w:p>
    <w:p w:rsidR="00D941B1" w:rsidRDefault="00D941B1" w:rsidP="00B50CBF">
      <w:pPr>
        <w:rPr>
          <w:rFonts w:ascii="Arial" w:hAnsi="Arial" w:cs="Arial"/>
        </w:rPr>
      </w:pPr>
    </w:p>
    <w:p w:rsidR="00CD1BFD" w:rsidRDefault="00CD1BFD" w:rsidP="00CD1BFD">
      <w:pPr>
        <w:spacing w:line="480" w:lineRule="auto"/>
        <w:ind w:firstLine="720"/>
        <w:contextualSpacing/>
        <w:rPr>
          <w:rFonts w:ascii="Arial" w:hAnsi="Arial" w:cs="Arial"/>
          <w:sz w:val="28"/>
          <w:szCs w:val="28"/>
        </w:rPr>
      </w:pPr>
    </w:p>
    <w:p w:rsidR="00BE1AC9" w:rsidRDefault="00EB36B5" w:rsidP="00BE1AC9">
      <w:pPr>
        <w:spacing w:line="480" w:lineRule="auto"/>
        <w:ind w:firstLine="720"/>
        <w:contextualSpacing/>
        <w:jc w:val="both"/>
        <w:rPr>
          <w:rFonts w:ascii="Arial" w:hAnsi="Arial" w:cs="Arial"/>
          <w:sz w:val="28"/>
          <w:szCs w:val="28"/>
        </w:rPr>
      </w:pPr>
      <w:r w:rsidRPr="00EB36B5">
        <w:rPr>
          <w:rFonts w:ascii="Arial" w:hAnsi="Arial" w:cs="Arial"/>
          <w:sz w:val="28"/>
          <w:szCs w:val="28"/>
        </w:rPr>
        <w:t xml:space="preserve">Chair </w:t>
      </w:r>
      <w:r w:rsidR="00486E75">
        <w:rPr>
          <w:rFonts w:ascii="Arial" w:hAnsi="Arial" w:cs="Arial"/>
          <w:sz w:val="28"/>
          <w:szCs w:val="28"/>
        </w:rPr>
        <w:t>Coley,</w:t>
      </w:r>
      <w:r w:rsidRPr="00EB36B5">
        <w:rPr>
          <w:rFonts w:ascii="Arial" w:hAnsi="Arial" w:cs="Arial"/>
          <w:sz w:val="28"/>
          <w:szCs w:val="28"/>
        </w:rPr>
        <w:t xml:space="preserve"> Vice Chair </w:t>
      </w:r>
      <w:r w:rsidR="00486E75">
        <w:rPr>
          <w:rFonts w:ascii="Arial" w:hAnsi="Arial" w:cs="Arial"/>
          <w:sz w:val="28"/>
          <w:szCs w:val="28"/>
        </w:rPr>
        <w:t>Uecker</w:t>
      </w:r>
      <w:r w:rsidRPr="00EB36B5">
        <w:rPr>
          <w:rFonts w:ascii="Arial" w:hAnsi="Arial" w:cs="Arial"/>
          <w:sz w:val="28"/>
          <w:szCs w:val="28"/>
        </w:rPr>
        <w:t xml:space="preserve">, Ranking Member </w:t>
      </w:r>
      <w:proofErr w:type="gramStart"/>
      <w:r>
        <w:rPr>
          <w:rFonts w:ascii="Arial" w:hAnsi="Arial" w:cs="Arial"/>
          <w:sz w:val="28"/>
          <w:szCs w:val="28"/>
        </w:rPr>
        <w:t>S</w:t>
      </w:r>
      <w:r w:rsidR="00486E75">
        <w:rPr>
          <w:rFonts w:ascii="Arial" w:hAnsi="Arial" w:cs="Arial"/>
          <w:sz w:val="28"/>
          <w:szCs w:val="28"/>
        </w:rPr>
        <w:t>chiavoni</w:t>
      </w:r>
      <w:proofErr w:type="gramEnd"/>
      <w:r w:rsidRPr="00EB36B5">
        <w:rPr>
          <w:rFonts w:ascii="Arial" w:hAnsi="Arial" w:cs="Arial"/>
          <w:sz w:val="28"/>
          <w:szCs w:val="28"/>
        </w:rPr>
        <w:t xml:space="preserve"> and members of the </w:t>
      </w:r>
      <w:r w:rsidR="00486E75">
        <w:rPr>
          <w:rFonts w:ascii="Arial" w:hAnsi="Arial" w:cs="Arial"/>
          <w:sz w:val="28"/>
          <w:szCs w:val="28"/>
        </w:rPr>
        <w:t>Senate Government Oversight and Reform</w:t>
      </w:r>
      <w:r w:rsidRPr="00EB36B5">
        <w:rPr>
          <w:rFonts w:ascii="Arial" w:hAnsi="Arial" w:cs="Arial"/>
          <w:sz w:val="28"/>
          <w:szCs w:val="28"/>
        </w:rPr>
        <w:t xml:space="preserve"> Committee, </w:t>
      </w:r>
      <w:r w:rsidR="00486E75">
        <w:rPr>
          <w:rFonts w:ascii="Arial" w:hAnsi="Arial" w:cs="Arial"/>
          <w:sz w:val="28"/>
          <w:szCs w:val="28"/>
        </w:rPr>
        <w:t xml:space="preserve">I and my joint sponsor </w:t>
      </w:r>
      <w:r w:rsidR="00BE1AC9" w:rsidRPr="00BE1AC9">
        <w:rPr>
          <w:rFonts w:ascii="Arial" w:hAnsi="Arial" w:cs="Arial"/>
          <w:sz w:val="28"/>
          <w:szCs w:val="28"/>
        </w:rPr>
        <w:t xml:space="preserve">Representative Candice Keller </w:t>
      </w:r>
      <w:r w:rsidR="00486E75">
        <w:rPr>
          <w:rFonts w:ascii="Arial" w:hAnsi="Arial" w:cs="Arial"/>
          <w:sz w:val="28"/>
          <w:szCs w:val="28"/>
        </w:rPr>
        <w:t>stand before you today to testify on</w:t>
      </w:r>
      <w:r w:rsidR="00BE1AC9" w:rsidRPr="00BE1AC9">
        <w:rPr>
          <w:rFonts w:ascii="Arial" w:hAnsi="Arial" w:cs="Arial"/>
          <w:sz w:val="28"/>
          <w:szCs w:val="28"/>
        </w:rPr>
        <w:t xml:space="preserve"> Amended House Bill 139, which will open, 100 years from creation, certain records that are currently inaccessible to the public.</w:t>
      </w:r>
    </w:p>
    <w:p w:rsidR="00486E75" w:rsidRPr="00BE1AC9" w:rsidRDefault="00486E75" w:rsidP="00BE1AC9">
      <w:pPr>
        <w:spacing w:line="480" w:lineRule="auto"/>
        <w:ind w:firstLine="720"/>
        <w:contextualSpacing/>
        <w:jc w:val="both"/>
        <w:rPr>
          <w:rFonts w:ascii="Arial" w:hAnsi="Arial" w:cs="Arial"/>
          <w:sz w:val="28"/>
          <w:szCs w:val="28"/>
        </w:rPr>
      </w:pPr>
    </w:p>
    <w:p w:rsidR="00BE1AC9" w:rsidRDefault="00BE1AC9" w:rsidP="00486E75">
      <w:pPr>
        <w:spacing w:line="480" w:lineRule="auto"/>
        <w:ind w:firstLine="720"/>
        <w:contextualSpacing/>
        <w:jc w:val="both"/>
        <w:rPr>
          <w:rFonts w:ascii="Arial" w:hAnsi="Arial" w:cs="Arial"/>
          <w:sz w:val="28"/>
          <w:szCs w:val="28"/>
        </w:rPr>
      </w:pPr>
      <w:r w:rsidRPr="00BE1AC9">
        <w:rPr>
          <w:rFonts w:ascii="Arial" w:hAnsi="Arial" w:cs="Arial"/>
          <w:sz w:val="28"/>
          <w:szCs w:val="28"/>
        </w:rPr>
        <w:t>History tells us who we are and where we have come from.</w:t>
      </w:r>
      <w:r w:rsidR="00486E75">
        <w:rPr>
          <w:rFonts w:ascii="Arial" w:hAnsi="Arial" w:cs="Arial"/>
          <w:sz w:val="28"/>
          <w:szCs w:val="28"/>
        </w:rPr>
        <w:t xml:space="preserve"> </w:t>
      </w:r>
      <w:r w:rsidRPr="00BE1AC9">
        <w:rPr>
          <w:rFonts w:ascii="Arial" w:hAnsi="Arial" w:cs="Arial"/>
          <w:sz w:val="28"/>
          <w:szCs w:val="28"/>
        </w:rPr>
        <w:t xml:space="preserve"> Under current law, a number of records completely closed to the public by law are scheduled for permanent retention. </w:t>
      </w:r>
      <w:r w:rsidR="00486E75">
        <w:rPr>
          <w:rFonts w:ascii="Arial" w:hAnsi="Arial" w:cs="Arial"/>
          <w:sz w:val="28"/>
          <w:szCs w:val="28"/>
        </w:rPr>
        <w:t xml:space="preserve"> </w:t>
      </w:r>
      <w:r w:rsidRPr="00BE1AC9">
        <w:rPr>
          <w:rFonts w:ascii="Arial" w:hAnsi="Arial" w:cs="Arial"/>
          <w:sz w:val="28"/>
          <w:szCs w:val="28"/>
        </w:rPr>
        <w:t xml:space="preserve">These records include </w:t>
      </w:r>
      <w:proofErr w:type="gramStart"/>
      <w:r w:rsidRPr="00BE1AC9">
        <w:rPr>
          <w:rFonts w:ascii="Arial" w:hAnsi="Arial" w:cs="Arial"/>
          <w:sz w:val="28"/>
          <w:szCs w:val="28"/>
        </w:rPr>
        <w:t>Adoptions,</w:t>
      </w:r>
      <w:proofErr w:type="gramEnd"/>
      <w:r w:rsidRPr="00BE1AC9">
        <w:rPr>
          <w:rFonts w:ascii="Arial" w:hAnsi="Arial" w:cs="Arial"/>
          <w:sz w:val="28"/>
          <w:szCs w:val="28"/>
        </w:rPr>
        <w:t xml:space="preserve"> County Home registers which provide residential nursing care and related services, Children’s Home Registers which serve at-risk children and families, Inheritance Tax Records which show the tax for inheriting an estate, initially sealed to protect the heir, and finally Veterans’ Relief Records, or records of grants received for particular injuries.</w:t>
      </w:r>
    </w:p>
    <w:p w:rsidR="00486E75" w:rsidRPr="00BE1AC9" w:rsidRDefault="00486E75" w:rsidP="00486E75">
      <w:pPr>
        <w:spacing w:line="480" w:lineRule="auto"/>
        <w:ind w:firstLine="720"/>
        <w:contextualSpacing/>
        <w:jc w:val="both"/>
        <w:rPr>
          <w:rFonts w:ascii="Arial" w:hAnsi="Arial" w:cs="Arial"/>
          <w:sz w:val="28"/>
          <w:szCs w:val="28"/>
        </w:rPr>
      </w:pPr>
    </w:p>
    <w:p w:rsidR="00BE1AC9" w:rsidRPr="00BE1AC9" w:rsidRDefault="00BE1AC9" w:rsidP="00BE1AC9">
      <w:pPr>
        <w:spacing w:line="480" w:lineRule="auto"/>
        <w:ind w:firstLine="720"/>
        <w:contextualSpacing/>
        <w:jc w:val="both"/>
        <w:rPr>
          <w:rFonts w:ascii="Arial" w:hAnsi="Arial" w:cs="Arial"/>
          <w:sz w:val="28"/>
          <w:szCs w:val="28"/>
        </w:rPr>
      </w:pPr>
      <w:r w:rsidRPr="00BE1AC9">
        <w:rPr>
          <w:rFonts w:ascii="Arial" w:hAnsi="Arial" w:cs="Arial"/>
          <w:sz w:val="28"/>
          <w:szCs w:val="28"/>
        </w:rPr>
        <w:lastRenderedPageBreak/>
        <w:tab/>
        <w:t>This is information vital for an enormous amount of research, and it is information that remains permanently unavailable if we do not change the current law</w:t>
      </w:r>
      <w:proofErr w:type="gramStart"/>
      <w:r w:rsidRPr="00BE1AC9">
        <w:rPr>
          <w:rFonts w:ascii="Arial" w:hAnsi="Arial" w:cs="Arial"/>
          <w:sz w:val="28"/>
          <w:szCs w:val="28"/>
        </w:rPr>
        <w:t xml:space="preserve">. </w:t>
      </w:r>
      <w:proofErr w:type="gramEnd"/>
      <w:r w:rsidRPr="00BE1AC9">
        <w:rPr>
          <w:rFonts w:ascii="Arial" w:hAnsi="Arial" w:cs="Arial"/>
          <w:sz w:val="28"/>
          <w:szCs w:val="28"/>
        </w:rPr>
        <w:t>Without House Bill 139, our citizens may not be able to discover their family’s medical history, heritage or the history of their region</w:t>
      </w:r>
      <w:proofErr w:type="gramStart"/>
      <w:r w:rsidRPr="00BE1AC9">
        <w:rPr>
          <w:rFonts w:ascii="Arial" w:hAnsi="Arial" w:cs="Arial"/>
          <w:sz w:val="28"/>
          <w:szCs w:val="28"/>
        </w:rPr>
        <w:t xml:space="preserve">. </w:t>
      </w:r>
      <w:proofErr w:type="gramEnd"/>
      <w:r w:rsidRPr="00BE1AC9">
        <w:rPr>
          <w:rFonts w:ascii="Arial" w:hAnsi="Arial" w:cs="Arial"/>
          <w:sz w:val="28"/>
          <w:szCs w:val="28"/>
        </w:rPr>
        <w:t>This legislation seeks to unseal these documents 100 years after the creation of the document</w:t>
      </w:r>
      <w:proofErr w:type="gramStart"/>
      <w:r w:rsidRPr="00BE1AC9">
        <w:rPr>
          <w:rFonts w:ascii="Arial" w:hAnsi="Arial" w:cs="Arial"/>
          <w:sz w:val="28"/>
          <w:szCs w:val="28"/>
        </w:rPr>
        <w:t xml:space="preserve">. </w:t>
      </w:r>
      <w:proofErr w:type="gramEnd"/>
      <w:r w:rsidRPr="00BE1AC9">
        <w:rPr>
          <w:rFonts w:ascii="Arial" w:hAnsi="Arial" w:cs="Arial"/>
          <w:sz w:val="28"/>
          <w:szCs w:val="28"/>
        </w:rPr>
        <w:t>The sealed time period of 100 years takes into consideration any complications or emotional impact that opening these records might create for certain individuals since it allows the timespan of at least one generation to pass</w:t>
      </w:r>
      <w:proofErr w:type="gramStart"/>
      <w:r w:rsidRPr="00BE1AC9">
        <w:rPr>
          <w:rFonts w:ascii="Arial" w:hAnsi="Arial" w:cs="Arial"/>
          <w:sz w:val="28"/>
          <w:szCs w:val="28"/>
        </w:rPr>
        <w:t xml:space="preserve">. </w:t>
      </w:r>
      <w:proofErr w:type="gramEnd"/>
      <w:r w:rsidRPr="00BE1AC9">
        <w:rPr>
          <w:rFonts w:ascii="Arial" w:hAnsi="Arial" w:cs="Arial"/>
          <w:sz w:val="28"/>
          <w:szCs w:val="28"/>
        </w:rPr>
        <w:t>This legislation is similar to the federal initiative to lift restrictions on United States census records after 72 years.</w:t>
      </w:r>
    </w:p>
    <w:p w:rsidR="00BE1AC9" w:rsidRPr="00BE1AC9" w:rsidRDefault="00BE1AC9" w:rsidP="00BE1AC9">
      <w:pPr>
        <w:spacing w:line="480" w:lineRule="auto"/>
        <w:ind w:firstLine="720"/>
        <w:contextualSpacing/>
        <w:jc w:val="both"/>
        <w:rPr>
          <w:rFonts w:ascii="Arial" w:hAnsi="Arial" w:cs="Arial"/>
          <w:sz w:val="28"/>
          <w:szCs w:val="28"/>
        </w:rPr>
      </w:pPr>
    </w:p>
    <w:p w:rsidR="00BE1AC9" w:rsidRPr="00BE1AC9" w:rsidRDefault="00BE1AC9" w:rsidP="00BE1AC9">
      <w:pPr>
        <w:spacing w:line="480" w:lineRule="auto"/>
        <w:ind w:firstLine="720"/>
        <w:contextualSpacing/>
        <w:jc w:val="both"/>
        <w:rPr>
          <w:rFonts w:ascii="Arial" w:hAnsi="Arial" w:cs="Arial"/>
          <w:sz w:val="28"/>
          <w:szCs w:val="28"/>
        </w:rPr>
      </w:pPr>
      <w:r w:rsidRPr="00BE1AC9">
        <w:rPr>
          <w:rFonts w:ascii="Arial" w:hAnsi="Arial" w:cs="Arial"/>
          <w:sz w:val="28"/>
          <w:szCs w:val="28"/>
        </w:rPr>
        <w:t>In 2015, the Ohio General Assembly passed legislation opening confidential records of the Department of Mental Health and Addiction Services 50 years after the patient’s death</w:t>
      </w:r>
      <w:proofErr w:type="gramStart"/>
      <w:r w:rsidRPr="00BE1AC9">
        <w:rPr>
          <w:rFonts w:ascii="Arial" w:hAnsi="Arial" w:cs="Arial"/>
          <w:sz w:val="28"/>
          <w:szCs w:val="28"/>
        </w:rPr>
        <w:t xml:space="preserve">. </w:t>
      </w:r>
      <w:proofErr w:type="gramEnd"/>
      <w:r w:rsidRPr="00BE1AC9">
        <w:rPr>
          <w:rFonts w:ascii="Arial" w:hAnsi="Arial" w:cs="Arial"/>
          <w:sz w:val="28"/>
          <w:szCs w:val="28"/>
        </w:rPr>
        <w:t xml:space="preserve">House Bill 139 will require 100 years to pass after the creation of the listed records before they </w:t>
      </w:r>
      <w:proofErr w:type="gramStart"/>
      <w:r w:rsidRPr="00BE1AC9">
        <w:rPr>
          <w:rFonts w:ascii="Arial" w:hAnsi="Arial" w:cs="Arial"/>
          <w:sz w:val="28"/>
          <w:szCs w:val="28"/>
        </w:rPr>
        <w:t>may be released</w:t>
      </w:r>
      <w:proofErr w:type="gramEnd"/>
      <w:r w:rsidRPr="00BE1AC9">
        <w:rPr>
          <w:rFonts w:ascii="Arial" w:hAnsi="Arial" w:cs="Arial"/>
          <w:sz w:val="28"/>
          <w:szCs w:val="28"/>
        </w:rPr>
        <w:t xml:space="preserve">. </w:t>
      </w:r>
      <w:r w:rsidR="00486E75">
        <w:rPr>
          <w:rFonts w:ascii="Arial" w:hAnsi="Arial" w:cs="Arial"/>
          <w:sz w:val="28"/>
          <w:szCs w:val="28"/>
        </w:rPr>
        <w:t xml:space="preserve"> </w:t>
      </w:r>
      <w:r w:rsidRPr="00BE1AC9">
        <w:rPr>
          <w:rFonts w:ascii="Arial" w:hAnsi="Arial" w:cs="Arial"/>
          <w:sz w:val="28"/>
          <w:szCs w:val="28"/>
        </w:rPr>
        <w:t xml:space="preserve">This should allow adequate time to pass before sensitive personal information </w:t>
      </w:r>
      <w:proofErr w:type="gramStart"/>
      <w:r w:rsidRPr="00BE1AC9">
        <w:rPr>
          <w:rFonts w:ascii="Arial" w:hAnsi="Arial" w:cs="Arial"/>
          <w:sz w:val="28"/>
          <w:szCs w:val="28"/>
        </w:rPr>
        <w:t>is disclosed</w:t>
      </w:r>
      <w:proofErr w:type="gramEnd"/>
      <w:r w:rsidRPr="00BE1AC9">
        <w:rPr>
          <w:rFonts w:ascii="Arial" w:hAnsi="Arial" w:cs="Arial"/>
          <w:sz w:val="28"/>
          <w:szCs w:val="28"/>
        </w:rPr>
        <w:t xml:space="preserve">.  Several other states have already passed open access legislation for similar types of historical records, and with the rich and vibrant history of this state and the citizens who have lived in </w:t>
      </w:r>
      <w:proofErr w:type="gramStart"/>
      <w:r w:rsidRPr="00BE1AC9">
        <w:rPr>
          <w:rFonts w:ascii="Arial" w:hAnsi="Arial" w:cs="Arial"/>
          <w:sz w:val="28"/>
          <w:szCs w:val="28"/>
        </w:rPr>
        <w:t>it,</w:t>
      </w:r>
      <w:proofErr w:type="gramEnd"/>
      <w:r w:rsidRPr="00BE1AC9">
        <w:rPr>
          <w:rFonts w:ascii="Arial" w:hAnsi="Arial" w:cs="Arial"/>
          <w:sz w:val="28"/>
          <w:szCs w:val="28"/>
        </w:rPr>
        <w:t xml:space="preserve"> it is our duty to make sure our future generations have the ability to tell that story.</w:t>
      </w:r>
    </w:p>
    <w:p w:rsidR="00BE1AC9" w:rsidRPr="00BE1AC9" w:rsidRDefault="00BE1AC9" w:rsidP="00BE1AC9">
      <w:pPr>
        <w:spacing w:line="480" w:lineRule="auto"/>
        <w:ind w:firstLine="720"/>
        <w:contextualSpacing/>
        <w:jc w:val="both"/>
        <w:rPr>
          <w:rFonts w:ascii="Arial" w:hAnsi="Arial" w:cs="Arial"/>
          <w:sz w:val="28"/>
          <w:szCs w:val="28"/>
        </w:rPr>
      </w:pPr>
    </w:p>
    <w:p w:rsidR="00BE1AC9" w:rsidRDefault="00BE1AC9" w:rsidP="00BE1AC9">
      <w:pPr>
        <w:spacing w:line="480" w:lineRule="auto"/>
        <w:ind w:firstLine="720"/>
        <w:contextualSpacing/>
        <w:jc w:val="both"/>
        <w:rPr>
          <w:rFonts w:ascii="Arial" w:hAnsi="Arial" w:cs="Arial"/>
          <w:sz w:val="28"/>
          <w:szCs w:val="28"/>
        </w:rPr>
      </w:pPr>
      <w:r w:rsidRPr="00BE1AC9">
        <w:rPr>
          <w:rFonts w:ascii="Arial" w:hAnsi="Arial" w:cs="Arial"/>
          <w:sz w:val="28"/>
          <w:szCs w:val="28"/>
        </w:rPr>
        <w:lastRenderedPageBreak/>
        <w:t>House Bill 139 is supported by numerous state organizations including the County Archivists and Records Managers Association (CARMA) and the Society of Ohio Archivists, the Ohio History Connection and Adoption Network Cleveland</w:t>
      </w:r>
      <w:proofErr w:type="gramStart"/>
      <w:r w:rsidRPr="00BE1AC9">
        <w:rPr>
          <w:rFonts w:ascii="Arial" w:hAnsi="Arial" w:cs="Arial"/>
          <w:sz w:val="28"/>
          <w:szCs w:val="28"/>
        </w:rPr>
        <w:t xml:space="preserve">. </w:t>
      </w:r>
      <w:proofErr w:type="gramEnd"/>
      <w:r w:rsidRPr="00BE1AC9">
        <w:rPr>
          <w:rFonts w:ascii="Arial" w:hAnsi="Arial" w:cs="Arial"/>
          <w:sz w:val="28"/>
          <w:szCs w:val="28"/>
        </w:rPr>
        <w:t xml:space="preserve">It has </w:t>
      </w:r>
      <w:proofErr w:type="gramStart"/>
      <w:r w:rsidRPr="00BE1AC9">
        <w:rPr>
          <w:rFonts w:ascii="Arial" w:hAnsi="Arial" w:cs="Arial"/>
          <w:sz w:val="28"/>
          <w:szCs w:val="28"/>
        </w:rPr>
        <w:t>been</w:t>
      </w:r>
      <w:proofErr w:type="gramEnd"/>
      <w:r w:rsidRPr="00BE1AC9">
        <w:rPr>
          <w:rFonts w:ascii="Arial" w:hAnsi="Arial" w:cs="Arial"/>
          <w:sz w:val="28"/>
          <w:szCs w:val="28"/>
        </w:rPr>
        <w:t xml:space="preserve"> through preliminary vetting with state agencies such as the office of the Ohio Attorney</w:t>
      </w:r>
      <w:r>
        <w:rPr>
          <w:rFonts w:ascii="Arial" w:hAnsi="Arial" w:cs="Arial"/>
          <w:sz w:val="28"/>
          <w:szCs w:val="28"/>
        </w:rPr>
        <w:t xml:space="preserve"> General, </w:t>
      </w:r>
      <w:r w:rsidRPr="00BE1AC9">
        <w:rPr>
          <w:rFonts w:ascii="Arial" w:hAnsi="Arial" w:cs="Arial"/>
          <w:sz w:val="28"/>
          <w:szCs w:val="28"/>
        </w:rPr>
        <w:t>was voted unanimously out of the House State and Local Government Committee</w:t>
      </w:r>
      <w:r>
        <w:rPr>
          <w:rFonts w:ascii="Arial" w:hAnsi="Arial" w:cs="Arial"/>
          <w:sz w:val="28"/>
          <w:szCs w:val="28"/>
        </w:rPr>
        <w:t>, and passed unanimously on the House Floor</w:t>
      </w:r>
      <w:r w:rsidRPr="00BE1AC9">
        <w:rPr>
          <w:rFonts w:ascii="Arial" w:hAnsi="Arial" w:cs="Arial"/>
          <w:sz w:val="28"/>
          <w:szCs w:val="28"/>
        </w:rPr>
        <w:t>.</w:t>
      </w:r>
    </w:p>
    <w:p w:rsidR="00BE1AC9" w:rsidRDefault="00BE1AC9" w:rsidP="00BE1AC9">
      <w:pPr>
        <w:spacing w:line="480" w:lineRule="auto"/>
        <w:ind w:firstLine="720"/>
        <w:contextualSpacing/>
        <w:jc w:val="both"/>
        <w:rPr>
          <w:rFonts w:ascii="Arial" w:hAnsi="Arial" w:cs="Arial"/>
          <w:sz w:val="28"/>
          <w:szCs w:val="28"/>
        </w:rPr>
      </w:pPr>
    </w:p>
    <w:p w:rsidR="00CD1BFD" w:rsidRPr="00CD1BFD" w:rsidRDefault="00BE1AC9" w:rsidP="00BE1AC9">
      <w:pPr>
        <w:spacing w:line="480" w:lineRule="auto"/>
        <w:ind w:firstLine="720"/>
        <w:contextualSpacing/>
        <w:jc w:val="both"/>
        <w:rPr>
          <w:rFonts w:ascii="Arial" w:hAnsi="Arial" w:cs="Arial"/>
          <w:sz w:val="28"/>
          <w:szCs w:val="28"/>
        </w:rPr>
      </w:pPr>
      <w:r>
        <w:rPr>
          <w:rFonts w:ascii="Arial" w:hAnsi="Arial" w:cs="Arial"/>
          <w:sz w:val="28"/>
          <w:szCs w:val="28"/>
        </w:rPr>
        <w:t>For these reasons and more I urge favorable consideration of House Bill 139</w:t>
      </w:r>
      <w:proofErr w:type="gramStart"/>
      <w:r>
        <w:rPr>
          <w:rFonts w:ascii="Arial" w:hAnsi="Arial" w:cs="Arial"/>
          <w:sz w:val="28"/>
          <w:szCs w:val="28"/>
        </w:rPr>
        <w:t xml:space="preserve">. </w:t>
      </w:r>
      <w:proofErr w:type="gramEnd"/>
      <w:r w:rsidR="00EB36B5" w:rsidRPr="00EB36B5">
        <w:rPr>
          <w:rFonts w:ascii="Arial" w:hAnsi="Arial" w:cs="Arial"/>
          <w:sz w:val="28"/>
          <w:szCs w:val="28"/>
        </w:rPr>
        <w:t xml:space="preserve">Chair </w:t>
      </w:r>
      <w:r>
        <w:rPr>
          <w:rFonts w:ascii="Arial" w:hAnsi="Arial" w:cs="Arial"/>
          <w:sz w:val="28"/>
          <w:szCs w:val="28"/>
        </w:rPr>
        <w:t>Coley</w:t>
      </w:r>
      <w:r w:rsidR="00EB36B5" w:rsidRPr="00EB36B5">
        <w:rPr>
          <w:rFonts w:ascii="Arial" w:hAnsi="Arial" w:cs="Arial"/>
          <w:sz w:val="28"/>
          <w:szCs w:val="28"/>
        </w:rPr>
        <w:t xml:space="preserve">, Vice Chair </w:t>
      </w:r>
      <w:r w:rsidR="00486E75">
        <w:rPr>
          <w:rFonts w:ascii="Arial" w:hAnsi="Arial" w:cs="Arial"/>
          <w:sz w:val="28"/>
          <w:szCs w:val="28"/>
        </w:rPr>
        <w:t>Uecker</w:t>
      </w:r>
      <w:r w:rsidR="00EB36B5" w:rsidRPr="00EB36B5">
        <w:rPr>
          <w:rFonts w:ascii="Arial" w:hAnsi="Arial" w:cs="Arial"/>
          <w:sz w:val="28"/>
          <w:szCs w:val="28"/>
        </w:rPr>
        <w:t xml:space="preserve">, Ranking Member </w:t>
      </w:r>
      <w:r w:rsidR="00486E75">
        <w:rPr>
          <w:rFonts w:ascii="Arial" w:hAnsi="Arial" w:cs="Arial"/>
          <w:sz w:val="28"/>
          <w:szCs w:val="28"/>
        </w:rPr>
        <w:t>Schiavoni</w:t>
      </w:r>
      <w:r w:rsidR="00EB36B5" w:rsidRPr="00EB36B5">
        <w:rPr>
          <w:rFonts w:ascii="Arial" w:hAnsi="Arial" w:cs="Arial"/>
          <w:sz w:val="28"/>
          <w:szCs w:val="28"/>
        </w:rPr>
        <w:t xml:space="preserve"> and members of the </w:t>
      </w:r>
      <w:r w:rsidR="00486E75">
        <w:rPr>
          <w:rFonts w:ascii="Arial" w:hAnsi="Arial" w:cs="Arial"/>
          <w:sz w:val="28"/>
          <w:szCs w:val="28"/>
        </w:rPr>
        <w:t>Government Oversight and Reform</w:t>
      </w:r>
      <w:r w:rsidR="00EB36B5" w:rsidRPr="00EB36B5">
        <w:rPr>
          <w:rFonts w:ascii="Arial" w:hAnsi="Arial" w:cs="Arial"/>
          <w:sz w:val="28"/>
          <w:szCs w:val="28"/>
        </w:rPr>
        <w:t xml:space="preserve"> Committee</w:t>
      </w:r>
      <w:r w:rsidR="00486E75">
        <w:rPr>
          <w:rFonts w:ascii="Arial" w:hAnsi="Arial" w:cs="Arial"/>
          <w:sz w:val="28"/>
          <w:szCs w:val="28"/>
        </w:rPr>
        <w:t>,</w:t>
      </w:r>
      <w:r w:rsidR="00EB36B5" w:rsidRPr="00EB36B5">
        <w:rPr>
          <w:rFonts w:ascii="Arial" w:hAnsi="Arial" w:cs="Arial"/>
          <w:sz w:val="28"/>
          <w:szCs w:val="28"/>
        </w:rPr>
        <w:t xml:space="preserve"> I thank you for the opportunity to testify today.</w:t>
      </w:r>
    </w:p>
    <w:sectPr w:rsidR="00CD1BFD" w:rsidRPr="00CD1BFD" w:rsidSect="00B853B6">
      <w:headerReference w:type="even" r:id="rId6"/>
      <w:headerReference w:type="default" r:id="rId7"/>
      <w:footerReference w:type="even" r:id="rId8"/>
      <w:footerReference w:type="default" r:id="rId9"/>
      <w:headerReference w:type="first" r:id="rId10"/>
      <w:footerReference w:type="first" r:id="rId11"/>
      <w:pgSz w:w="12240" w:h="15840"/>
      <w:pgMar w:top="1260" w:right="1080" w:bottom="720" w:left="1080" w:header="36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199" w:rsidRDefault="00927199" w:rsidP="000B5052">
      <w:r>
        <w:separator/>
      </w:r>
    </w:p>
  </w:endnote>
  <w:endnote w:type="continuationSeparator" w:id="0">
    <w:p w:rsidR="00927199" w:rsidRDefault="00927199" w:rsidP="000B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C16" w:rsidRDefault="00847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869355"/>
      <w:docPartObj>
        <w:docPartGallery w:val="Page Numbers (Bottom of Page)"/>
        <w:docPartUnique/>
      </w:docPartObj>
    </w:sdtPr>
    <w:sdtEndPr>
      <w:rPr>
        <w:rFonts w:ascii="Georgia" w:hAnsi="Georgia"/>
        <w:noProof/>
        <w:sz w:val="24"/>
        <w:szCs w:val="24"/>
      </w:rPr>
    </w:sdtEndPr>
    <w:sdtContent>
      <w:p w:rsidR="00671457" w:rsidRDefault="00D941B1" w:rsidP="00671457">
        <w:pPr>
          <w:pStyle w:val="Footer"/>
          <w:jc w:val="center"/>
          <w:rPr>
            <w:noProof/>
            <w:sz w:val="28"/>
          </w:rPr>
        </w:pPr>
        <w:r w:rsidRPr="00671457">
          <w:rPr>
            <w:sz w:val="28"/>
          </w:rPr>
          <w:fldChar w:fldCharType="begin"/>
        </w:r>
        <w:r w:rsidRPr="00671457">
          <w:rPr>
            <w:sz w:val="28"/>
          </w:rPr>
          <w:instrText xml:space="preserve"> PAGE   \* MERGEFORMAT </w:instrText>
        </w:r>
        <w:r w:rsidRPr="00671457">
          <w:rPr>
            <w:sz w:val="28"/>
          </w:rPr>
          <w:fldChar w:fldCharType="separate"/>
        </w:r>
        <w:r w:rsidR="00486E75">
          <w:rPr>
            <w:noProof/>
            <w:sz w:val="28"/>
          </w:rPr>
          <w:t>2</w:t>
        </w:r>
        <w:r w:rsidRPr="00671457">
          <w:rPr>
            <w:noProof/>
            <w:sz w:val="28"/>
          </w:rPr>
          <w:fldChar w:fldCharType="end"/>
        </w:r>
      </w:p>
      <w:p w:rsidR="00D941B1" w:rsidRPr="00671457" w:rsidRDefault="00671457" w:rsidP="00671457">
        <w:pPr>
          <w:pStyle w:val="Footer"/>
          <w:jc w:val="center"/>
          <w:rPr>
            <w:rFonts w:ascii="Georgia" w:hAnsi="Georgia"/>
            <w:sz w:val="24"/>
            <w:szCs w:val="24"/>
          </w:rPr>
        </w:pPr>
        <w:r w:rsidRPr="00671457">
          <w:rPr>
            <w:rFonts w:ascii="Georgia" w:hAnsi="Georgia"/>
            <w:sz w:val="24"/>
            <w:szCs w:val="24"/>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859533"/>
      <w:docPartObj>
        <w:docPartGallery w:val="Page Numbers (Bottom of Page)"/>
        <w:docPartUnique/>
      </w:docPartObj>
    </w:sdtPr>
    <w:sdtEndPr>
      <w:rPr>
        <w:noProof/>
        <w:sz w:val="28"/>
      </w:rPr>
    </w:sdtEndPr>
    <w:sdtContent>
      <w:p w:rsidR="00D941B1" w:rsidRPr="00671457" w:rsidRDefault="00D941B1">
        <w:pPr>
          <w:pStyle w:val="Footer"/>
          <w:jc w:val="center"/>
          <w:rPr>
            <w:sz w:val="28"/>
          </w:rPr>
        </w:pPr>
        <w:r w:rsidRPr="00671457">
          <w:rPr>
            <w:sz w:val="28"/>
          </w:rPr>
          <w:fldChar w:fldCharType="begin"/>
        </w:r>
        <w:r w:rsidRPr="00671457">
          <w:rPr>
            <w:sz w:val="28"/>
          </w:rPr>
          <w:instrText xml:space="preserve"> PAGE   \* MERGEFORMAT </w:instrText>
        </w:r>
        <w:r w:rsidRPr="00671457">
          <w:rPr>
            <w:sz w:val="28"/>
          </w:rPr>
          <w:fldChar w:fldCharType="separate"/>
        </w:r>
        <w:r w:rsidR="00486E75">
          <w:rPr>
            <w:noProof/>
            <w:sz w:val="28"/>
          </w:rPr>
          <w:t>1</w:t>
        </w:r>
        <w:r w:rsidRPr="00671457">
          <w:rPr>
            <w:noProof/>
            <w:sz w:val="28"/>
          </w:rPr>
          <w:fldChar w:fldCharType="end"/>
        </w:r>
      </w:p>
    </w:sdtContent>
  </w:sdt>
  <w:p w:rsidR="00B76E70" w:rsidRPr="00671457" w:rsidRDefault="00B76E70" w:rsidP="00D9206A">
    <w:pPr>
      <w:pStyle w:val="Footer"/>
      <w:tabs>
        <w:tab w:val="clear" w:pos="9360"/>
      </w:tabs>
      <w:jc w:val="center"/>
      <w:rPr>
        <w:rFonts w:ascii="Georgia" w:hAnsi="Georgia"/>
        <w:b/>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199" w:rsidRDefault="00927199" w:rsidP="000B5052">
      <w:r>
        <w:separator/>
      </w:r>
    </w:p>
  </w:footnote>
  <w:footnote w:type="continuationSeparator" w:id="0">
    <w:p w:rsidR="00927199" w:rsidRDefault="00927199" w:rsidP="000B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8B" w:rsidRDefault="00486E7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038828" o:spid="_x0000_s2068" type="#_x0000_t75" style="position:absolute;margin-left:0;margin-top:0;width:467.9pt;height:314.1pt;z-index:-251658240;mso-position-horizontal:center;mso-position-horizontal-relative:margin;mso-position-vertical:center;mso-position-vertical-relative:margin" o:allowincell="f">
          <v:imagedata r:id="rId1" o:title="OHR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C16" w:rsidRDefault="00847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24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5130"/>
    </w:tblGrid>
    <w:tr w:rsidR="00DC30F2" w:rsidTr="00847C16">
      <w:trPr>
        <w:trHeight w:val="1920"/>
      </w:trPr>
      <w:tc>
        <w:tcPr>
          <w:tcW w:w="5130" w:type="dxa"/>
        </w:tcPr>
        <w:p w:rsidR="00E6670D" w:rsidRPr="00847C16" w:rsidRDefault="00847C16" w:rsidP="00E6670D">
          <w:pPr>
            <w:spacing w:after="60"/>
            <w:jc w:val="center"/>
            <w:rPr>
              <w:rFonts w:ascii="Arial" w:hAnsi="Arial" w:cs="Arial"/>
              <w:b/>
              <w:sz w:val="18"/>
              <w:szCs w:val="18"/>
              <w:u w:val="single"/>
              <w14:shadow w14:blurRad="50800" w14:dist="38100" w14:dir="2700000" w14:sx="100000" w14:sy="100000" w14:kx="0" w14:ky="0" w14:algn="tl">
                <w14:srgbClr w14:val="000000">
                  <w14:alpha w14:val="60000"/>
                </w14:srgbClr>
              </w14:shadow>
            </w:rPr>
          </w:pPr>
          <w:r w:rsidRPr="00847C16">
            <w:rPr>
              <w:rFonts w:ascii="Arial" w:hAnsi="Arial" w:cs="Arial"/>
              <w:noProof/>
              <w:sz w:val="22"/>
            </w:rPr>
            <w:drawing>
              <wp:anchor distT="0" distB="0" distL="114300" distR="114300" simplePos="0" relativeHeight="251657216" behindDoc="1" locked="0" layoutInCell="1" allowOverlap="1">
                <wp:simplePos x="0" y="0"/>
                <wp:positionH relativeFrom="margin">
                  <wp:posOffset>2912745</wp:posOffset>
                </wp:positionH>
                <wp:positionV relativeFrom="paragraph">
                  <wp:posOffset>190500</wp:posOffset>
                </wp:positionV>
                <wp:extent cx="180022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
                          <a:extLst>
                            <a:ext uri="{28A0092B-C50C-407E-A947-70E740481C1C}">
                              <a14:useLocalDpi xmlns:a14="http://schemas.microsoft.com/office/drawing/2010/main" val="0"/>
                            </a:ext>
                          </a:extLst>
                        </a:blip>
                        <a:srcRect l="38060" t="32536" r="38810" b="13397"/>
                        <a:stretch/>
                      </pic:blipFill>
                      <pic:spPr bwMode="auto">
                        <a:xfrm>
                          <a:off x="0" y="0"/>
                          <a:ext cx="180022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670D" w:rsidRPr="00847C16">
            <w:rPr>
              <w:rFonts w:ascii="Arial" w:hAnsi="Arial" w:cs="Arial"/>
              <w:b/>
              <w:sz w:val="18"/>
              <w:szCs w:val="18"/>
              <w:u w:val="single"/>
              <w14:shadow w14:blurRad="50800" w14:dist="38100" w14:dir="2700000" w14:sx="100000" w14:sy="100000" w14:kx="0" w14:ky="0" w14:algn="tl">
                <w14:srgbClr w14:val="000000">
                  <w14:alpha w14:val="60000"/>
                </w14:srgbClr>
              </w14:shadow>
            </w:rPr>
            <w:t>Committee</w:t>
          </w:r>
          <w:r w:rsidR="00BF2A41" w:rsidRPr="00847C16">
            <w:rPr>
              <w:rFonts w:ascii="Arial" w:hAnsi="Arial" w:cs="Arial"/>
              <w:b/>
              <w:sz w:val="18"/>
              <w:szCs w:val="18"/>
              <w:u w:val="single"/>
              <w14:shadow w14:blurRad="50800" w14:dist="38100" w14:dir="2700000" w14:sx="100000" w14:sy="100000" w14:kx="0" w14:ky="0" w14:algn="tl">
                <w14:srgbClr w14:val="000000">
                  <w14:alpha w14:val="60000"/>
                </w14:srgbClr>
              </w14:shadow>
            </w:rPr>
            <w:t xml:space="preserve"> As</w:t>
          </w:r>
          <w:r w:rsidR="00E6670D" w:rsidRPr="00847C16">
            <w:rPr>
              <w:rFonts w:ascii="Arial" w:hAnsi="Arial" w:cs="Arial"/>
              <w:b/>
              <w:sz w:val="18"/>
              <w:szCs w:val="18"/>
              <w:u w:val="single"/>
              <w14:shadow w14:blurRad="50800" w14:dist="38100" w14:dir="2700000" w14:sx="100000" w14:sy="100000" w14:kx="0" w14:ky="0" w14:algn="tl">
                <w14:srgbClr w14:val="000000">
                  <w14:alpha w14:val="60000"/>
                </w14:srgbClr>
              </w14:shadow>
            </w:rPr>
            <w:t>s</w:t>
          </w:r>
          <w:r w:rsidR="00BF2A41" w:rsidRPr="00847C16">
            <w:rPr>
              <w:rFonts w:ascii="Arial" w:hAnsi="Arial" w:cs="Arial"/>
              <w:b/>
              <w:sz w:val="18"/>
              <w:szCs w:val="18"/>
              <w:u w:val="single"/>
              <w14:shadow w14:blurRad="50800" w14:dist="38100" w14:dir="2700000" w14:sx="100000" w14:sy="100000" w14:kx="0" w14:ky="0" w14:algn="tl">
                <w14:srgbClr w14:val="000000">
                  <w14:alpha w14:val="60000"/>
                </w14:srgbClr>
              </w14:shadow>
            </w:rPr>
            <w:t>ignments</w:t>
          </w:r>
          <w:r w:rsidR="00E6670D" w:rsidRPr="00847C16">
            <w:rPr>
              <w:rFonts w:ascii="Arial" w:hAnsi="Arial" w:cs="Arial"/>
              <w:b/>
              <w:sz w:val="18"/>
              <w:szCs w:val="18"/>
              <w:u w:val="single"/>
              <w14:shadow w14:blurRad="50800" w14:dist="38100" w14:dir="2700000" w14:sx="100000" w14:sy="100000" w14:kx="0" w14:ky="0" w14:algn="tl">
                <w14:srgbClr w14:val="000000">
                  <w14:alpha w14:val="60000"/>
                </w14:srgbClr>
              </w14:shadow>
            </w:rPr>
            <w:t>:</w:t>
          </w:r>
        </w:p>
        <w:p w:rsidR="00E6670D" w:rsidRPr="00847C16" w:rsidRDefault="00E6670D" w:rsidP="00E6670D">
          <w:pPr>
            <w:spacing w:after="60"/>
            <w:jc w:val="center"/>
            <w:rPr>
              <w:rFonts w:ascii="Arial" w:hAnsi="Arial" w:cs="Arial"/>
              <w:sz w:val="16"/>
              <w:szCs w:val="18"/>
            </w:rPr>
          </w:pPr>
          <w:r w:rsidRPr="00847C16">
            <w:rPr>
              <w:rFonts w:ascii="Arial" w:hAnsi="Arial" w:cs="Arial"/>
              <w:sz w:val="16"/>
              <w:szCs w:val="18"/>
            </w:rPr>
            <w:t>Finance Subcommittee on</w:t>
          </w:r>
          <w:r w:rsidR="00DC30F2" w:rsidRPr="00847C16">
            <w:rPr>
              <w:rFonts w:ascii="Arial" w:hAnsi="Arial" w:cs="Arial"/>
              <w:sz w:val="16"/>
              <w:szCs w:val="18"/>
            </w:rPr>
            <w:t xml:space="preserve"> </w:t>
          </w:r>
          <w:r w:rsidRPr="00847C16">
            <w:rPr>
              <w:rFonts w:ascii="Arial" w:hAnsi="Arial" w:cs="Arial"/>
              <w:sz w:val="16"/>
              <w:szCs w:val="18"/>
            </w:rPr>
            <w:t>Higher Education – Chair</w:t>
          </w:r>
        </w:p>
        <w:p w:rsidR="00E6670D" w:rsidRPr="00847C16" w:rsidRDefault="00E6670D" w:rsidP="00E6670D">
          <w:pPr>
            <w:spacing w:after="60"/>
            <w:jc w:val="center"/>
            <w:rPr>
              <w:rFonts w:ascii="Arial" w:hAnsi="Arial" w:cs="Arial"/>
              <w:sz w:val="16"/>
              <w:szCs w:val="18"/>
            </w:rPr>
          </w:pPr>
          <w:r w:rsidRPr="00847C16">
            <w:rPr>
              <w:rFonts w:ascii="Arial" w:hAnsi="Arial" w:cs="Arial"/>
              <w:sz w:val="16"/>
              <w:szCs w:val="18"/>
            </w:rPr>
            <w:t>Ar</w:t>
          </w:r>
          <w:r w:rsidR="00DA4E81" w:rsidRPr="00847C16">
            <w:rPr>
              <w:rFonts w:ascii="Arial" w:hAnsi="Arial" w:cs="Arial"/>
              <w:sz w:val="16"/>
              <w:szCs w:val="18"/>
            </w:rPr>
            <w:t xml:space="preserve">med Services, Veterans Affairs, </w:t>
          </w:r>
          <w:r w:rsidRPr="00847C16">
            <w:rPr>
              <w:rFonts w:ascii="Arial" w:hAnsi="Arial" w:cs="Arial"/>
              <w:sz w:val="16"/>
              <w:szCs w:val="18"/>
            </w:rPr>
            <w:t>and Homeland Security</w:t>
          </w:r>
        </w:p>
        <w:p w:rsidR="00E6670D" w:rsidRPr="00847C16" w:rsidRDefault="00E6670D" w:rsidP="00E6670D">
          <w:pPr>
            <w:spacing w:after="60"/>
            <w:jc w:val="center"/>
            <w:rPr>
              <w:rFonts w:ascii="Arial" w:hAnsi="Arial" w:cs="Arial"/>
              <w:sz w:val="16"/>
              <w:szCs w:val="18"/>
            </w:rPr>
          </w:pPr>
          <w:r w:rsidRPr="00847C16">
            <w:rPr>
              <w:rFonts w:ascii="Arial" w:hAnsi="Arial" w:cs="Arial"/>
              <w:sz w:val="16"/>
              <w:szCs w:val="18"/>
            </w:rPr>
            <w:t>Higher Education and Workforce Development</w:t>
          </w:r>
        </w:p>
        <w:p w:rsidR="00E6670D" w:rsidRPr="00847C16" w:rsidRDefault="00E6670D" w:rsidP="00E6670D">
          <w:pPr>
            <w:spacing w:after="60"/>
            <w:jc w:val="center"/>
            <w:rPr>
              <w:rFonts w:ascii="Arial" w:hAnsi="Arial" w:cs="Arial"/>
              <w:sz w:val="16"/>
              <w:szCs w:val="18"/>
            </w:rPr>
          </w:pPr>
          <w:r w:rsidRPr="00847C16">
            <w:rPr>
              <w:rFonts w:ascii="Arial" w:hAnsi="Arial" w:cs="Arial"/>
              <w:sz w:val="16"/>
              <w:szCs w:val="18"/>
            </w:rPr>
            <w:t>State and Local Government</w:t>
          </w:r>
        </w:p>
        <w:p w:rsidR="00406FC6" w:rsidRDefault="00E6670D" w:rsidP="00406FC6">
          <w:pPr>
            <w:spacing w:after="60"/>
            <w:jc w:val="center"/>
            <w:rPr>
              <w:rFonts w:ascii="Arial" w:hAnsi="Arial" w:cs="Arial"/>
              <w:sz w:val="16"/>
              <w:szCs w:val="18"/>
            </w:rPr>
          </w:pPr>
          <w:r w:rsidRPr="00847C16">
            <w:rPr>
              <w:rFonts w:ascii="Arial" w:hAnsi="Arial" w:cs="Arial"/>
              <w:sz w:val="16"/>
              <w:szCs w:val="18"/>
            </w:rPr>
            <w:t>Public Utilities</w:t>
          </w:r>
        </w:p>
        <w:p w:rsidR="00E6670D" w:rsidRPr="00406FC6" w:rsidRDefault="00406FC6" w:rsidP="00406FC6">
          <w:pPr>
            <w:spacing w:after="60"/>
            <w:jc w:val="center"/>
            <w:rPr>
              <w:rFonts w:ascii="Arial" w:hAnsi="Arial" w:cs="Arial"/>
              <w:sz w:val="16"/>
              <w:szCs w:val="18"/>
            </w:rPr>
          </w:pPr>
          <w:r w:rsidRPr="00847C16">
            <w:rPr>
              <w:rFonts w:ascii="Arial" w:hAnsi="Arial" w:cs="Arial"/>
              <w:sz w:val="16"/>
              <w:szCs w:val="18"/>
            </w:rPr>
            <w:t>Finance</w:t>
          </w:r>
        </w:p>
      </w:tc>
      <w:tc>
        <w:tcPr>
          <w:tcW w:w="1980" w:type="dxa"/>
        </w:tcPr>
        <w:p w:rsidR="00E6670D" w:rsidRPr="00975EBA" w:rsidRDefault="00E6670D" w:rsidP="00E6670D">
          <w:pPr>
            <w:pStyle w:val="Header"/>
            <w:rPr>
              <w:rFonts w:ascii="Arial" w:hAnsi="Arial" w:cs="Arial"/>
            </w:rPr>
          </w:pPr>
        </w:p>
      </w:tc>
      <w:tc>
        <w:tcPr>
          <w:tcW w:w="5130" w:type="dxa"/>
        </w:tcPr>
        <w:p w:rsidR="00E6670D" w:rsidRPr="00975EBA" w:rsidRDefault="00E6670D" w:rsidP="00B76E70">
          <w:pPr>
            <w:spacing w:after="60"/>
            <w:jc w:val="center"/>
            <w:rPr>
              <w:rFonts w:ascii="Arial" w:hAnsi="Arial" w:cs="Arial"/>
              <w:b/>
              <w:sz w:val="20"/>
              <w:szCs w:val="18"/>
              <w:u w:val="single"/>
              <w14:shadow w14:blurRad="50800" w14:dist="38100" w14:dir="2700000" w14:sx="100000" w14:sy="100000" w14:kx="0" w14:ky="0" w14:algn="tl">
                <w14:srgbClr w14:val="000000">
                  <w14:alpha w14:val="60000"/>
                </w14:srgbClr>
              </w14:shadow>
            </w:rPr>
          </w:pPr>
          <w:r w:rsidRPr="00847C16">
            <w:rPr>
              <w:rFonts w:ascii="Arial" w:hAnsi="Arial" w:cs="Arial"/>
              <w:b/>
              <w:sz w:val="18"/>
              <w:szCs w:val="18"/>
              <w:u w:val="single"/>
              <w14:shadow w14:blurRad="50800" w14:dist="38100" w14:dir="2700000" w14:sx="100000" w14:sy="100000" w14:kx="0" w14:ky="0" w14:algn="tl">
                <w14:srgbClr w14:val="000000">
                  <w14:alpha w14:val="60000"/>
                </w14:srgbClr>
              </w14:shadow>
            </w:rPr>
            <w:t>Commissions/Special Committees:</w:t>
          </w:r>
        </w:p>
        <w:p w:rsidR="00E6670D" w:rsidRDefault="00E6670D" w:rsidP="00B76E70">
          <w:pPr>
            <w:spacing w:after="60"/>
            <w:jc w:val="center"/>
            <w:rPr>
              <w:rFonts w:ascii="Arial" w:hAnsi="Arial" w:cs="Arial"/>
              <w:sz w:val="16"/>
              <w:szCs w:val="18"/>
            </w:rPr>
          </w:pPr>
          <w:r w:rsidRPr="00847C16">
            <w:rPr>
              <w:rFonts w:ascii="Arial" w:hAnsi="Arial" w:cs="Arial"/>
              <w:sz w:val="16"/>
              <w:szCs w:val="18"/>
            </w:rPr>
            <w:t>BRAC and Military Affairs</w:t>
          </w:r>
          <w:r w:rsidR="00DA4E81" w:rsidRPr="00847C16">
            <w:rPr>
              <w:rFonts w:ascii="Arial" w:hAnsi="Arial" w:cs="Arial"/>
              <w:sz w:val="16"/>
              <w:szCs w:val="18"/>
            </w:rPr>
            <w:t xml:space="preserve"> </w:t>
          </w:r>
          <w:r w:rsidRPr="00847C16">
            <w:rPr>
              <w:rFonts w:ascii="Arial" w:hAnsi="Arial" w:cs="Arial"/>
              <w:sz w:val="16"/>
              <w:szCs w:val="18"/>
            </w:rPr>
            <w:t>Task Force – Chair</w:t>
          </w:r>
        </w:p>
        <w:p w:rsidR="00406FC6" w:rsidRPr="00847C16" w:rsidRDefault="00406FC6" w:rsidP="00406FC6">
          <w:pPr>
            <w:spacing w:after="60"/>
            <w:jc w:val="center"/>
            <w:rPr>
              <w:rFonts w:ascii="Arial" w:hAnsi="Arial" w:cs="Arial"/>
              <w:sz w:val="16"/>
              <w:szCs w:val="18"/>
            </w:rPr>
          </w:pPr>
          <w:r>
            <w:rPr>
              <w:rFonts w:ascii="Arial" w:hAnsi="Arial" w:cs="Arial"/>
              <w:sz w:val="16"/>
              <w:szCs w:val="18"/>
            </w:rPr>
            <w:t xml:space="preserve">Joint Legislative </w:t>
          </w:r>
          <w:r w:rsidRPr="00847C16">
            <w:rPr>
              <w:rFonts w:ascii="Arial" w:hAnsi="Arial" w:cs="Arial"/>
              <w:sz w:val="16"/>
              <w:szCs w:val="18"/>
            </w:rPr>
            <w:t>Veterans’ Caucus – Chair</w:t>
          </w:r>
        </w:p>
        <w:p w:rsidR="00E6670D" w:rsidRPr="00847C16" w:rsidRDefault="00DC30F2" w:rsidP="00B76E70">
          <w:pPr>
            <w:spacing w:after="60"/>
            <w:jc w:val="center"/>
            <w:rPr>
              <w:rFonts w:ascii="Arial" w:hAnsi="Arial" w:cs="Arial"/>
              <w:sz w:val="16"/>
              <w:szCs w:val="18"/>
            </w:rPr>
          </w:pPr>
          <w:r w:rsidRPr="00847C16">
            <w:rPr>
              <w:rFonts w:ascii="Arial" w:hAnsi="Arial" w:cs="Arial"/>
              <w:sz w:val="16"/>
              <w:szCs w:val="18"/>
            </w:rPr>
            <w:t xml:space="preserve">Ohio Aerospace and Aviation </w:t>
          </w:r>
          <w:r w:rsidR="00E6670D" w:rsidRPr="00847C16">
            <w:rPr>
              <w:rFonts w:ascii="Arial" w:hAnsi="Arial" w:cs="Arial"/>
              <w:sz w:val="16"/>
              <w:szCs w:val="18"/>
            </w:rPr>
            <w:t>Technology Committee</w:t>
          </w:r>
        </w:p>
        <w:p w:rsidR="00E6670D" w:rsidRPr="00847C16" w:rsidRDefault="00E6670D" w:rsidP="00B76E70">
          <w:pPr>
            <w:spacing w:after="60"/>
            <w:jc w:val="center"/>
            <w:rPr>
              <w:rFonts w:ascii="Arial" w:hAnsi="Arial" w:cs="Arial"/>
              <w:sz w:val="16"/>
              <w:szCs w:val="18"/>
            </w:rPr>
          </w:pPr>
          <w:r w:rsidRPr="00847C16">
            <w:rPr>
              <w:rFonts w:ascii="Arial" w:hAnsi="Arial" w:cs="Arial"/>
              <w:sz w:val="16"/>
              <w:szCs w:val="18"/>
            </w:rPr>
            <w:t>Ohio Third Frontier Commission</w:t>
          </w:r>
          <w:r w:rsidR="00DA4E81" w:rsidRPr="00847C16">
            <w:rPr>
              <w:rFonts w:ascii="Arial" w:hAnsi="Arial" w:cs="Arial"/>
              <w:sz w:val="16"/>
              <w:szCs w:val="18"/>
            </w:rPr>
            <w:t xml:space="preserve"> </w:t>
          </w:r>
          <w:r w:rsidRPr="00847C16">
            <w:rPr>
              <w:rFonts w:ascii="Arial" w:hAnsi="Arial" w:cs="Arial"/>
              <w:sz w:val="16"/>
              <w:szCs w:val="18"/>
            </w:rPr>
            <w:t>Advisory Board</w:t>
          </w:r>
        </w:p>
        <w:p w:rsidR="00341D71" w:rsidRPr="00847C16" w:rsidRDefault="00341D71" w:rsidP="00341D71">
          <w:pPr>
            <w:spacing w:after="60"/>
            <w:jc w:val="center"/>
            <w:rPr>
              <w:rFonts w:ascii="Arial" w:hAnsi="Arial" w:cs="Arial"/>
              <w:sz w:val="16"/>
              <w:szCs w:val="18"/>
            </w:rPr>
          </w:pPr>
          <w:r w:rsidRPr="00847C16">
            <w:rPr>
              <w:rFonts w:ascii="Arial" w:hAnsi="Arial" w:cs="Arial"/>
              <w:sz w:val="16"/>
              <w:szCs w:val="18"/>
            </w:rPr>
            <w:t>Joint Committee on College Affordability</w:t>
          </w:r>
        </w:p>
        <w:p w:rsidR="00E6670D" w:rsidRPr="00975EBA" w:rsidRDefault="00E6670D" w:rsidP="00B76E70">
          <w:pPr>
            <w:spacing w:after="60"/>
            <w:jc w:val="center"/>
            <w:rPr>
              <w:rFonts w:ascii="Arial" w:hAnsi="Arial" w:cs="Arial"/>
            </w:rPr>
          </w:pPr>
          <w:r w:rsidRPr="00847C16">
            <w:rPr>
              <w:rFonts w:ascii="Arial" w:hAnsi="Arial" w:cs="Arial"/>
              <w:sz w:val="16"/>
              <w:szCs w:val="18"/>
            </w:rPr>
            <w:t>Ohio Latino Affairs Commission</w:t>
          </w:r>
        </w:p>
      </w:tc>
    </w:tr>
  </w:tbl>
  <w:p w:rsidR="00E6670D" w:rsidRDefault="00E6670D" w:rsidP="000B5052">
    <w:pPr>
      <w:pStyle w:val="Header"/>
      <w:jc w:val="center"/>
      <w:rPr>
        <w:rFonts w:ascii="Georgia" w:hAnsi="Georgia"/>
        <w:b/>
        <w:noProof/>
        <w:sz w:val="24"/>
        <w:szCs w:val="24"/>
      </w:rPr>
    </w:pPr>
  </w:p>
  <w:p w:rsidR="000B5052" w:rsidRPr="00975EBA" w:rsidRDefault="00E6670D" w:rsidP="000B5052">
    <w:pPr>
      <w:pStyle w:val="Header"/>
      <w:jc w:val="center"/>
      <w:rPr>
        <w:rFonts w:ascii="Arial" w:hAnsi="Arial" w:cs="Arial"/>
        <w:b/>
        <w:sz w:val="24"/>
        <w:szCs w:val="24"/>
      </w:rPr>
    </w:pPr>
    <w:r w:rsidRPr="00975EBA">
      <w:rPr>
        <w:rFonts w:ascii="Arial" w:hAnsi="Arial" w:cs="Arial"/>
        <w:b/>
        <w:noProof/>
        <w:sz w:val="24"/>
        <w:szCs w:val="24"/>
      </w:rPr>
      <w:t>S</w:t>
    </w:r>
    <w:r w:rsidR="00D9206A" w:rsidRPr="00975EBA">
      <w:rPr>
        <w:rFonts w:ascii="Arial" w:hAnsi="Arial" w:cs="Arial"/>
        <w:b/>
        <w:noProof/>
        <w:sz w:val="24"/>
        <w:szCs w:val="24"/>
      </w:rPr>
      <w:t xml:space="preserve">tate Representative </w:t>
    </w:r>
    <w:r w:rsidR="00ED7DDD" w:rsidRPr="00975EBA">
      <w:rPr>
        <w:rFonts w:ascii="Arial" w:hAnsi="Arial" w:cs="Arial"/>
        <w:b/>
        <w:noProof/>
        <w:sz w:val="24"/>
        <w:szCs w:val="24"/>
      </w:rPr>
      <w:t>Rick Perales</w:t>
    </w:r>
  </w:p>
  <w:p w:rsidR="00E6670D" w:rsidRPr="00975EBA" w:rsidRDefault="00ED7DDD" w:rsidP="00E6670D">
    <w:pPr>
      <w:pStyle w:val="Header"/>
      <w:jc w:val="center"/>
      <w:rPr>
        <w:rFonts w:ascii="Arial" w:hAnsi="Arial" w:cs="Arial"/>
        <w:b/>
        <w:sz w:val="18"/>
        <w:szCs w:val="18"/>
      </w:rPr>
    </w:pPr>
    <w:r w:rsidRPr="00975EBA">
      <w:rPr>
        <w:rFonts w:ascii="Arial" w:hAnsi="Arial" w:cs="Arial"/>
        <w:b/>
        <w:sz w:val="18"/>
        <w:szCs w:val="18"/>
      </w:rPr>
      <w:t>Ohio’s 73</w:t>
    </w:r>
    <w:r w:rsidRPr="00975EBA">
      <w:rPr>
        <w:rFonts w:ascii="Arial" w:hAnsi="Arial" w:cs="Arial"/>
        <w:b/>
        <w:sz w:val="18"/>
        <w:szCs w:val="18"/>
        <w:vertAlign w:val="superscript"/>
      </w:rPr>
      <w:t>rd</w:t>
    </w:r>
    <w:r w:rsidR="00D9206A" w:rsidRPr="00975EBA">
      <w:rPr>
        <w:rFonts w:ascii="Arial" w:hAnsi="Arial" w:cs="Arial"/>
        <w:b/>
        <w:sz w:val="18"/>
        <w:szCs w:val="18"/>
      </w:rPr>
      <w:t xml:space="preserve"> House District: </w:t>
    </w:r>
    <w:r w:rsidRPr="00975EBA">
      <w:rPr>
        <w:rFonts w:ascii="Arial" w:hAnsi="Arial" w:cs="Arial"/>
        <w:b/>
        <w:sz w:val="18"/>
        <w:szCs w:val="18"/>
      </w:rPr>
      <w:t>Western Portion of Greene County</w:t>
    </w:r>
  </w:p>
  <w:p w:rsidR="00B76E70" w:rsidRPr="00975EBA" w:rsidRDefault="00B76E70" w:rsidP="00E6670D">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77"/>
    <w:rsid w:val="0004617D"/>
    <w:rsid w:val="00046C80"/>
    <w:rsid w:val="00074361"/>
    <w:rsid w:val="00076CC3"/>
    <w:rsid w:val="000A0A2A"/>
    <w:rsid w:val="000B5052"/>
    <w:rsid w:val="000C4119"/>
    <w:rsid w:val="000C683A"/>
    <w:rsid w:val="000D1ABE"/>
    <w:rsid w:val="000D3F21"/>
    <w:rsid w:val="001248EA"/>
    <w:rsid w:val="00144E6F"/>
    <w:rsid w:val="00172B27"/>
    <w:rsid w:val="00183C3B"/>
    <w:rsid w:val="00197B59"/>
    <w:rsid w:val="001A6E53"/>
    <w:rsid w:val="001B29CE"/>
    <w:rsid w:val="001D1145"/>
    <w:rsid w:val="001D4987"/>
    <w:rsid w:val="001E3202"/>
    <w:rsid w:val="00216236"/>
    <w:rsid w:val="00216632"/>
    <w:rsid w:val="00216D08"/>
    <w:rsid w:val="00232A3E"/>
    <w:rsid w:val="00244653"/>
    <w:rsid w:val="00255723"/>
    <w:rsid w:val="00272CF1"/>
    <w:rsid w:val="00284BF5"/>
    <w:rsid w:val="002E0459"/>
    <w:rsid w:val="002E36A1"/>
    <w:rsid w:val="0030331C"/>
    <w:rsid w:val="003125F4"/>
    <w:rsid w:val="003244F1"/>
    <w:rsid w:val="003317A2"/>
    <w:rsid w:val="00341D71"/>
    <w:rsid w:val="00346E88"/>
    <w:rsid w:val="00351AAA"/>
    <w:rsid w:val="003650C7"/>
    <w:rsid w:val="00380AB4"/>
    <w:rsid w:val="003A26C0"/>
    <w:rsid w:val="003A720B"/>
    <w:rsid w:val="003F190D"/>
    <w:rsid w:val="003F4B9B"/>
    <w:rsid w:val="004026FA"/>
    <w:rsid w:val="00406FC6"/>
    <w:rsid w:val="0042060D"/>
    <w:rsid w:val="004305B4"/>
    <w:rsid w:val="00433B10"/>
    <w:rsid w:val="0043638C"/>
    <w:rsid w:val="00457CC6"/>
    <w:rsid w:val="00462225"/>
    <w:rsid w:val="004720F6"/>
    <w:rsid w:val="00473674"/>
    <w:rsid w:val="00486E75"/>
    <w:rsid w:val="0049591E"/>
    <w:rsid w:val="0049648B"/>
    <w:rsid w:val="004B2980"/>
    <w:rsid w:val="004C1113"/>
    <w:rsid w:val="004C25D3"/>
    <w:rsid w:val="004E5474"/>
    <w:rsid w:val="004F5842"/>
    <w:rsid w:val="004F58E3"/>
    <w:rsid w:val="00521D22"/>
    <w:rsid w:val="005266F3"/>
    <w:rsid w:val="00537C9C"/>
    <w:rsid w:val="005473AC"/>
    <w:rsid w:val="0056240B"/>
    <w:rsid w:val="00573CCA"/>
    <w:rsid w:val="005B1F73"/>
    <w:rsid w:val="005E6E30"/>
    <w:rsid w:val="005F12EB"/>
    <w:rsid w:val="005F2950"/>
    <w:rsid w:val="006061AE"/>
    <w:rsid w:val="00633BC7"/>
    <w:rsid w:val="00637484"/>
    <w:rsid w:val="006644AD"/>
    <w:rsid w:val="00671457"/>
    <w:rsid w:val="00673722"/>
    <w:rsid w:val="006C3759"/>
    <w:rsid w:val="006C3D8B"/>
    <w:rsid w:val="006C67B2"/>
    <w:rsid w:val="006C7D5A"/>
    <w:rsid w:val="006D73EF"/>
    <w:rsid w:val="006E4F08"/>
    <w:rsid w:val="0070280D"/>
    <w:rsid w:val="00712035"/>
    <w:rsid w:val="00732929"/>
    <w:rsid w:val="00745514"/>
    <w:rsid w:val="007504BE"/>
    <w:rsid w:val="007506BB"/>
    <w:rsid w:val="0075244D"/>
    <w:rsid w:val="00773FB6"/>
    <w:rsid w:val="007A3016"/>
    <w:rsid w:val="007B248D"/>
    <w:rsid w:val="007C3893"/>
    <w:rsid w:val="007C62CF"/>
    <w:rsid w:val="007D0C98"/>
    <w:rsid w:val="007F4C35"/>
    <w:rsid w:val="00803671"/>
    <w:rsid w:val="00821476"/>
    <w:rsid w:val="0084383A"/>
    <w:rsid w:val="00847C16"/>
    <w:rsid w:val="00851175"/>
    <w:rsid w:val="00857E93"/>
    <w:rsid w:val="00881CCC"/>
    <w:rsid w:val="008857B0"/>
    <w:rsid w:val="0089208B"/>
    <w:rsid w:val="008C21DE"/>
    <w:rsid w:val="008C4D77"/>
    <w:rsid w:val="008C5286"/>
    <w:rsid w:val="009023CC"/>
    <w:rsid w:val="00911A37"/>
    <w:rsid w:val="009244EF"/>
    <w:rsid w:val="00927199"/>
    <w:rsid w:val="00967762"/>
    <w:rsid w:val="00975EBA"/>
    <w:rsid w:val="009900F1"/>
    <w:rsid w:val="00995705"/>
    <w:rsid w:val="009A668F"/>
    <w:rsid w:val="009B73C6"/>
    <w:rsid w:val="009E0B4F"/>
    <w:rsid w:val="009F3296"/>
    <w:rsid w:val="00A05F4B"/>
    <w:rsid w:val="00A11970"/>
    <w:rsid w:val="00A327BF"/>
    <w:rsid w:val="00A35E04"/>
    <w:rsid w:val="00A41F0C"/>
    <w:rsid w:val="00A945EE"/>
    <w:rsid w:val="00AB0BAC"/>
    <w:rsid w:val="00AD1FFB"/>
    <w:rsid w:val="00AF6248"/>
    <w:rsid w:val="00B01F48"/>
    <w:rsid w:val="00B0358E"/>
    <w:rsid w:val="00B268AF"/>
    <w:rsid w:val="00B312EE"/>
    <w:rsid w:val="00B366FB"/>
    <w:rsid w:val="00B432B0"/>
    <w:rsid w:val="00B50CBF"/>
    <w:rsid w:val="00B53D9E"/>
    <w:rsid w:val="00B6419C"/>
    <w:rsid w:val="00B7581B"/>
    <w:rsid w:val="00B76E70"/>
    <w:rsid w:val="00B853B6"/>
    <w:rsid w:val="00B93252"/>
    <w:rsid w:val="00B96C51"/>
    <w:rsid w:val="00BB5C46"/>
    <w:rsid w:val="00BC7FE5"/>
    <w:rsid w:val="00BE1AC9"/>
    <w:rsid w:val="00BE542F"/>
    <w:rsid w:val="00BF2A41"/>
    <w:rsid w:val="00C07834"/>
    <w:rsid w:val="00C36DB4"/>
    <w:rsid w:val="00C40C9E"/>
    <w:rsid w:val="00C477BD"/>
    <w:rsid w:val="00C52D8D"/>
    <w:rsid w:val="00C55689"/>
    <w:rsid w:val="00C8648A"/>
    <w:rsid w:val="00CA0934"/>
    <w:rsid w:val="00CA7CAC"/>
    <w:rsid w:val="00CB51DA"/>
    <w:rsid w:val="00CD1BFD"/>
    <w:rsid w:val="00CE07D6"/>
    <w:rsid w:val="00CF2403"/>
    <w:rsid w:val="00CF60A4"/>
    <w:rsid w:val="00D060C0"/>
    <w:rsid w:val="00D3729B"/>
    <w:rsid w:val="00D410FB"/>
    <w:rsid w:val="00D45145"/>
    <w:rsid w:val="00D560D4"/>
    <w:rsid w:val="00D630B5"/>
    <w:rsid w:val="00D671F9"/>
    <w:rsid w:val="00D9206A"/>
    <w:rsid w:val="00D92D49"/>
    <w:rsid w:val="00D9338E"/>
    <w:rsid w:val="00D941B1"/>
    <w:rsid w:val="00DA4E81"/>
    <w:rsid w:val="00DA5789"/>
    <w:rsid w:val="00DB4F91"/>
    <w:rsid w:val="00DC1D86"/>
    <w:rsid w:val="00DC30F2"/>
    <w:rsid w:val="00E07E6A"/>
    <w:rsid w:val="00E16FD1"/>
    <w:rsid w:val="00E337CB"/>
    <w:rsid w:val="00E347DF"/>
    <w:rsid w:val="00E4014C"/>
    <w:rsid w:val="00E41861"/>
    <w:rsid w:val="00E50E75"/>
    <w:rsid w:val="00E53472"/>
    <w:rsid w:val="00E57C53"/>
    <w:rsid w:val="00E62A4F"/>
    <w:rsid w:val="00E65182"/>
    <w:rsid w:val="00E6670D"/>
    <w:rsid w:val="00EB1125"/>
    <w:rsid w:val="00EB36B5"/>
    <w:rsid w:val="00EC0D5B"/>
    <w:rsid w:val="00ED7DDD"/>
    <w:rsid w:val="00EE34F4"/>
    <w:rsid w:val="00F148D1"/>
    <w:rsid w:val="00F31350"/>
    <w:rsid w:val="00F31921"/>
    <w:rsid w:val="00F52BF3"/>
    <w:rsid w:val="00F61EC6"/>
    <w:rsid w:val="00F67E74"/>
    <w:rsid w:val="00F7684C"/>
    <w:rsid w:val="00F81238"/>
    <w:rsid w:val="00F97A4A"/>
    <w:rsid w:val="00FC51AB"/>
    <w:rsid w:val="00FE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75F3DDE4"/>
  <w15:docId w15:val="{5D2143DE-DE37-4603-A84D-1225A34B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3EF"/>
    <w:rPr>
      <w:rFonts w:ascii="Times New Roman" w:eastAsiaTheme="minorHAnsi" w:hAnsi="Times New Roman"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5052"/>
    <w:pPr>
      <w:tabs>
        <w:tab w:val="center" w:pos="4680"/>
        <w:tab w:val="right" w:pos="9360"/>
      </w:tabs>
    </w:pPr>
    <w:rPr>
      <w:rFonts w:ascii="Calibri" w:eastAsia="Calibri" w:hAnsi="Calibri" w:cs="Times New Roman"/>
      <w:sz w:val="22"/>
      <w:szCs w:val="22"/>
    </w:rPr>
  </w:style>
  <w:style w:type="character" w:customStyle="1" w:styleId="HeaderChar">
    <w:name w:val="Header Char"/>
    <w:basedOn w:val="DefaultParagraphFont"/>
    <w:link w:val="Header"/>
    <w:rsid w:val="000B5052"/>
  </w:style>
  <w:style w:type="paragraph" w:styleId="Footer">
    <w:name w:val="footer"/>
    <w:basedOn w:val="Normal"/>
    <w:link w:val="FooterChar"/>
    <w:uiPriority w:val="99"/>
    <w:unhideWhenUsed/>
    <w:rsid w:val="000B5052"/>
    <w:pPr>
      <w:tabs>
        <w:tab w:val="center" w:pos="4680"/>
        <w:tab w:val="right" w:pos="9360"/>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0B5052"/>
  </w:style>
  <w:style w:type="paragraph" w:styleId="BalloonText">
    <w:name w:val="Balloon Text"/>
    <w:basedOn w:val="Normal"/>
    <w:link w:val="BalloonTextChar"/>
    <w:uiPriority w:val="99"/>
    <w:semiHidden/>
    <w:unhideWhenUsed/>
    <w:rsid w:val="000B5052"/>
    <w:rPr>
      <w:rFonts w:ascii="Tahoma" w:hAnsi="Tahoma" w:cs="Tahoma"/>
      <w:sz w:val="16"/>
      <w:szCs w:val="16"/>
    </w:rPr>
  </w:style>
  <w:style w:type="character" w:customStyle="1" w:styleId="BalloonTextChar">
    <w:name w:val="Balloon Text Char"/>
    <w:basedOn w:val="DefaultParagraphFont"/>
    <w:link w:val="BalloonText"/>
    <w:uiPriority w:val="99"/>
    <w:semiHidden/>
    <w:rsid w:val="000B5052"/>
    <w:rPr>
      <w:rFonts w:ascii="Tahoma" w:hAnsi="Tahoma" w:cs="Tahoma"/>
      <w:sz w:val="16"/>
      <w:szCs w:val="16"/>
    </w:rPr>
  </w:style>
  <w:style w:type="character" w:styleId="Hyperlink">
    <w:name w:val="Hyperlink"/>
    <w:basedOn w:val="DefaultParagraphFont"/>
    <w:uiPriority w:val="99"/>
    <w:unhideWhenUsed/>
    <w:rsid w:val="0030331C"/>
    <w:rPr>
      <w:color w:val="0000FF"/>
      <w:u w:val="single"/>
    </w:rPr>
  </w:style>
  <w:style w:type="paragraph" w:styleId="NoSpacing">
    <w:name w:val="No Spacing"/>
    <w:uiPriority w:val="1"/>
    <w:qFormat/>
    <w:rsid w:val="006E4F08"/>
    <w:rPr>
      <w:sz w:val="22"/>
      <w:szCs w:val="22"/>
    </w:rPr>
  </w:style>
  <w:style w:type="character" w:customStyle="1" w:styleId="boldtext1">
    <w:name w:val="bold_text1"/>
    <w:basedOn w:val="DefaultParagraphFont"/>
    <w:rsid w:val="00B6419C"/>
    <w:rPr>
      <w:b/>
      <w:bCs/>
    </w:rPr>
  </w:style>
  <w:style w:type="paragraph" w:customStyle="1" w:styleId="Default">
    <w:name w:val="Default"/>
    <w:rsid w:val="00C477BD"/>
    <w:pPr>
      <w:autoSpaceDE w:val="0"/>
      <w:autoSpaceDN w:val="0"/>
      <w:adjustRightInd w:val="0"/>
    </w:pPr>
    <w:rPr>
      <w:rFonts w:ascii="Georgia" w:hAnsi="Georgia" w:cs="Georgia"/>
      <w:color w:val="000000"/>
      <w:sz w:val="24"/>
      <w:szCs w:val="24"/>
    </w:rPr>
  </w:style>
  <w:style w:type="paragraph" w:styleId="PlainText">
    <w:name w:val="Plain Text"/>
    <w:basedOn w:val="Normal"/>
    <w:link w:val="PlainTextChar"/>
    <w:uiPriority w:val="99"/>
    <w:semiHidden/>
    <w:unhideWhenUsed/>
    <w:rsid w:val="003125F4"/>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3125F4"/>
    <w:rPr>
      <w:rFonts w:ascii="Consolas" w:hAnsi="Consolas"/>
      <w:sz w:val="21"/>
      <w:szCs w:val="21"/>
    </w:rPr>
  </w:style>
  <w:style w:type="table" w:styleId="TableGrid">
    <w:name w:val="Table Grid"/>
    <w:basedOn w:val="TableNormal"/>
    <w:uiPriority w:val="59"/>
    <w:rsid w:val="00E6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3697">
      <w:bodyDiv w:val="1"/>
      <w:marLeft w:val="0"/>
      <w:marRight w:val="0"/>
      <w:marTop w:val="0"/>
      <w:marBottom w:val="0"/>
      <w:divBdr>
        <w:top w:val="none" w:sz="0" w:space="0" w:color="auto"/>
        <w:left w:val="none" w:sz="0" w:space="0" w:color="auto"/>
        <w:bottom w:val="none" w:sz="0" w:space="0" w:color="auto"/>
        <w:right w:val="none" w:sz="0" w:space="0" w:color="auto"/>
      </w:divBdr>
    </w:div>
    <w:div w:id="1214317707">
      <w:bodyDiv w:val="1"/>
      <w:marLeft w:val="0"/>
      <w:marRight w:val="0"/>
      <w:marTop w:val="0"/>
      <w:marBottom w:val="0"/>
      <w:divBdr>
        <w:top w:val="none" w:sz="0" w:space="0" w:color="auto"/>
        <w:left w:val="none" w:sz="0" w:space="0" w:color="auto"/>
        <w:bottom w:val="none" w:sz="0" w:space="0" w:color="auto"/>
        <w:right w:val="none" w:sz="0" w:space="0" w:color="auto"/>
      </w:divBdr>
    </w:div>
    <w:div w:id="124171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Ohio House of Representatives</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Livingston, Kevin</dc:creator>
  <cp:lastModifiedBy>Livingston, Kevin</cp:lastModifiedBy>
  <cp:revision>3</cp:revision>
  <cp:lastPrinted>2018-04-10T15:57:00Z</cp:lastPrinted>
  <dcterms:created xsi:type="dcterms:W3CDTF">2018-11-08T18:41:00Z</dcterms:created>
  <dcterms:modified xsi:type="dcterms:W3CDTF">2018-11-08T18:44:00Z</dcterms:modified>
</cp:coreProperties>
</file>