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F0" w:rsidRPr="00A27154" w:rsidRDefault="00633CF0" w:rsidP="00633C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CF0" w:rsidRDefault="00633CF0" w:rsidP="00633CF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633CF0" w:rsidRPr="00555E24" w:rsidRDefault="00633CF0" w:rsidP="00633CF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633CF0" w:rsidRPr="00555E24" w:rsidRDefault="005D60EB" w:rsidP="00633C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SB 151</w:t>
      </w:r>
      <w:r w:rsidR="00633CF0" w:rsidRPr="00555E24">
        <w:rPr>
          <w:rFonts w:ascii="Times New Roman" w:hAnsi="Times New Roman" w:cs="Times New Roman"/>
          <w:b/>
          <w:sz w:val="28"/>
          <w:szCs w:val="24"/>
        </w:rPr>
        <w:t xml:space="preserve"> Sponsor Testimony</w:t>
      </w:r>
      <w:r w:rsidR="00633CF0" w:rsidRPr="00555E24">
        <w:rPr>
          <w:rFonts w:ascii="Times New Roman" w:hAnsi="Times New Roman" w:cs="Times New Roman"/>
          <w:b/>
          <w:sz w:val="28"/>
          <w:szCs w:val="24"/>
        </w:rPr>
        <w:br/>
      </w:r>
      <w:r w:rsidR="00887148">
        <w:rPr>
          <w:rFonts w:ascii="Times New Roman" w:hAnsi="Times New Roman" w:cs="Times New Roman"/>
          <w:b/>
          <w:sz w:val="28"/>
          <w:szCs w:val="24"/>
        </w:rPr>
        <w:t>SERS Cost of Living (COLA) Changes</w:t>
      </w:r>
    </w:p>
    <w:p w:rsidR="00633CF0" w:rsidRDefault="0073300D" w:rsidP="00633C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Tuesday </w:t>
      </w:r>
      <w:r w:rsidR="00D606D2">
        <w:rPr>
          <w:rFonts w:ascii="Times New Roman" w:hAnsi="Times New Roman" w:cs="Times New Roman"/>
          <w:b/>
          <w:sz w:val="28"/>
          <w:szCs w:val="24"/>
        </w:rPr>
        <w:t>June</w:t>
      </w:r>
      <w:r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="00D606D2">
        <w:rPr>
          <w:rFonts w:ascii="Times New Roman" w:hAnsi="Times New Roman" w:cs="Times New Roman"/>
          <w:b/>
          <w:sz w:val="28"/>
          <w:szCs w:val="24"/>
        </w:rPr>
        <w:t>3</w:t>
      </w:r>
      <w:r w:rsidR="00633CF0">
        <w:rPr>
          <w:rFonts w:ascii="Times New Roman" w:hAnsi="Times New Roman" w:cs="Times New Roman"/>
          <w:b/>
          <w:sz w:val="28"/>
          <w:szCs w:val="24"/>
        </w:rPr>
        <w:t>, 2017</w:t>
      </w:r>
      <w:r w:rsidR="00633CF0" w:rsidRPr="00A27154">
        <w:rPr>
          <w:rFonts w:ascii="Times New Roman" w:hAnsi="Times New Roman" w:cs="Times New Roman"/>
          <w:b/>
          <w:sz w:val="24"/>
          <w:szCs w:val="24"/>
        </w:rPr>
        <w:br/>
      </w:r>
    </w:p>
    <w:p w:rsidR="00633CF0" w:rsidRPr="00A27154" w:rsidRDefault="00633CF0" w:rsidP="00633C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CF0" w:rsidRPr="002C6F3B" w:rsidRDefault="00633CF0" w:rsidP="00633C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0F0" w:rsidRPr="0027582D" w:rsidRDefault="005D60EB" w:rsidP="0027582D">
      <w:pPr>
        <w:spacing w:line="48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Chairman</w:t>
      </w:r>
      <w:r w:rsidR="002C235C">
        <w:rPr>
          <w:rFonts w:ascii="Times New Roman" w:hAnsi="Times New Roman" w:cs="Times New Roman"/>
          <w:sz w:val="36"/>
          <w:szCs w:val="36"/>
        </w:rPr>
        <w:t xml:space="preserve"> Hottinger, Vice Chair Hackett</w:t>
      </w:r>
      <w:r w:rsidR="00633CF0" w:rsidRPr="0027582D">
        <w:rPr>
          <w:rFonts w:ascii="Times New Roman" w:hAnsi="Times New Roman" w:cs="Times New Roman"/>
          <w:sz w:val="36"/>
          <w:szCs w:val="36"/>
        </w:rPr>
        <w:t>,</w:t>
      </w:r>
      <w:r w:rsidR="002C235C">
        <w:rPr>
          <w:rFonts w:ascii="Times New Roman" w:hAnsi="Times New Roman" w:cs="Times New Roman"/>
          <w:sz w:val="36"/>
          <w:szCs w:val="36"/>
        </w:rPr>
        <w:t xml:space="preserve"> Ranking Minority Member Brown</w:t>
      </w:r>
      <w:r>
        <w:rPr>
          <w:rFonts w:ascii="Times New Roman" w:hAnsi="Times New Roman" w:cs="Times New Roman"/>
          <w:sz w:val="36"/>
          <w:szCs w:val="36"/>
        </w:rPr>
        <w:t xml:space="preserve"> and members of the Insurance and Financial Institutions Committee</w:t>
      </w:r>
      <w:r w:rsidR="00633CF0" w:rsidRPr="0027582D">
        <w:rPr>
          <w:rFonts w:ascii="Times New Roman" w:hAnsi="Times New Roman" w:cs="Times New Roman"/>
          <w:sz w:val="36"/>
          <w:szCs w:val="36"/>
        </w:rPr>
        <w:t>:</w:t>
      </w:r>
      <w:bookmarkStart w:id="0" w:name="_GoBack"/>
      <w:bookmarkEnd w:id="0"/>
    </w:p>
    <w:p w:rsidR="0043577C" w:rsidRDefault="00633CF0" w:rsidP="005D60EB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582D">
        <w:rPr>
          <w:rFonts w:ascii="Times New Roman" w:hAnsi="Times New Roman" w:cs="Times New Roman"/>
          <w:sz w:val="36"/>
          <w:szCs w:val="36"/>
        </w:rPr>
        <w:t>Thank you for the opportunity to</w:t>
      </w:r>
      <w:r w:rsidR="005D60EB">
        <w:rPr>
          <w:rFonts w:ascii="Times New Roman" w:hAnsi="Times New Roman" w:cs="Times New Roman"/>
          <w:sz w:val="36"/>
          <w:szCs w:val="36"/>
        </w:rPr>
        <w:t xml:space="preserve"> testify today on Senate Bill 151, which proposes important changes to the School Employees Retirement System</w:t>
      </w:r>
      <w:r w:rsidR="0043577C">
        <w:rPr>
          <w:rFonts w:ascii="Times New Roman" w:hAnsi="Times New Roman" w:cs="Times New Roman"/>
          <w:sz w:val="36"/>
          <w:szCs w:val="36"/>
        </w:rPr>
        <w:t>’s</w:t>
      </w:r>
      <w:r w:rsidR="005D60EB">
        <w:rPr>
          <w:rFonts w:ascii="Times New Roman" w:hAnsi="Times New Roman" w:cs="Times New Roman"/>
          <w:sz w:val="36"/>
          <w:szCs w:val="36"/>
        </w:rPr>
        <w:t xml:space="preserve"> (SERS) Cost of Living Adjustment (COLA). </w:t>
      </w:r>
    </w:p>
    <w:p w:rsidR="005D60EB" w:rsidRDefault="005D60EB" w:rsidP="005D60EB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Currently the COLA is set as an annual 3% increase in the benefit that is payable to a retired member or beneficiary of the School Employees Retirement System.</w:t>
      </w:r>
    </w:p>
    <w:p w:rsidR="005D60EB" w:rsidRDefault="0043577C" w:rsidP="005D60EB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If current law is maintained,</w:t>
      </w:r>
      <w:r w:rsidR="005D60E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it is predicted the System will</w:t>
      </w:r>
      <w:r w:rsidR="005D60EB">
        <w:rPr>
          <w:rFonts w:ascii="Times New Roman" w:hAnsi="Times New Roman" w:cs="Times New Roman"/>
          <w:sz w:val="36"/>
          <w:szCs w:val="36"/>
        </w:rPr>
        <w:t xml:space="preserve"> not</w:t>
      </w:r>
      <w:r>
        <w:rPr>
          <w:rFonts w:ascii="Times New Roman" w:hAnsi="Times New Roman" w:cs="Times New Roman"/>
          <w:sz w:val="36"/>
          <w:szCs w:val="36"/>
        </w:rPr>
        <w:t xml:space="preserve"> be</w:t>
      </w:r>
      <w:r w:rsidR="005D60EB">
        <w:rPr>
          <w:rFonts w:ascii="Times New Roman" w:hAnsi="Times New Roman" w:cs="Times New Roman"/>
          <w:sz w:val="36"/>
          <w:szCs w:val="36"/>
        </w:rPr>
        <w:t xml:space="preserve"> 70% funded until the year 2030, which could cause</w:t>
      </w:r>
      <w:r>
        <w:rPr>
          <w:rFonts w:ascii="Times New Roman" w:hAnsi="Times New Roman" w:cs="Times New Roman"/>
          <w:sz w:val="36"/>
          <w:szCs w:val="36"/>
        </w:rPr>
        <w:t xml:space="preserve"> problems </w:t>
      </w:r>
      <w:r w:rsidR="00887148">
        <w:rPr>
          <w:rFonts w:ascii="Times New Roman" w:hAnsi="Times New Roman" w:cs="Times New Roman"/>
          <w:sz w:val="36"/>
          <w:szCs w:val="36"/>
        </w:rPr>
        <w:t xml:space="preserve">for SERS’ pension fund, </w:t>
      </w:r>
      <w:r>
        <w:rPr>
          <w:rFonts w:ascii="Times New Roman" w:hAnsi="Times New Roman" w:cs="Times New Roman"/>
          <w:sz w:val="36"/>
          <w:szCs w:val="36"/>
        </w:rPr>
        <w:t>and</w:t>
      </w:r>
      <w:r w:rsidR="005D60EB">
        <w:rPr>
          <w:rFonts w:ascii="Times New Roman" w:hAnsi="Times New Roman" w:cs="Times New Roman"/>
          <w:sz w:val="36"/>
          <w:szCs w:val="36"/>
        </w:rPr>
        <w:t xml:space="preserve"> major changes to SERS’ health care.</w:t>
      </w:r>
    </w:p>
    <w:p w:rsidR="00453B64" w:rsidRDefault="00887148" w:rsidP="005D60EB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SERS Board knows it is </w:t>
      </w:r>
      <w:r w:rsidR="00453B64">
        <w:rPr>
          <w:rFonts w:ascii="Times New Roman" w:hAnsi="Times New Roman" w:cs="Times New Roman"/>
          <w:sz w:val="36"/>
          <w:szCs w:val="36"/>
        </w:rPr>
        <w:t xml:space="preserve">critical </w:t>
      </w:r>
      <w:r>
        <w:rPr>
          <w:rFonts w:ascii="Times New Roman" w:hAnsi="Times New Roman" w:cs="Times New Roman"/>
          <w:sz w:val="36"/>
          <w:szCs w:val="36"/>
        </w:rPr>
        <w:t xml:space="preserve">to be </w:t>
      </w:r>
      <w:r w:rsidR="00453B64">
        <w:rPr>
          <w:rFonts w:ascii="Times New Roman" w:hAnsi="Times New Roman" w:cs="Times New Roman"/>
          <w:sz w:val="36"/>
          <w:szCs w:val="36"/>
        </w:rPr>
        <w:t>abl</w:t>
      </w:r>
      <w:r>
        <w:rPr>
          <w:rFonts w:ascii="Times New Roman" w:hAnsi="Times New Roman" w:cs="Times New Roman"/>
          <w:sz w:val="36"/>
          <w:szCs w:val="36"/>
        </w:rPr>
        <w:t>e</w:t>
      </w:r>
      <w:r w:rsidR="00453B64">
        <w:rPr>
          <w:rFonts w:ascii="Times New Roman" w:hAnsi="Times New Roman" w:cs="Times New Roman"/>
          <w:sz w:val="36"/>
          <w:szCs w:val="36"/>
        </w:rPr>
        <w:t xml:space="preserve"> to continue to provide health care to retirees. As you know</w:t>
      </w:r>
      <w:r>
        <w:rPr>
          <w:rFonts w:ascii="Times New Roman" w:hAnsi="Times New Roman" w:cs="Times New Roman"/>
          <w:sz w:val="36"/>
          <w:szCs w:val="36"/>
        </w:rPr>
        <w:t>,</w:t>
      </w:r>
      <w:r w:rsidR="00453B64">
        <w:rPr>
          <w:rFonts w:ascii="Times New Roman" w:hAnsi="Times New Roman" w:cs="Times New Roman"/>
          <w:sz w:val="36"/>
          <w:szCs w:val="36"/>
        </w:rPr>
        <w:t xml:space="preserve"> health care is not guaranteed by the state. This is a discretionary benefit, but one many retirees count on in this time of health care uncertainty.</w:t>
      </w:r>
    </w:p>
    <w:p w:rsidR="00453B64" w:rsidRDefault="00453B64" w:rsidP="005D60EB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changes proposed in SB 151 will allow SERS to shore up its health care </w:t>
      </w:r>
      <w:r w:rsidR="00887148">
        <w:rPr>
          <w:rFonts w:ascii="Times New Roman" w:hAnsi="Times New Roman" w:cs="Times New Roman"/>
          <w:sz w:val="36"/>
          <w:szCs w:val="36"/>
        </w:rPr>
        <w:t>fund</w:t>
      </w:r>
      <w:r>
        <w:rPr>
          <w:rFonts w:ascii="Times New Roman" w:hAnsi="Times New Roman" w:cs="Times New Roman"/>
          <w:sz w:val="36"/>
          <w:szCs w:val="36"/>
        </w:rPr>
        <w:t>, which the actuary estimates will be depleted in seven years or less.</w:t>
      </w:r>
    </w:p>
    <w:p w:rsidR="005D60EB" w:rsidRDefault="005D60EB" w:rsidP="005D60EB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 2012, Governor Kasich signed SB 341, which addressed various aspects of pension reform. However, despite the many </w:t>
      </w:r>
      <w:r>
        <w:rPr>
          <w:rFonts w:ascii="Times New Roman" w:hAnsi="Times New Roman" w:cs="Times New Roman"/>
          <w:sz w:val="36"/>
          <w:szCs w:val="36"/>
        </w:rPr>
        <w:lastRenderedPageBreak/>
        <w:t>s</w:t>
      </w:r>
      <w:r w:rsidR="00990924">
        <w:rPr>
          <w:rFonts w:ascii="Times New Roman" w:hAnsi="Times New Roman" w:cs="Times New Roman"/>
          <w:sz w:val="36"/>
          <w:szCs w:val="36"/>
        </w:rPr>
        <w:t>ubjects this legislation covered</w:t>
      </w:r>
      <w:r>
        <w:rPr>
          <w:rFonts w:ascii="Times New Roman" w:hAnsi="Times New Roman" w:cs="Times New Roman"/>
          <w:sz w:val="36"/>
          <w:szCs w:val="36"/>
        </w:rPr>
        <w:t>, a number of key areas were unaffected</w:t>
      </w:r>
      <w:r w:rsidR="00990924">
        <w:rPr>
          <w:rFonts w:ascii="Times New Roman" w:hAnsi="Times New Roman" w:cs="Times New Roman"/>
          <w:sz w:val="36"/>
          <w:szCs w:val="36"/>
        </w:rPr>
        <w:t>, with one</w:t>
      </w:r>
      <w:r w:rsidR="0043577C">
        <w:rPr>
          <w:rFonts w:ascii="Times New Roman" w:hAnsi="Times New Roman" w:cs="Times New Roman"/>
          <w:sz w:val="36"/>
          <w:szCs w:val="36"/>
        </w:rPr>
        <w:t xml:space="preserve"> being the 3% COLA</w:t>
      </w:r>
      <w:r>
        <w:rPr>
          <w:rFonts w:ascii="Times New Roman" w:hAnsi="Times New Roman" w:cs="Times New Roman"/>
          <w:sz w:val="36"/>
          <w:szCs w:val="36"/>
        </w:rPr>
        <w:t>. This legislation is aimed at providing SERS the necessary flexibility to manage the COLA based on the financial health of the pension fund. This is achieved in two important provisions:</w:t>
      </w:r>
    </w:p>
    <w:p w:rsidR="005D60EB" w:rsidRDefault="005D60EB" w:rsidP="005D60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</w:t>
      </w:r>
      <w:r w:rsidRPr="005D60EB">
        <w:rPr>
          <w:rFonts w:ascii="Times New Roman" w:hAnsi="Times New Roman" w:cs="Times New Roman"/>
          <w:sz w:val="36"/>
          <w:szCs w:val="36"/>
        </w:rPr>
        <w:t>eginning January 1, 2018,</w:t>
      </w:r>
      <w:r>
        <w:rPr>
          <w:rFonts w:ascii="Times New Roman" w:hAnsi="Times New Roman" w:cs="Times New Roman"/>
          <w:sz w:val="36"/>
          <w:szCs w:val="36"/>
        </w:rPr>
        <w:t xml:space="preserve"> it </w:t>
      </w:r>
      <w:r w:rsidRPr="005D60EB">
        <w:rPr>
          <w:rFonts w:ascii="Times New Roman" w:hAnsi="Times New Roman" w:cs="Times New Roman"/>
          <w:sz w:val="36"/>
          <w:szCs w:val="36"/>
        </w:rPr>
        <w:t xml:space="preserve">makes the COLA </w:t>
      </w:r>
      <w:r w:rsidRPr="005D60EB">
        <w:rPr>
          <w:rFonts w:ascii="Times New Roman" w:hAnsi="Times New Roman" w:cs="Times New Roman"/>
          <w:sz w:val="36"/>
          <w:szCs w:val="36"/>
          <w:u w:val="single"/>
        </w:rPr>
        <w:t>permissive</w:t>
      </w:r>
      <w:r w:rsidRPr="005D60EB">
        <w:rPr>
          <w:rFonts w:ascii="Times New Roman" w:hAnsi="Times New Roman" w:cs="Times New Roman"/>
          <w:sz w:val="36"/>
          <w:szCs w:val="36"/>
        </w:rPr>
        <w:t xml:space="preserve"> and changes the amount of the COLA to the increase, if any, in the Consumer </w:t>
      </w:r>
      <w:r>
        <w:rPr>
          <w:rFonts w:ascii="Times New Roman" w:hAnsi="Times New Roman" w:cs="Times New Roman"/>
          <w:sz w:val="36"/>
          <w:szCs w:val="36"/>
        </w:rPr>
        <w:t>Price Index, not exceeding 2.5%.</w:t>
      </w:r>
    </w:p>
    <w:p w:rsidR="005D60EB" w:rsidRPr="005D60EB" w:rsidRDefault="005D60EB" w:rsidP="005D60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60EB">
        <w:rPr>
          <w:rFonts w:ascii="Times New Roman" w:hAnsi="Times New Roman" w:cs="Times New Roman"/>
          <w:sz w:val="36"/>
          <w:szCs w:val="36"/>
        </w:rPr>
        <w:t xml:space="preserve">Authorizes the </w:t>
      </w:r>
      <w:r w:rsidR="00887148">
        <w:rPr>
          <w:rFonts w:ascii="Times New Roman" w:hAnsi="Times New Roman" w:cs="Times New Roman"/>
          <w:sz w:val="36"/>
          <w:szCs w:val="36"/>
        </w:rPr>
        <w:t xml:space="preserve">SERS </w:t>
      </w:r>
      <w:r w:rsidRPr="005D60EB">
        <w:rPr>
          <w:rFonts w:ascii="Times New Roman" w:hAnsi="Times New Roman" w:cs="Times New Roman"/>
          <w:sz w:val="36"/>
          <w:szCs w:val="36"/>
        </w:rPr>
        <w:t>Board, before granting an increase, to adjust the COLA if the Board's a</w:t>
      </w:r>
      <w:r>
        <w:rPr>
          <w:rFonts w:ascii="Times New Roman" w:hAnsi="Times New Roman" w:cs="Times New Roman"/>
          <w:sz w:val="36"/>
          <w:szCs w:val="36"/>
        </w:rPr>
        <w:t>ctuary determines</w:t>
      </w:r>
      <w:r w:rsidRPr="005D60EB">
        <w:rPr>
          <w:rFonts w:ascii="Times New Roman" w:hAnsi="Times New Roman" w:cs="Times New Roman"/>
          <w:sz w:val="36"/>
          <w:szCs w:val="36"/>
        </w:rPr>
        <w:t xml:space="preserve"> that an adjustment does not materially impair the retirement system's fiscal integrity</w:t>
      </w:r>
      <w:r w:rsidR="00887148">
        <w:rPr>
          <w:rFonts w:ascii="Times New Roman" w:hAnsi="Times New Roman" w:cs="Times New Roman"/>
          <w:sz w:val="36"/>
          <w:szCs w:val="36"/>
        </w:rPr>
        <w:t>,</w:t>
      </w:r>
      <w:r w:rsidRPr="005D60EB">
        <w:rPr>
          <w:rFonts w:ascii="Times New Roman" w:hAnsi="Times New Roman" w:cs="Times New Roman"/>
          <w:sz w:val="36"/>
          <w:szCs w:val="36"/>
        </w:rPr>
        <w:t xml:space="preserve"> or is necessary to preserve its fiscal integrity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D60EB" w:rsidRDefault="005D60EB" w:rsidP="0027582D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After two years of discussions, t</w:t>
      </w:r>
      <w:r w:rsidR="0043577C">
        <w:rPr>
          <w:rFonts w:ascii="Times New Roman" w:hAnsi="Times New Roman" w:cs="Times New Roman"/>
          <w:sz w:val="36"/>
          <w:szCs w:val="36"/>
        </w:rPr>
        <w:t xml:space="preserve">hese adjustments </w:t>
      </w:r>
      <w:r w:rsidR="00887148">
        <w:rPr>
          <w:rFonts w:ascii="Times New Roman" w:hAnsi="Times New Roman" w:cs="Times New Roman"/>
          <w:sz w:val="36"/>
          <w:szCs w:val="36"/>
        </w:rPr>
        <w:t>were</w:t>
      </w:r>
      <w:r>
        <w:rPr>
          <w:rFonts w:ascii="Times New Roman" w:hAnsi="Times New Roman" w:cs="Times New Roman"/>
          <w:sz w:val="36"/>
          <w:szCs w:val="36"/>
        </w:rPr>
        <w:t xml:space="preserve"> agreed upon solutions by both the Board and </w:t>
      </w:r>
      <w:r w:rsidR="00887148">
        <w:rPr>
          <w:rFonts w:ascii="Times New Roman" w:hAnsi="Times New Roman" w:cs="Times New Roman"/>
          <w:sz w:val="36"/>
          <w:szCs w:val="36"/>
        </w:rPr>
        <w:t xml:space="preserve">the majority of </w:t>
      </w:r>
      <w:r>
        <w:rPr>
          <w:rFonts w:ascii="Times New Roman" w:hAnsi="Times New Roman" w:cs="Times New Roman"/>
          <w:sz w:val="36"/>
          <w:szCs w:val="36"/>
        </w:rPr>
        <w:t>SERS</w:t>
      </w:r>
      <w:r w:rsidR="00887148">
        <w:rPr>
          <w:rFonts w:ascii="Times New Roman" w:hAnsi="Times New Roman" w:cs="Times New Roman"/>
          <w:sz w:val="36"/>
          <w:szCs w:val="36"/>
        </w:rPr>
        <w:t>’ member and retiree advocacy groups</w:t>
      </w:r>
      <w:r>
        <w:rPr>
          <w:rFonts w:ascii="Times New Roman" w:hAnsi="Times New Roman" w:cs="Times New Roman"/>
          <w:sz w:val="36"/>
          <w:szCs w:val="36"/>
        </w:rPr>
        <w:t xml:space="preserve"> to address immediate financial challenges and long-term funding goals. With the COLA changes, the</w:t>
      </w:r>
      <w:r w:rsidR="0043577C">
        <w:rPr>
          <w:rFonts w:ascii="Times New Roman" w:hAnsi="Times New Roman" w:cs="Times New Roman"/>
          <w:sz w:val="36"/>
          <w:szCs w:val="36"/>
        </w:rPr>
        <w:t xml:space="preserve"> System is expected to reach 70%</w:t>
      </w:r>
      <w:r>
        <w:rPr>
          <w:rFonts w:ascii="Times New Roman" w:hAnsi="Times New Roman" w:cs="Times New Roman"/>
          <w:sz w:val="36"/>
          <w:szCs w:val="36"/>
        </w:rPr>
        <w:t xml:space="preserve"> funded by 2018</w:t>
      </w:r>
      <w:r w:rsidR="0088714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an</w:t>
      </w:r>
      <w:r w:rsidR="0043577C">
        <w:rPr>
          <w:rFonts w:ascii="Times New Roman" w:hAnsi="Times New Roman" w:cs="Times New Roman"/>
          <w:sz w:val="36"/>
          <w:szCs w:val="36"/>
        </w:rPr>
        <w:t>d 90% funded by 2034. Ninety percent funded is a</w:t>
      </w:r>
      <w:r w:rsidR="00887148">
        <w:rPr>
          <w:rFonts w:ascii="Times New Roman" w:hAnsi="Times New Roman" w:cs="Times New Roman"/>
          <w:sz w:val="36"/>
          <w:szCs w:val="36"/>
        </w:rPr>
        <w:t xml:space="preserve">n important </w:t>
      </w:r>
      <w:r w:rsidR="0043577C">
        <w:rPr>
          <w:rFonts w:ascii="Times New Roman" w:hAnsi="Times New Roman" w:cs="Times New Roman"/>
          <w:sz w:val="36"/>
          <w:szCs w:val="36"/>
        </w:rPr>
        <w:t>benchmark</w:t>
      </w:r>
      <w:r>
        <w:rPr>
          <w:rFonts w:ascii="Times New Roman" w:hAnsi="Times New Roman" w:cs="Times New Roman"/>
          <w:sz w:val="36"/>
          <w:szCs w:val="36"/>
        </w:rPr>
        <w:t xml:space="preserve"> to meet because, at that level, </w:t>
      </w:r>
      <w:r w:rsidR="00887148">
        <w:rPr>
          <w:rFonts w:ascii="Times New Roman" w:hAnsi="Times New Roman" w:cs="Times New Roman"/>
          <w:sz w:val="36"/>
          <w:szCs w:val="36"/>
        </w:rPr>
        <w:t xml:space="preserve">a </w:t>
      </w:r>
      <w:r w:rsidR="00897733">
        <w:rPr>
          <w:rFonts w:ascii="Times New Roman" w:hAnsi="Times New Roman" w:cs="Times New Roman"/>
          <w:sz w:val="36"/>
          <w:szCs w:val="36"/>
        </w:rPr>
        <w:t xml:space="preserve">larger </w:t>
      </w:r>
      <w:r w:rsidR="00887148">
        <w:rPr>
          <w:rFonts w:ascii="Times New Roman" w:hAnsi="Times New Roman" w:cs="Times New Roman"/>
          <w:sz w:val="36"/>
          <w:szCs w:val="36"/>
        </w:rPr>
        <w:t xml:space="preserve">portion of the employer contribution will again be able to </w:t>
      </w:r>
      <w:r w:rsidR="00897733">
        <w:rPr>
          <w:rFonts w:ascii="Times New Roman" w:hAnsi="Times New Roman" w:cs="Times New Roman"/>
          <w:sz w:val="36"/>
          <w:szCs w:val="36"/>
        </w:rPr>
        <w:t>go into health care.  With these changes, t</w:t>
      </w:r>
      <w:r>
        <w:rPr>
          <w:rFonts w:ascii="Times New Roman" w:hAnsi="Times New Roman" w:cs="Times New Roman"/>
          <w:sz w:val="36"/>
          <w:szCs w:val="36"/>
        </w:rPr>
        <w:t xml:space="preserve">he pension fund </w:t>
      </w:r>
      <w:r w:rsidR="00897733">
        <w:rPr>
          <w:rFonts w:ascii="Times New Roman" w:hAnsi="Times New Roman" w:cs="Times New Roman"/>
          <w:sz w:val="36"/>
          <w:szCs w:val="36"/>
        </w:rPr>
        <w:t xml:space="preserve">will be in a much better position to withstand another </w:t>
      </w:r>
      <w:r>
        <w:rPr>
          <w:rFonts w:ascii="Times New Roman" w:hAnsi="Times New Roman" w:cs="Times New Roman"/>
          <w:sz w:val="36"/>
          <w:szCs w:val="36"/>
        </w:rPr>
        <w:t>market downturn</w:t>
      </w:r>
      <w:r w:rsidR="007B39F5">
        <w:rPr>
          <w:rFonts w:ascii="Times New Roman" w:hAnsi="Times New Roman" w:cs="Times New Roman"/>
          <w:sz w:val="36"/>
          <w:szCs w:val="36"/>
        </w:rPr>
        <w:t xml:space="preserve"> like that of 2008</w:t>
      </w:r>
      <w:r>
        <w:rPr>
          <w:rFonts w:ascii="Times New Roman" w:hAnsi="Times New Roman" w:cs="Times New Roman"/>
          <w:sz w:val="36"/>
          <w:szCs w:val="36"/>
        </w:rPr>
        <w:t>,</w:t>
      </w:r>
      <w:r w:rsidR="007B39F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protecting the long-term health of the System.</w:t>
      </w:r>
    </w:p>
    <w:p w:rsidR="00633CF0" w:rsidRPr="0027582D" w:rsidRDefault="00633CF0" w:rsidP="0027582D">
      <w:pPr>
        <w:spacing w:line="48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7582D">
        <w:rPr>
          <w:rFonts w:ascii="Times New Roman" w:hAnsi="Times New Roman" w:cs="Times New Roman"/>
          <w:sz w:val="36"/>
          <w:szCs w:val="36"/>
        </w:rPr>
        <w:t>Thank you for your time today, and I am happy to answer any q</w:t>
      </w:r>
      <w:r w:rsidR="005D60EB">
        <w:rPr>
          <w:rFonts w:ascii="Times New Roman" w:hAnsi="Times New Roman" w:cs="Times New Roman"/>
          <w:sz w:val="36"/>
          <w:szCs w:val="36"/>
        </w:rPr>
        <w:t xml:space="preserve">uestions. </w:t>
      </w:r>
    </w:p>
    <w:sectPr w:rsidR="00633CF0" w:rsidRPr="0027582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86" w:rsidRDefault="000C7B86">
      <w:pPr>
        <w:spacing w:after="0" w:line="240" w:lineRule="auto"/>
      </w:pPr>
      <w:r>
        <w:separator/>
      </w:r>
    </w:p>
  </w:endnote>
  <w:endnote w:type="continuationSeparator" w:id="0">
    <w:p w:rsidR="000C7B86" w:rsidRDefault="000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86" w:rsidRDefault="000C7B86">
      <w:pPr>
        <w:spacing w:after="0" w:line="240" w:lineRule="auto"/>
      </w:pPr>
      <w:r>
        <w:separator/>
      </w:r>
    </w:p>
  </w:footnote>
  <w:footnote w:type="continuationSeparator" w:id="0">
    <w:p w:rsidR="000C7B86" w:rsidRDefault="000C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76"/>
      <w:tblW w:w="1027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0"/>
      <w:gridCol w:w="4140"/>
      <w:gridCol w:w="3528"/>
    </w:tblGrid>
    <w:tr w:rsidR="003719FC" w:rsidRPr="00741EA4" w:rsidTr="008A16AB">
      <w:tc>
        <w:tcPr>
          <w:tcW w:w="2610" w:type="dxa"/>
          <w:tcMar>
            <w:top w:w="0" w:type="dxa"/>
            <w:left w:w="108" w:type="dxa"/>
            <w:bottom w:w="0" w:type="dxa"/>
            <w:right w:w="108" w:type="dxa"/>
          </w:tcMar>
        </w:tcPr>
        <w:p w:rsidR="003719FC" w:rsidRPr="00741EA4" w:rsidRDefault="00633CF0" w:rsidP="003719FC">
          <w:pPr>
            <w:keepNext/>
            <w:spacing w:after="0"/>
            <w:jc w:val="center"/>
            <w:outlineLvl w:val="0"/>
            <w:rPr>
              <w:rFonts w:ascii="Arial" w:hAnsi="Arial" w:cs="Arial"/>
              <w:b/>
              <w:szCs w:val="20"/>
            </w:rPr>
          </w:pPr>
          <w:r>
            <w:rPr>
              <w:b/>
              <w:noProof/>
              <w:szCs w:val="20"/>
            </w:rPr>
            <w:drawing>
              <wp:anchor distT="0" distB="0" distL="114300" distR="114300" simplePos="0" relativeHeight="251659264" behindDoc="1" locked="0" layoutInCell="1" allowOverlap="1" wp14:anchorId="09C3B28E" wp14:editId="33A5AFB4">
                <wp:simplePos x="0" y="0"/>
                <wp:positionH relativeFrom="column">
                  <wp:posOffset>142875</wp:posOffset>
                </wp:positionH>
                <wp:positionV relativeFrom="paragraph">
                  <wp:posOffset>3810</wp:posOffset>
                </wp:positionV>
                <wp:extent cx="1228725" cy="1257300"/>
                <wp:effectExtent l="0" t="0" r="9525" b="0"/>
                <wp:wrapThrough wrapText="bothSides">
                  <wp:wrapPolygon edited="0">
                    <wp:start x="0" y="0"/>
                    <wp:lineTo x="0" y="21273"/>
                    <wp:lineTo x="21433" y="21273"/>
                    <wp:lineTo x="21433" y="0"/>
                    <wp:lineTo x="0" y="0"/>
                  </wp:wrapPolygon>
                </wp:wrapThrough>
                <wp:docPr id="1" name="Pictur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Cs w:val="20"/>
            </w:rPr>
            <w:t>O</w:t>
          </w:r>
          <w:r w:rsidRPr="00741EA4">
            <w:rPr>
              <w:rFonts w:ascii="Arial" w:hAnsi="Arial" w:cs="Arial"/>
              <w:b/>
              <w:szCs w:val="20"/>
            </w:rPr>
            <w:t>hio Senate</w:t>
          </w:r>
        </w:p>
        <w:p w:rsidR="003719FC" w:rsidRPr="00741EA4" w:rsidRDefault="00633CF0" w:rsidP="003719FC">
          <w:pPr>
            <w:spacing w:after="0"/>
            <w:jc w:val="center"/>
            <w:rPr>
              <w:rFonts w:ascii="Arial" w:hAnsi="Arial" w:cs="Arial"/>
              <w:snapToGrid w:val="0"/>
            </w:rPr>
          </w:pPr>
          <w:r w:rsidRPr="00741EA4">
            <w:rPr>
              <w:rFonts w:ascii="Arial" w:hAnsi="Arial" w:cs="Arial"/>
            </w:rPr>
            <w:t>1st District</w:t>
          </w:r>
        </w:p>
      </w:tc>
      <w:tc>
        <w:tcPr>
          <w:tcW w:w="4140" w:type="dxa"/>
          <w:tcMar>
            <w:top w:w="0" w:type="dxa"/>
            <w:left w:w="108" w:type="dxa"/>
            <w:bottom w:w="0" w:type="dxa"/>
            <w:right w:w="108" w:type="dxa"/>
          </w:tcMar>
        </w:tcPr>
        <w:p w:rsidR="003719FC" w:rsidRPr="00741EA4" w:rsidRDefault="00AE3726" w:rsidP="003719FC">
          <w:pPr>
            <w:keepNext/>
            <w:spacing w:after="0"/>
            <w:outlineLvl w:val="1"/>
            <w:rPr>
              <w:rFonts w:ascii="Arial" w:hAnsi="Arial" w:cs="Arial"/>
              <w:b/>
              <w:bCs/>
            </w:rPr>
          </w:pPr>
        </w:p>
        <w:p w:rsidR="003719FC" w:rsidRDefault="00AE3726" w:rsidP="003719FC">
          <w:pPr>
            <w:spacing w:after="0"/>
            <w:jc w:val="center"/>
            <w:rPr>
              <w:rFonts w:ascii="Arial" w:hAnsi="Arial" w:cs="Arial"/>
              <w:b/>
              <w:bCs/>
            </w:rPr>
          </w:pPr>
        </w:p>
        <w:p w:rsidR="003719FC" w:rsidRDefault="00AE3726" w:rsidP="003719FC">
          <w:pPr>
            <w:spacing w:after="0"/>
            <w:jc w:val="center"/>
            <w:rPr>
              <w:rFonts w:ascii="Arial" w:hAnsi="Arial" w:cs="Arial"/>
              <w:b/>
              <w:bCs/>
            </w:rPr>
          </w:pPr>
        </w:p>
        <w:p w:rsidR="003719FC" w:rsidRPr="00741EA4" w:rsidRDefault="00633CF0" w:rsidP="003719FC">
          <w:pPr>
            <w:spacing w:after="0"/>
            <w:jc w:val="center"/>
            <w:rPr>
              <w:rFonts w:ascii="Arial" w:hAnsi="Arial" w:cs="Arial"/>
              <w:b/>
              <w:bCs/>
            </w:rPr>
          </w:pPr>
          <w:r w:rsidRPr="00741EA4">
            <w:rPr>
              <w:rFonts w:ascii="Arial" w:hAnsi="Arial" w:cs="Arial"/>
              <w:b/>
              <w:bCs/>
            </w:rPr>
            <w:t>Cliff Hite</w:t>
          </w:r>
        </w:p>
        <w:p w:rsidR="003719FC" w:rsidRPr="00741EA4" w:rsidRDefault="00633CF0" w:rsidP="003719FC">
          <w:pPr>
            <w:keepNext/>
            <w:spacing w:before="240" w:after="0"/>
            <w:outlineLvl w:val="2"/>
            <w:rPr>
              <w:rFonts w:ascii="Arial" w:hAnsi="Arial" w:cs="Arial"/>
              <w:b/>
              <w:bCs/>
              <w:sz w:val="26"/>
              <w:szCs w:val="26"/>
            </w:rPr>
          </w:pPr>
          <w:r w:rsidRPr="00741EA4">
            <w:rPr>
              <w:rFonts w:ascii="Arial" w:hAnsi="Arial" w:cs="Arial"/>
              <w:b/>
              <w:bCs/>
              <w:sz w:val="26"/>
              <w:szCs w:val="26"/>
            </w:rPr>
            <w:t xml:space="preserve">         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   </w:t>
          </w:r>
          <w:r w:rsidRPr="00741EA4">
            <w:rPr>
              <w:rFonts w:ascii="Arial" w:hAnsi="Arial" w:cs="Arial"/>
              <w:b/>
              <w:bCs/>
              <w:sz w:val="26"/>
              <w:szCs w:val="26"/>
            </w:rPr>
            <w:t xml:space="preserve">  State Senator</w:t>
          </w:r>
        </w:p>
        <w:p w:rsidR="003719FC" w:rsidRPr="00741EA4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 </w:t>
          </w:r>
        </w:p>
        <w:p w:rsidR="003719FC" w:rsidRPr="00741EA4" w:rsidRDefault="00633CF0" w:rsidP="003719FC">
          <w:pPr>
            <w:spacing w:after="0"/>
            <w:jc w:val="center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  </w:t>
          </w:r>
          <w:r w:rsidRPr="00741EA4">
            <w:rPr>
              <w:rFonts w:ascii="Arial" w:hAnsi="Arial" w:cs="Arial"/>
              <w:snapToGrid w:val="0"/>
              <w:sz w:val="16"/>
              <w:szCs w:val="16"/>
            </w:rPr>
            <w:t>Senate Building</w:t>
          </w:r>
          <w:r>
            <w:rPr>
              <w:rFonts w:ascii="Arial" w:hAnsi="Arial" w:cs="Arial"/>
              <w:snapToGrid w:val="0"/>
              <w:sz w:val="16"/>
              <w:szCs w:val="16"/>
            </w:rPr>
            <w:t xml:space="preserve"> Room 142</w:t>
          </w:r>
        </w:p>
        <w:p w:rsidR="003719FC" w:rsidRPr="00741EA4" w:rsidRDefault="00633CF0" w:rsidP="003719FC">
          <w:pPr>
            <w:spacing w:after="0"/>
            <w:jc w:val="center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  </w:t>
          </w:r>
          <w:r w:rsidRPr="00741EA4">
            <w:rPr>
              <w:rFonts w:ascii="Arial" w:hAnsi="Arial" w:cs="Arial"/>
              <w:snapToGrid w:val="0"/>
              <w:sz w:val="16"/>
              <w:szCs w:val="16"/>
            </w:rPr>
            <w:t>Columbus, Ohio 43215</w:t>
          </w:r>
        </w:p>
        <w:p w:rsidR="003719FC" w:rsidRPr="003719FC" w:rsidRDefault="00633CF0" w:rsidP="003719FC">
          <w:pPr>
            <w:spacing w:after="0"/>
            <w:jc w:val="center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          614.466.8150          </w:t>
          </w:r>
        </w:p>
      </w:tc>
      <w:tc>
        <w:tcPr>
          <w:tcW w:w="3528" w:type="dxa"/>
          <w:tcMar>
            <w:top w:w="0" w:type="dxa"/>
            <w:left w:w="108" w:type="dxa"/>
            <w:bottom w:w="0" w:type="dxa"/>
            <w:right w:w="108" w:type="dxa"/>
          </w:tcMar>
        </w:tcPr>
        <w:p w:rsidR="003719FC" w:rsidRPr="00741EA4" w:rsidRDefault="00AE3726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</w:p>
        <w:p w:rsidR="003719FC" w:rsidRPr="00741EA4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  <w:u w:val="single"/>
            </w:rPr>
          </w:pPr>
          <w:r w:rsidRPr="00741EA4">
            <w:rPr>
              <w:rFonts w:ascii="Arial" w:hAnsi="Arial" w:cs="Arial"/>
              <w:snapToGrid w:val="0"/>
              <w:sz w:val="16"/>
              <w:szCs w:val="16"/>
              <w:u w:val="single"/>
            </w:rPr>
            <w:t>Committees</w:t>
          </w:r>
          <w:r>
            <w:rPr>
              <w:rFonts w:ascii="Arial" w:hAnsi="Arial" w:cs="Arial"/>
              <w:snapToGrid w:val="0"/>
              <w:sz w:val="16"/>
              <w:szCs w:val="16"/>
              <w:u w:val="single"/>
            </w:rPr>
            <w:t>:</w:t>
          </w:r>
        </w:p>
        <w:p w:rsidR="003719FC" w:rsidRDefault="00AE3726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</w:p>
        <w:p w:rsidR="003719FC" w:rsidRPr="00741EA4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Agriculture </w:t>
          </w:r>
          <w:r w:rsidRPr="00741EA4">
            <w:rPr>
              <w:rFonts w:ascii="Arial" w:hAnsi="Arial" w:cs="Arial"/>
              <w:snapToGrid w:val="0"/>
              <w:sz w:val="16"/>
              <w:szCs w:val="16"/>
            </w:rPr>
            <w:t>– Chair</w:t>
          </w:r>
        </w:p>
        <w:p w:rsidR="003719FC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Education Finance Subcommittee </w:t>
          </w:r>
          <w:r w:rsidRPr="00741EA4">
            <w:rPr>
              <w:rFonts w:ascii="Arial" w:hAnsi="Arial" w:cs="Arial"/>
              <w:snapToGrid w:val="0"/>
              <w:sz w:val="16"/>
              <w:szCs w:val="16"/>
            </w:rPr>
            <w:t>–</w:t>
          </w:r>
          <w:r>
            <w:rPr>
              <w:rFonts w:ascii="Arial" w:hAnsi="Arial" w:cs="Arial"/>
              <w:snapToGrid w:val="0"/>
              <w:sz w:val="16"/>
              <w:szCs w:val="16"/>
            </w:rPr>
            <w:t xml:space="preserve"> Chair</w:t>
          </w:r>
        </w:p>
        <w:p w:rsidR="003719FC" w:rsidRPr="00741EA4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Education </w:t>
          </w:r>
        </w:p>
        <w:p w:rsidR="003719FC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>Energy &amp; Natural Resources</w:t>
          </w:r>
        </w:p>
        <w:p w:rsidR="003719FC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>Public Utilities</w:t>
          </w:r>
        </w:p>
        <w:p w:rsidR="003719FC" w:rsidRDefault="00633CF0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>Correctional Institution Inspection Committee</w:t>
          </w:r>
        </w:p>
        <w:p w:rsidR="003719FC" w:rsidRPr="00741EA4" w:rsidRDefault="00AE3726" w:rsidP="003719FC">
          <w:pPr>
            <w:spacing w:after="0"/>
            <w:rPr>
              <w:rFonts w:ascii="Arial" w:hAnsi="Arial" w:cs="Arial"/>
              <w:snapToGrid w:val="0"/>
              <w:sz w:val="16"/>
              <w:szCs w:val="16"/>
            </w:rPr>
          </w:pPr>
        </w:p>
      </w:tc>
    </w:tr>
  </w:tbl>
  <w:p w:rsidR="003719FC" w:rsidRDefault="00AE3726" w:rsidP="003719FC">
    <w:pPr>
      <w:spacing w:after="0"/>
      <w:rPr>
        <w:sz w:val="26"/>
        <w:szCs w:val="26"/>
      </w:rPr>
    </w:pPr>
  </w:p>
  <w:p w:rsidR="003719FC" w:rsidRDefault="00AE3726" w:rsidP="00371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2A23"/>
    <w:multiLevelType w:val="hybridMultilevel"/>
    <w:tmpl w:val="53820034"/>
    <w:lvl w:ilvl="0" w:tplc="1D7EC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l Johnson">
    <w15:presenceInfo w15:providerId="AD" w15:userId="S-1-5-21-1844237615-854245398-839522115-1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0"/>
    <w:rsid w:val="000C7B86"/>
    <w:rsid w:val="00187DC3"/>
    <w:rsid w:val="0027582D"/>
    <w:rsid w:val="002C235C"/>
    <w:rsid w:val="003D22FA"/>
    <w:rsid w:val="0043577C"/>
    <w:rsid w:val="00453B64"/>
    <w:rsid w:val="005247C6"/>
    <w:rsid w:val="0056528D"/>
    <w:rsid w:val="005D60EB"/>
    <w:rsid w:val="005F40F0"/>
    <w:rsid w:val="00633CF0"/>
    <w:rsid w:val="0073300D"/>
    <w:rsid w:val="007B39F5"/>
    <w:rsid w:val="00820AC7"/>
    <w:rsid w:val="00887148"/>
    <w:rsid w:val="00897733"/>
    <w:rsid w:val="00990924"/>
    <w:rsid w:val="00AE3726"/>
    <w:rsid w:val="00C67A07"/>
    <w:rsid w:val="00D606D2"/>
    <w:rsid w:val="00EC13AB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F0"/>
  </w:style>
  <w:style w:type="paragraph" w:styleId="Footer">
    <w:name w:val="footer"/>
    <w:basedOn w:val="Normal"/>
    <w:link w:val="FooterChar"/>
    <w:uiPriority w:val="99"/>
    <w:unhideWhenUsed/>
    <w:rsid w:val="0073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0D"/>
  </w:style>
  <w:style w:type="paragraph" w:styleId="BalloonText">
    <w:name w:val="Balloon Text"/>
    <w:basedOn w:val="Normal"/>
    <w:link w:val="BalloonTextChar"/>
    <w:uiPriority w:val="99"/>
    <w:semiHidden/>
    <w:unhideWhenUsed/>
    <w:rsid w:val="005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F0"/>
  </w:style>
  <w:style w:type="paragraph" w:styleId="Footer">
    <w:name w:val="footer"/>
    <w:basedOn w:val="Normal"/>
    <w:link w:val="FooterChar"/>
    <w:uiPriority w:val="99"/>
    <w:unhideWhenUsed/>
    <w:rsid w:val="0073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0D"/>
  </w:style>
  <w:style w:type="paragraph" w:styleId="BalloonText">
    <w:name w:val="Balloon Text"/>
    <w:basedOn w:val="Normal"/>
    <w:link w:val="BalloonTextChar"/>
    <w:uiPriority w:val="99"/>
    <w:semiHidden/>
    <w:unhideWhenUsed/>
    <w:rsid w:val="005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C34E-231A-448C-AD0B-BA767E1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Regula</dc:creator>
  <cp:lastModifiedBy>Lusheck, Daniel</cp:lastModifiedBy>
  <cp:revision>5</cp:revision>
  <cp:lastPrinted>2017-06-12T18:10:00Z</cp:lastPrinted>
  <dcterms:created xsi:type="dcterms:W3CDTF">2017-06-12T18:11:00Z</dcterms:created>
  <dcterms:modified xsi:type="dcterms:W3CDTF">2017-06-12T18:15:00Z</dcterms:modified>
</cp:coreProperties>
</file>