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CE0F3" w14:textId="0EE1CA46" w:rsidR="000B0070" w:rsidRPr="00AF5196" w:rsidRDefault="000B0070" w:rsidP="00AF5196">
      <w:pPr>
        <w:pStyle w:val="Heading3"/>
        <w:jc w:val="center"/>
        <w:rPr>
          <w:rFonts w:ascii="Lincoln" w:hAnsi="Lincoln"/>
          <w:b w:val="0"/>
          <w:sz w:val="56"/>
          <w14:shadow w14:blurRad="50800" w14:dist="38100" w14:dir="2700000" w14:sx="100000" w14:sy="100000" w14:kx="0" w14:ky="0" w14:algn="tl">
            <w14:srgbClr w14:val="000000">
              <w14:alpha w14:val="60000"/>
            </w14:srgbClr>
          </w14:shadow>
        </w:rPr>
      </w:pPr>
      <w:r w:rsidRPr="003D47D9">
        <w:rPr>
          <w:rFonts w:ascii="Lincoln" w:hAnsi="Lincoln"/>
          <w:b w:val="0"/>
          <w:sz w:val="56"/>
          <w14:shadow w14:blurRad="50800" w14:dist="38100" w14:dir="2700000" w14:sx="100000" w14:sy="100000" w14:kx="0" w14:ky="0" w14:algn="tl">
            <w14:srgbClr w14:val="000000">
              <w14:alpha w14:val="60000"/>
            </w14:srgbClr>
          </w14:shadow>
        </w:rPr>
        <w:t>The Supreme Court of Ohio</w:t>
      </w:r>
    </w:p>
    <w:p w14:paraId="040EBF52" w14:textId="2D569CE3" w:rsidR="000B0070" w:rsidRPr="00B90E90" w:rsidRDefault="000B0070" w:rsidP="000B0070">
      <w:pPr>
        <w:rPr>
          <w:b/>
          <w:sz w:val="36"/>
          <w:szCs w:val="36"/>
        </w:rPr>
      </w:pPr>
      <w:r w:rsidRPr="00B90E90">
        <w:rPr>
          <w:b/>
          <w:sz w:val="36"/>
          <w:szCs w:val="36"/>
        </w:rPr>
        <w:t>______________________________________</w:t>
      </w:r>
      <w:r>
        <w:rPr>
          <w:b/>
          <w:sz w:val="36"/>
          <w:szCs w:val="36"/>
        </w:rPr>
        <w:t>_________</w:t>
      </w:r>
      <w:r w:rsidRPr="00B90E90">
        <w:rPr>
          <w:b/>
          <w:sz w:val="36"/>
          <w:szCs w:val="36"/>
        </w:rPr>
        <w:t>_</w:t>
      </w:r>
      <w:r w:rsidR="00FC4BA1">
        <w:rPr>
          <w:b/>
          <w:sz w:val="36"/>
          <w:szCs w:val="36"/>
        </w:rPr>
        <w:t>___</w:t>
      </w:r>
    </w:p>
    <w:p w14:paraId="44CE55A0" w14:textId="77777777" w:rsidR="000B0070" w:rsidRPr="00B90E90" w:rsidRDefault="000B0070" w:rsidP="000B0070">
      <w:pPr>
        <w:rPr>
          <w:b/>
          <w:sz w:val="36"/>
          <w:szCs w:val="36"/>
        </w:rPr>
      </w:pPr>
    </w:p>
    <w:p w14:paraId="5DE91586" w14:textId="54D3D427" w:rsidR="00CF1C34" w:rsidRDefault="00CF1C34" w:rsidP="00CF1C34">
      <w:pPr>
        <w:jc w:val="center"/>
        <w:rPr>
          <w:b/>
        </w:rPr>
      </w:pPr>
      <w:r>
        <w:rPr>
          <w:b/>
        </w:rPr>
        <w:t>Michael Buenger, Administrative Director</w:t>
      </w:r>
    </w:p>
    <w:p w14:paraId="5D7EB448" w14:textId="37DB6AF6" w:rsidR="00CF1C34" w:rsidRDefault="00DB2EA3" w:rsidP="00DB2EA3">
      <w:pPr>
        <w:jc w:val="center"/>
        <w:rPr>
          <w:b/>
        </w:rPr>
      </w:pPr>
      <w:r>
        <w:rPr>
          <w:b/>
        </w:rPr>
        <w:t>Senate Bill 120</w:t>
      </w:r>
      <w:r w:rsidR="00995157" w:rsidRPr="00995157">
        <w:rPr>
          <w:b/>
        </w:rPr>
        <w:t xml:space="preserve"> Interested Party </w:t>
      </w:r>
      <w:r w:rsidR="00CF1C34">
        <w:rPr>
          <w:b/>
        </w:rPr>
        <w:t xml:space="preserve">- </w:t>
      </w:r>
      <w:bookmarkStart w:id="0" w:name="_GoBack"/>
      <w:bookmarkEnd w:id="0"/>
      <w:r w:rsidR="00995157" w:rsidRPr="00995157">
        <w:rPr>
          <w:b/>
        </w:rPr>
        <w:t>written testimony</w:t>
      </w:r>
      <w:r>
        <w:rPr>
          <w:b/>
        </w:rPr>
        <w:t xml:space="preserve"> </w:t>
      </w:r>
    </w:p>
    <w:p w14:paraId="1B9A8D02" w14:textId="60D71F5F" w:rsidR="00DB2EA3" w:rsidRDefault="00DB2EA3" w:rsidP="00DB2EA3">
      <w:pPr>
        <w:jc w:val="center"/>
        <w:rPr>
          <w:b/>
        </w:rPr>
      </w:pPr>
      <w:r>
        <w:rPr>
          <w:b/>
        </w:rPr>
        <w:t>Senate Insurance Committee</w:t>
      </w:r>
    </w:p>
    <w:p w14:paraId="5A903EEA" w14:textId="457072B2" w:rsidR="000B0070" w:rsidRDefault="000E63DF" w:rsidP="00995157">
      <w:pPr>
        <w:jc w:val="center"/>
        <w:rPr>
          <w:b/>
        </w:rPr>
      </w:pPr>
      <w:r w:rsidRPr="00995157">
        <w:rPr>
          <w:b/>
        </w:rPr>
        <w:t>Tuesday</w:t>
      </w:r>
      <w:r w:rsidR="00995157" w:rsidRPr="00995157">
        <w:rPr>
          <w:b/>
        </w:rPr>
        <w:t>, October 3</w:t>
      </w:r>
      <w:r w:rsidR="000B0070" w:rsidRPr="00995157">
        <w:rPr>
          <w:b/>
        </w:rPr>
        <w:t>, 20</w:t>
      </w:r>
      <w:r w:rsidR="000338A8" w:rsidRPr="00995157">
        <w:rPr>
          <w:b/>
        </w:rPr>
        <w:t>1</w:t>
      </w:r>
      <w:r w:rsidR="00CF2FF8" w:rsidRPr="00995157">
        <w:rPr>
          <w:b/>
        </w:rPr>
        <w:t>7</w:t>
      </w:r>
    </w:p>
    <w:p w14:paraId="3F574193" w14:textId="6ECD764C" w:rsidR="0049014B" w:rsidRPr="0049014B" w:rsidRDefault="0049014B" w:rsidP="0049014B">
      <w:pPr>
        <w:rPr>
          <w:b/>
          <w:sz w:val="36"/>
          <w:szCs w:val="36"/>
        </w:rPr>
      </w:pPr>
      <w:r>
        <w:rPr>
          <w:b/>
          <w:sz w:val="36"/>
          <w:szCs w:val="36"/>
        </w:rPr>
        <w:t>________________________________________________</w:t>
      </w:r>
      <w:r w:rsidR="00FC4BA1">
        <w:rPr>
          <w:b/>
          <w:sz w:val="36"/>
          <w:szCs w:val="36"/>
        </w:rPr>
        <w:t>___</w:t>
      </w:r>
    </w:p>
    <w:p w14:paraId="6ACA8993" w14:textId="67DC52E6" w:rsidR="000B0070" w:rsidRPr="00995157" w:rsidRDefault="000B0070" w:rsidP="000B0070">
      <w:pPr>
        <w:rPr>
          <w:b/>
        </w:rPr>
      </w:pPr>
    </w:p>
    <w:p w14:paraId="41F93721" w14:textId="54A31169" w:rsidR="00FE3C83" w:rsidRPr="00AF5196" w:rsidRDefault="00FE3C83" w:rsidP="00995157">
      <w:pPr>
        <w:ind w:firstLine="720"/>
      </w:pPr>
      <w:r w:rsidRPr="00AF5196">
        <w:t>Chair</w:t>
      </w:r>
      <w:r w:rsidR="003D47D9" w:rsidRPr="00AF5196">
        <w:t xml:space="preserve">man </w:t>
      </w:r>
      <w:proofErr w:type="spellStart"/>
      <w:r w:rsidR="00995157" w:rsidRPr="00AF5196">
        <w:t>Hottinger</w:t>
      </w:r>
      <w:proofErr w:type="spellEnd"/>
      <w:r w:rsidR="00CF2FF8" w:rsidRPr="00AF5196">
        <w:t>,</w:t>
      </w:r>
      <w:r w:rsidR="00AE0E5F" w:rsidRPr="00AF5196">
        <w:t xml:space="preserve"> </w:t>
      </w:r>
      <w:r w:rsidR="00995157" w:rsidRPr="00AF5196">
        <w:t>Vice-Chair Hackett</w:t>
      </w:r>
      <w:r w:rsidR="005023FA" w:rsidRPr="00AF5196">
        <w:t>,</w:t>
      </w:r>
      <w:r w:rsidR="00BA3652" w:rsidRPr="00AF5196">
        <w:t xml:space="preserve"> </w:t>
      </w:r>
      <w:r w:rsidR="00995157" w:rsidRPr="00AF5196">
        <w:t>Ranking Member Brown, and members of the committee</w:t>
      </w:r>
      <w:r w:rsidRPr="00AF5196">
        <w:t>:</w:t>
      </w:r>
    </w:p>
    <w:p w14:paraId="10C4D6A4" w14:textId="77777777" w:rsidR="00FE3C83" w:rsidRPr="00AF5196" w:rsidRDefault="00FE3C83" w:rsidP="00995157"/>
    <w:p w14:paraId="27547442" w14:textId="541A9218" w:rsidR="00DC7EEF" w:rsidRPr="00AF5196" w:rsidRDefault="00DB51AA" w:rsidP="00995157">
      <w:pPr>
        <w:ind w:firstLine="720"/>
      </w:pPr>
      <w:r>
        <w:t>I want to thank you for the</w:t>
      </w:r>
      <w:r w:rsidR="00D21B0E" w:rsidRPr="00AF5196">
        <w:t xml:space="preserve"> opportunity</w:t>
      </w:r>
      <w:r w:rsidR="00995157" w:rsidRPr="00AF5196">
        <w:t xml:space="preserve"> to </w:t>
      </w:r>
      <w:r w:rsidR="00F20E0D">
        <w:t xml:space="preserve">provide written testimony </w:t>
      </w:r>
      <w:r w:rsidR="00995157" w:rsidRPr="00AF5196">
        <w:t>as an interested party on</w:t>
      </w:r>
      <w:r w:rsidR="003D47D9" w:rsidRPr="00AF5196">
        <w:t xml:space="preserve"> </w:t>
      </w:r>
      <w:r w:rsidR="00995157" w:rsidRPr="00AF5196">
        <w:t xml:space="preserve">Senate Bill 120.  My testimony reflects the opinion of the staff of the Supreme Court of Ohio and should not be interpreted as expressing the views of the Chief Justice or Justices of the Court as to the constitutionality of the bill.  </w:t>
      </w:r>
      <w:r w:rsidR="00AC328E">
        <w:t>However, h</w:t>
      </w:r>
      <w:r w:rsidR="00AC328E" w:rsidRPr="00AC328E">
        <w:t xml:space="preserve">aving reviewed Senate Bill 120, we believe that the current language, with respect to debt collection services, would likely intrude upon the Court’s exclusive authority </w:t>
      </w:r>
      <w:r w:rsidR="00AC328E">
        <w:t xml:space="preserve">to regulate </w:t>
      </w:r>
      <w:r w:rsidR="00AC328E" w:rsidRPr="00AC328E">
        <w:t xml:space="preserve">the practice of law </w:t>
      </w:r>
      <w:r w:rsidR="00AC328E">
        <w:t xml:space="preserve">in Ohio </w:t>
      </w:r>
      <w:r w:rsidR="00AC328E" w:rsidRPr="00AC328E">
        <w:t>and</w:t>
      </w:r>
      <w:r w:rsidR="00AC328E">
        <w:t>, by extension,</w:t>
      </w:r>
      <w:r w:rsidR="00AC328E" w:rsidRPr="00AC328E">
        <w:t xml:space="preserve"> its authority </w:t>
      </w:r>
      <w:r w:rsidR="00AC328E">
        <w:t xml:space="preserve">to prevent </w:t>
      </w:r>
      <w:r w:rsidR="00AC328E" w:rsidRPr="00AC328E">
        <w:t>the unauthorized practice of law.</w:t>
      </w:r>
    </w:p>
    <w:p w14:paraId="7B49BA8D" w14:textId="77777777" w:rsidR="00A057C9" w:rsidRPr="00AF5196" w:rsidRDefault="00A057C9" w:rsidP="00995157"/>
    <w:p w14:paraId="10802698" w14:textId="276CD799" w:rsidR="00995157" w:rsidRPr="00AF5196" w:rsidRDefault="00995157" w:rsidP="00995157">
      <w:pPr>
        <w:pStyle w:val="NoSpacing"/>
        <w:ind w:firstLine="720"/>
        <w:rPr>
          <w:sz w:val="24"/>
          <w:szCs w:val="24"/>
        </w:rPr>
      </w:pPr>
      <w:r w:rsidRPr="00AF5196">
        <w:rPr>
          <w:sz w:val="24"/>
          <w:szCs w:val="24"/>
        </w:rPr>
        <w:t>This bill involves authorizing nonattorneys to engage in certain debt collection activities</w:t>
      </w:r>
      <w:r w:rsidR="00AC328E">
        <w:rPr>
          <w:sz w:val="24"/>
          <w:szCs w:val="24"/>
        </w:rPr>
        <w:t xml:space="preserve">.  The activities authorized by the bill include such actions as . . . </w:t>
      </w:r>
      <w:r w:rsidRPr="00AF5196">
        <w:rPr>
          <w:sz w:val="24"/>
          <w:szCs w:val="24"/>
        </w:rPr>
        <w:t xml:space="preserve">.  </w:t>
      </w:r>
    </w:p>
    <w:p w14:paraId="1F5553F0" w14:textId="77777777" w:rsidR="00995157" w:rsidRPr="00AF5196" w:rsidRDefault="00995157" w:rsidP="00995157">
      <w:pPr>
        <w:pStyle w:val="NoSpacing"/>
        <w:ind w:firstLine="720"/>
        <w:rPr>
          <w:sz w:val="24"/>
          <w:szCs w:val="24"/>
        </w:rPr>
      </w:pPr>
    </w:p>
    <w:p w14:paraId="2781D2F0" w14:textId="2338D735" w:rsidR="00995157" w:rsidRDefault="00995157" w:rsidP="00995157">
      <w:pPr>
        <w:pStyle w:val="NoSpacing"/>
        <w:ind w:firstLine="720"/>
        <w:rPr>
          <w:sz w:val="24"/>
          <w:szCs w:val="24"/>
        </w:rPr>
      </w:pPr>
      <w:r w:rsidRPr="00AF5196">
        <w:rPr>
          <w:sz w:val="24"/>
          <w:szCs w:val="24"/>
        </w:rPr>
        <w:t>Article IV, Section 2(B)(1)(g) of the Ohio Constitution grants original jurisdiction to the Supreme Court of Ohio over all matters pertaining to the practice of law.  On several occasions in the past, the Court has addressed the application of this</w:t>
      </w:r>
      <w:r w:rsidR="00AC328E">
        <w:rPr>
          <w:sz w:val="24"/>
          <w:szCs w:val="24"/>
        </w:rPr>
        <w:t xml:space="preserve"> constitutional</w:t>
      </w:r>
      <w:r w:rsidRPr="00AF5196">
        <w:rPr>
          <w:sz w:val="24"/>
          <w:szCs w:val="24"/>
        </w:rPr>
        <w:t xml:space="preserve"> provision in the context of debt collection activities.  For example, in </w:t>
      </w:r>
      <w:r w:rsidRPr="00AF5196">
        <w:rPr>
          <w:i/>
          <w:sz w:val="24"/>
          <w:szCs w:val="24"/>
        </w:rPr>
        <w:t>Ohio State Bar Assn. v. Kolodner</w:t>
      </w:r>
      <w:r w:rsidRPr="00AF5196">
        <w:rPr>
          <w:sz w:val="24"/>
          <w:szCs w:val="24"/>
        </w:rPr>
        <w:t xml:space="preserve">, 103 Ohio St. 3d 504, 2004-Ohio-5581, ¶15, the Court held that the unauthorized practice of law “includes representation by a nonattorney who advises, counsels, or negotiates on behalf of an individual or business in the attempt to resolve a collections claim between debtors and creditors.”  And, in </w:t>
      </w:r>
      <w:r w:rsidRPr="00AF5196">
        <w:rPr>
          <w:i/>
          <w:sz w:val="24"/>
          <w:szCs w:val="24"/>
        </w:rPr>
        <w:t>Cincinnati Bar Assn. v. Jansen</w:t>
      </w:r>
      <w:r w:rsidRPr="00AF5196">
        <w:rPr>
          <w:sz w:val="24"/>
          <w:szCs w:val="24"/>
        </w:rPr>
        <w:t xml:space="preserve">, 138 Ohio St.3d 212, 2014-Ohio-512, ¶8, the Court reaffirmed this holding, finding that “the practice of law includes making representations to creditors on behalf of third parties, and advising persons of their rights, and the terms and conditions of settlement.” </w:t>
      </w:r>
    </w:p>
    <w:p w14:paraId="56A4E2CC" w14:textId="77777777" w:rsidR="00AC328E" w:rsidRDefault="00AC328E" w:rsidP="00995157">
      <w:pPr>
        <w:pStyle w:val="NoSpacing"/>
        <w:ind w:firstLine="720"/>
        <w:rPr>
          <w:sz w:val="24"/>
          <w:szCs w:val="24"/>
        </w:rPr>
      </w:pPr>
    </w:p>
    <w:p w14:paraId="0E9D7E16" w14:textId="0C708CF3" w:rsidR="00AC328E" w:rsidRPr="00AF5196" w:rsidRDefault="00AC328E" w:rsidP="00995157">
      <w:pPr>
        <w:pStyle w:val="NoSpacing"/>
        <w:ind w:firstLine="720"/>
        <w:rPr>
          <w:sz w:val="24"/>
          <w:szCs w:val="24"/>
        </w:rPr>
      </w:pPr>
      <w:r>
        <w:rPr>
          <w:sz w:val="24"/>
          <w:szCs w:val="24"/>
        </w:rPr>
        <w:t>We unders</w:t>
      </w:r>
      <w:r w:rsidR="001D4CFF">
        <w:rPr>
          <w:sz w:val="24"/>
          <w:szCs w:val="24"/>
        </w:rPr>
        <w:t>tand that the bill includes</w:t>
      </w:r>
      <w:r>
        <w:rPr>
          <w:sz w:val="24"/>
          <w:szCs w:val="24"/>
        </w:rPr>
        <w:t xml:space="preserve"> uncodified language declaring that nothing contained in the legislation shall be deemed to permit the unauthorized practice of law.  While this language is certainly </w:t>
      </w:r>
      <w:r w:rsidR="00A312B2">
        <w:rPr>
          <w:sz w:val="24"/>
          <w:szCs w:val="24"/>
        </w:rPr>
        <w:t xml:space="preserve">a </w:t>
      </w:r>
      <w:r>
        <w:rPr>
          <w:sz w:val="24"/>
          <w:szCs w:val="24"/>
        </w:rPr>
        <w:t>welcomed clarification, it does not address the underlying concern.  As noted, the Ohio Constitution gives to the Supreme Court exclusive authority to regulate the practice of law.  A bill declaring that a particular practice would not constitute the practice of law does not mak</w:t>
      </w:r>
      <w:r w:rsidR="001D4CFF">
        <w:rPr>
          <w:sz w:val="24"/>
          <w:szCs w:val="24"/>
        </w:rPr>
        <w:t>e the practice so.  In effect</w:t>
      </w:r>
      <w:r>
        <w:rPr>
          <w:sz w:val="24"/>
          <w:szCs w:val="24"/>
        </w:rPr>
        <w:t xml:space="preserve">, </w:t>
      </w:r>
      <w:r w:rsidR="00A312B2">
        <w:rPr>
          <w:sz w:val="24"/>
          <w:szCs w:val="24"/>
        </w:rPr>
        <w:t>this</w:t>
      </w:r>
      <w:r>
        <w:rPr>
          <w:sz w:val="24"/>
          <w:szCs w:val="24"/>
        </w:rPr>
        <w:t xml:space="preserve"> declaration </w:t>
      </w:r>
      <w:r w:rsidR="00A312B2">
        <w:rPr>
          <w:sz w:val="24"/>
          <w:szCs w:val="24"/>
        </w:rPr>
        <w:t xml:space="preserve">in uncodified language can be read to produce only </w:t>
      </w:r>
      <w:r>
        <w:rPr>
          <w:sz w:val="24"/>
          <w:szCs w:val="24"/>
        </w:rPr>
        <w:t>one of two</w:t>
      </w:r>
      <w:r w:rsidR="00A312B2">
        <w:rPr>
          <w:sz w:val="24"/>
          <w:szCs w:val="24"/>
        </w:rPr>
        <w:t xml:space="preserve"> possible</w:t>
      </w:r>
      <w:r>
        <w:rPr>
          <w:sz w:val="24"/>
          <w:szCs w:val="24"/>
        </w:rPr>
        <w:t xml:space="preserve"> </w:t>
      </w:r>
      <w:r w:rsidR="00A312B2">
        <w:rPr>
          <w:sz w:val="24"/>
          <w:szCs w:val="24"/>
        </w:rPr>
        <w:t>outcome</w:t>
      </w:r>
      <w:r>
        <w:rPr>
          <w:sz w:val="24"/>
          <w:szCs w:val="24"/>
        </w:rPr>
        <w:t>s: (1) it is</w:t>
      </w:r>
      <w:r w:rsidR="00A312B2">
        <w:rPr>
          <w:sz w:val="24"/>
          <w:szCs w:val="24"/>
        </w:rPr>
        <w:t>, in fact,</w:t>
      </w:r>
      <w:r>
        <w:rPr>
          <w:sz w:val="24"/>
          <w:szCs w:val="24"/>
        </w:rPr>
        <w:t xml:space="preserve"> authorizing the practice of law by nonattorneys contrary to the </w:t>
      </w:r>
      <w:r w:rsidR="00A312B2">
        <w:rPr>
          <w:sz w:val="24"/>
          <w:szCs w:val="24"/>
        </w:rPr>
        <w:t xml:space="preserve">exclusive constitutional </w:t>
      </w:r>
      <w:r>
        <w:rPr>
          <w:sz w:val="24"/>
          <w:szCs w:val="24"/>
        </w:rPr>
        <w:t xml:space="preserve">authority of the Supreme Court; or (2) it is </w:t>
      </w:r>
      <w:r w:rsidR="00A312B2">
        <w:rPr>
          <w:sz w:val="24"/>
          <w:szCs w:val="24"/>
        </w:rPr>
        <w:lastRenderedPageBreak/>
        <w:t>nullifying</w:t>
      </w:r>
      <w:r>
        <w:rPr>
          <w:sz w:val="24"/>
          <w:szCs w:val="24"/>
        </w:rPr>
        <w:t xml:space="preserve"> the very act</w:t>
      </w:r>
      <w:r w:rsidR="00A312B2">
        <w:rPr>
          <w:sz w:val="24"/>
          <w:szCs w:val="24"/>
        </w:rPr>
        <w:t>ivities</w:t>
      </w:r>
      <w:r>
        <w:rPr>
          <w:sz w:val="24"/>
          <w:szCs w:val="24"/>
        </w:rPr>
        <w:t xml:space="preserve"> that it is authorizing.  </w:t>
      </w:r>
      <w:r w:rsidR="00A312B2">
        <w:rPr>
          <w:sz w:val="24"/>
          <w:szCs w:val="24"/>
        </w:rPr>
        <w:t xml:space="preserve">If the declaration is read to achieve the first outcome, then the uncodified language and the law itself are constitutionally suspect.  If the declaration is read to achieve the second outcome, then any acts authorized by the law </w:t>
      </w:r>
      <w:r w:rsidR="000B0233">
        <w:rPr>
          <w:sz w:val="24"/>
          <w:szCs w:val="24"/>
        </w:rPr>
        <w:t xml:space="preserve">are nullified by the uncodified language </w:t>
      </w:r>
      <w:r w:rsidR="00A312B2">
        <w:rPr>
          <w:sz w:val="24"/>
          <w:szCs w:val="24"/>
        </w:rPr>
        <w:t xml:space="preserve">since the Supreme Court has already determined that those activities by nonattorneys </w:t>
      </w:r>
      <w:r w:rsidR="00A312B2" w:rsidRPr="00A312B2">
        <w:rPr>
          <w:sz w:val="24"/>
          <w:szCs w:val="24"/>
        </w:rPr>
        <w:t xml:space="preserve">constitute the </w:t>
      </w:r>
      <w:r w:rsidR="00A312B2">
        <w:rPr>
          <w:sz w:val="24"/>
          <w:szCs w:val="24"/>
        </w:rPr>
        <w:t xml:space="preserve">unauthorized </w:t>
      </w:r>
      <w:r w:rsidR="00A312B2" w:rsidRPr="00A312B2">
        <w:rPr>
          <w:sz w:val="24"/>
          <w:szCs w:val="24"/>
        </w:rPr>
        <w:t>practice of law</w:t>
      </w:r>
      <w:r w:rsidR="00A312B2">
        <w:rPr>
          <w:sz w:val="24"/>
          <w:szCs w:val="24"/>
        </w:rPr>
        <w:t xml:space="preserve">.  </w:t>
      </w:r>
    </w:p>
    <w:p w14:paraId="561B17B1" w14:textId="77777777" w:rsidR="00995157" w:rsidRPr="00AF5196" w:rsidRDefault="00995157" w:rsidP="00995157">
      <w:pPr>
        <w:pStyle w:val="NoSpacing"/>
        <w:ind w:firstLine="720"/>
        <w:rPr>
          <w:sz w:val="24"/>
          <w:szCs w:val="24"/>
        </w:rPr>
      </w:pPr>
    </w:p>
    <w:p w14:paraId="444F66F5" w14:textId="4DF0B15A" w:rsidR="00995157" w:rsidRPr="00AF5196" w:rsidRDefault="000B0233" w:rsidP="00995157">
      <w:pPr>
        <w:pStyle w:val="NoSpacing"/>
        <w:ind w:firstLine="720"/>
        <w:rPr>
          <w:sz w:val="24"/>
          <w:szCs w:val="24"/>
        </w:rPr>
      </w:pPr>
      <w:r>
        <w:rPr>
          <w:sz w:val="24"/>
          <w:szCs w:val="24"/>
        </w:rPr>
        <w:t xml:space="preserve">We believe the Senate Bill 120 would authorize the practice of law by nonattorneys, declarations to the contrary notwithstanding.  </w:t>
      </w:r>
      <w:r w:rsidR="00B17163" w:rsidRPr="00AF5196">
        <w:rPr>
          <w:sz w:val="24"/>
          <w:szCs w:val="24"/>
        </w:rPr>
        <w:t xml:space="preserve">Thank you for the opportunity to testify </w:t>
      </w:r>
      <w:r w:rsidR="00995157" w:rsidRPr="00AF5196">
        <w:rPr>
          <w:sz w:val="24"/>
          <w:szCs w:val="24"/>
        </w:rPr>
        <w:t>as an interested party regarding Senate Bill 120.</w:t>
      </w:r>
      <w:r w:rsidR="00B17163" w:rsidRPr="00AF5196">
        <w:rPr>
          <w:sz w:val="24"/>
          <w:szCs w:val="24"/>
        </w:rPr>
        <w:t xml:space="preserve">  </w:t>
      </w:r>
    </w:p>
    <w:p w14:paraId="33DA2321" w14:textId="77777777" w:rsidR="00995157" w:rsidRDefault="00995157" w:rsidP="00995157">
      <w:pPr>
        <w:pStyle w:val="NoSpacing"/>
        <w:rPr>
          <w:sz w:val="24"/>
          <w:szCs w:val="24"/>
        </w:rPr>
      </w:pPr>
    </w:p>
    <w:p w14:paraId="6D0B1D36" w14:textId="2B0EE266" w:rsidR="00A33D49" w:rsidRPr="00995157" w:rsidRDefault="00A33D49" w:rsidP="00995157">
      <w:pPr>
        <w:pStyle w:val="NoSpacing"/>
        <w:rPr>
          <w:sz w:val="24"/>
          <w:szCs w:val="24"/>
        </w:rPr>
      </w:pPr>
    </w:p>
    <w:sectPr w:rsidR="00A33D49" w:rsidRPr="00995157" w:rsidSect="005F7128">
      <w:footerReference w:type="even" r:id="rId8"/>
      <w:footerReference w:type="default" r:id="rId9"/>
      <w:pgSz w:w="12240" w:h="15840" w:code="1"/>
      <w:pgMar w:top="1440" w:right="1440" w:bottom="1440" w:left="1440" w:header="720" w:footer="720" w:gutter="0"/>
      <w:paperSrc w:first="262"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8B9AE" w14:textId="77777777" w:rsidR="00A53712" w:rsidRDefault="00A53712">
      <w:r>
        <w:separator/>
      </w:r>
    </w:p>
  </w:endnote>
  <w:endnote w:type="continuationSeparator" w:id="0">
    <w:p w14:paraId="7655D6E4" w14:textId="77777777" w:rsidR="00A53712" w:rsidRDefault="00A5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col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00971" w14:textId="77777777" w:rsidR="00E043FE" w:rsidRDefault="00E043FE" w:rsidP="00931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46E6DA" w14:textId="77777777" w:rsidR="00E043FE" w:rsidRDefault="00E043FE" w:rsidP="00696A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E47DB" w14:textId="77777777" w:rsidR="00E043FE" w:rsidRDefault="00E043FE" w:rsidP="00931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1C34">
      <w:rPr>
        <w:rStyle w:val="PageNumber"/>
        <w:noProof/>
      </w:rPr>
      <w:t>2</w:t>
    </w:r>
    <w:r>
      <w:rPr>
        <w:rStyle w:val="PageNumber"/>
      </w:rPr>
      <w:fldChar w:fldCharType="end"/>
    </w:r>
  </w:p>
  <w:p w14:paraId="3707676A" w14:textId="77777777" w:rsidR="00E043FE" w:rsidRDefault="00E043FE" w:rsidP="00696A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6DD27" w14:textId="77777777" w:rsidR="00A53712" w:rsidRDefault="00A53712">
      <w:r>
        <w:separator/>
      </w:r>
    </w:p>
  </w:footnote>
  <w:footnote w:type="continuationSeparator" w:id="0">
    <w:p w14:paraId="1797C8BF" w14:textId="77777777" w:rsidR="00A53712" w:rsidRDefault="00A53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D6594"/>
    <w:multiLevelType w:val="hybridMultilevel"/>
    <w:tmpl w:val="3BF23A22"/>
    <w:lvl w:ilvl="0" w:tplc="D10E88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15287"/>
    <w:multiLevelType w:val="hybridMultilevel"/>
    <w:tmpl w:val="B4CA61F0"/>
    <w:lvl w:ilvl="0" w:tplc="99E6B26C">
      <w:start w:val="1"/>
      <w:numFmt w:val="bullet"/>
      <w:lvlText w:val="•"/>
      <w:lvlJc w:val="left"/>
      <w:pPr>
        <w:tabs>
          <w:tab w:val="num" w:pos="1368"/>
        </w:tabs>
        <w:ind w:left="1368" w:hanging="288"/>
      </w:pPr>
      <w:rPr>
        <w:rFonts w:ascii="Arial" w:hAnsi="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10271F"/>
    <w:multiLevelType w:val="hybridMultilevel"/>
    <w:tmpl w:val="06D69CE2"/>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4608519B"/>
    <w:multiLevelType w:val="hybridMultilevel"/>
    <w:tmpl w:val="C652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7637C"/>
    <w:multiLevelType w:val="hybridMultilevel"/>
    <w:tmpl w:val="C922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76DA8"/>
    <w:multiLevelType w:val="hybridMultilevel"/>
    <w:tmpl w:val="4D4E18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6F12540B"/>
    <w:multiLevelType w:val="hybridMultilevel"/>
    <w:tmpl w:val="FCB4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83"/>
    <w:rsid w:val="0000099A"/>
    <w:rsid w:val="00001D73"/>
    <w:rsid w:val="0000339C"/>
    <w:rsid w:val="00010DBC"/>
    <w:rsid w:val="00011440"/>
    <w:rsid w:val="00020CF3"/>
    <w:rsid w:val="00026BD8"/>
    <w:rsid w:val="00030CEC"/>
    <w:rsid w:val="00032EF3"/>
    <w:rsid w:val="000338A8"/>
    <w:rsid w:val="00036307"/>
    <w:rsid w:val="00041203"/>
    <w:rsid w:val="0004396B"/>
    <w:rsid w:val="00051B04"/>
    <w:rsid w:val="00061CA3"/>
    <w:rsid w:val="000756AC"/>
    <w:rsid w:val="00096D28"/>
    <w:rsid w:val="000A0965"/>
    <w:rsid w:val="000A1E51"/>
    <w:rsid w:val="000A7E61"/>
    <w:rsid w:val="000B0070"/>
    <w:rsid w:val="000B0233"/>
    <w:rsid w:val="000C05C4"/>
    <w:rsid w:val="000D13B0"/>
    <w:rsid w:val="000D2731"/>
    <w:rsid w:val="000D4525"/>
    <w:rsid w:val="000D59F1"/>
    <w:rsid w:val="000E636D"/>
    <w:rsid w:val="000E63DF"/>
    <w:rsid w:val="000F1EB0"/>
    <w:rsid w:val="000F2CF9"/>
    <w:rsid w:val="00100E94"/>
    <w:rsid w:val="001051EA"/>
    <w:rsid w:val="00114134"/>
    <w:rsid w:val="001451E3"/>
    <w:rsid w:val="00145AAC"/>
    <w:rsid w:val="001514C2"/>
    <w:rsid w:val="00151857"/>
    <w:rsid w:val="00163B68"/>
    <w:rsid w:val="00180FDE"/>
    <w:rsid w:val="00185139"/>
    <w:rsid w:val="00190334"/>
    <w:rsid w:val="0019447D"/>
    <w:rsid w:val="00194562"/>
    <w:rsid w:val="001C47CE"/>
    <w:rsid w:val="001D191D"/>
    <w:rsid w:val="001D1E19"/>
    <w:rsid w:val="001D4CFF"/>
    <w:rsid w:val="001D5402"/>
    <w:rsid w:val="001D6287"/>
    <w:rsid w:val="00207FB1"/>
    <w:rsid w:val="00213E2F"/>
    <w:rsid w:val="00230EFF"/>
    <w:rsid w:val="00232941"/>
    <w:rsid w:val="00247CD0"/>
    <w:rsid w:val="00252869"/>
    <w:rsid w:val="00260F3D"/>
    <w:rsid w:val="00262D33"/>
    <w:rsid w:val="0026636A"/>
    <w:rsid w:val="00275160"/>
    <w:rsid w:val="002758C4"/>
    <w:rsid w:val="002919D5"/>
    <w:rsid w:val="00292AF5"/>
    <w:rsid w:val="0029306F"/>
    <w:rsid w:val="002A1BE4"/>
    <w:rsid w:val="002A36E5"/>
    <w:rsid w:val="002A5FDB"/>
    <w:rsid w:val="002B5DD8"/>
    <w:rsid w:val="002D0A79"/>
    <w:rsid w:val="002D286C"/>
    <w:rsid w:val="002D5A9A"/>
    <w:rsid w:val="002E01B2"/>
    <w:rsid w:val="002E10A9"/>
    <w:rsid w:val="002F051F"/>
    <w:rsid w:val="002F51FD"/>
    <w:rsid w:val="003071EF"/>
    <w:rsid w:val="00314C9F"/>
    <w:rsid w:val="00317A5A"/>
    <w:rsid w:val="00320D5D"/>
    <w:rsid w:val="00326C61"/>
    <w:rsid w:val="00326CCC"/>
    <w:rsid w:val="00333645"/>
    <w:rsid w:val="00350AF0"/>
    <w:rsid w:val="0035491E"/>
    <w:rsid w:val="00361AC0"/>
    <w:rsid w:val="00366B6E"/>
    <w:rsid w:val="00370D34"/>
    <w:rsid w:val="00397CCF"/>
    <w:rsid w:val="003B0C0F"/>
    <w:rsid w:val="003B1CA1"/>
    <w:rsid w:val="003B4B1B"/>
    <w:rsid w:val="003C52F7"/>
    <w:rsid w:val="003D47D9"/>
    <w:rsid w:val="003D5EEF"/>
    <w:rsid w:val="003E6E4F"/>
    <w:rsid w:val="003F0510"/>
    <w:rsid w:val="003F2898"/>
    <w:rsid w:val="003F3F1F"/>
    <w:rsid w:val="003F48B4"/>
    <w:rsid w:val="00404489"/>
    <w:rsid w:val="00404E5F"/>
    <w:rsid w:val="00411906"/>
    <w:rsid w:val="004235D8"/>
    <w:rsid w:val="00431BF5"/>
    <w:rsid w:val="00436567"/>
    <w:rsid w:val="00436F3B"/>
    <w:rsid w:val="0044490E"/>
    <w:rsid w:val="00444EA9"/>
    <w:rsid w:val="00461E56"/>
    <w:rsid w:val="00472046"/>
    <w:rsid w:val="00475082"/>
    <w:rsid w:val="00480BEB"/>
    <w:rsid w:val="0049014B"/>
    <w:rsid w:val="004907F4"/>
    <w:rsid w:val="004913CB"/>
    <w:rsid w:val="004C000E"/>
    <w:rsid w:val="004D4D7B"/>
    <w:rsid w:val="004F33B8"/>
    <w:rsid w:val="004F7A5E"/>
    <w:rsid w:val="005023FA"/>
    <w:rsid w:val="00522F83"/>
    <w:rsid w:val="00535879"/>
    <w:rsid w:val="00547516"/>
    <w:rsid w:val="00553816"/>
    <w:rsid w:val="00570CD5"/>
    <w:rsid w:val="0058487F"/>
    <w:rsid w:val="00587238"/>
    <w:rsid w:val="005905E0"/>
    <w:rsid w:val="00593721"/>
    <w:rsid w:val="005A5C94"/>
    <w:rsid w:val="005A6190"/>
    <w:rsid w:val="005A7FC6"/>
    <w:rsid w:val="005D563D"/>
    <w:rsid w:val="005D7E8A"/>
    <w:rsid w:val="005E4110"/>
    <w:rsid w:val="005E6A7D"/>
    <w:rsid w:val="005F0066"/>
    <w:rsid w:val="005F0748"/>
    <w:rsid w:val="005F42A6"/>
    <w:rsid w:val="005F7128"/>
    <w:rsid w:val="006015C8"/>
    <w:rsid w:val="00603C41"/>
    <w:rsid w:val="00605B25"/>
    <w:rsid w:val="006150BC"/>
    <w:rsid w:val="006317D3"/>
    <w:rsid w:val="006321E8"/>
    <w:rsid w:val="00632717"/>
    <w:rsid w:val="00636C11"/>
    <w:rsid w:val="0063747B"/>
    <w:rsid w:val="00640F76"/>
    <w:rsid w:val="006472F9"/>
    <w:rsid w:val="00651785"/>
    <w:rsid w:val="00652193"/>
    <w:rsid w:val="00654711"/>
    <w:rsid w:val="006630D0"/>
    <w:rsid w:val="0066444E"/>
    <w:rsid w:val="006770DE"/>
    <w:rsid w:val="00696ACD"/>
    <w:rsid w:val="006A53E5"/>
    <w:rsid w:val="006B36DA"/>
    <w:rsid w:val="006C0DDA"/>
    <w:rsid w:val="006C426F"/>
    <w:rsid w:val="006D595C"/>
    <w:rsid w:val="006E0DBB"/>
    <w:rsid w:val="006E591E"/>
    <w:rsid w:val="006F7D28"/>
    <w:rsid w:val="00712EC8"/>
    <w:rsid w:val="00717E3D"/>
    <w:rsid w:val="007306C8"/>
    <w:rsid w:val="00731F18"/>
    <w:rsid w:val="0073587C"/>
    <w:rsid w:val="007377F5"/>
    <w:rsid w:val="00737939"/>
    <w:rsid w:val="007526F7"/>
    <w:rsid w:val="007600E7"/>
    <w:rsid w:val="007658DC"/>
    <w:rsid w:val="007848BC"/>
    <w:rsid w:val="007946D9"/>
    <w:rsid w:val="007B38B4"/>
    <w:rsid w:val="007B3F36"/>
    <w:rsid w:val="007C1FBC"/>
    <w:rsid w:val="007C7212"/>
    <w:rsid w:val="007E37D1"/>
    <w:rsid w:val="007E4836"/>
    <w:rsid w:val="007E65AF"/>
    <w:rsid w:val="007F5FE1"/>
    <w:rsid w:val="00800F5F"/>
    <w:rsid w:val="008104A2"/>
    <w:rsid w:val="00812961"/>
    <w:rsid w:val="00814ECE"/>
    <w:rsid w:val="00820F68"/>
    <w:rsid w:val="00823E86"/>
    <w:rsid w:val="00833BA0"/>
    <w:rsid w:val="008355B0"/>
    <w:rsid w:val="00852C15"/>
    <w:rsid w:val="008555C6"/>
    <w:rsid w:val="0085669A"/>
    <w:rsid w:val="00874529"/>
    <w:rsid w:val="008832B7"/>
    <w:rsid w:val="0089252C"/>
    <w:rsid w:val="0089448D"/>
    <w:rsid w:val="00896AC7"/>
    <w:rsid w:val="008A30D4"/>
    <w:rsid w:val="008A3564"/>
    <w:rsid w:val="008B7750"/>
    <w:rsid w:val="008D7897"/>
    <w:rsid w:val="008E5A7F"/>
    <w:rsid w:val="009027B9"/>
    <w:rsid w:val="009047EA"/>
    <w:rsid w:val="00905AD7"/>
    <w:rsid w:val="00907AE8"/>
    <w:rsid w:val="00920BDE"/>
    <w:rsid w:val="009315A8"/>
    <w:rsid w:val="00932110"/>
    <w:rsid w:val="00934A4F"/>
    <w:rsid w:val="00942BCA"/>
    <w:rsid w:val="009452B3"/>
    <w:rsid w:val="00946149"/>
    <w:rsid w:val="0095049B"/>
    <w:rsid w:val="009729BC"/>
    <w:rsid w:val="0098029E"/>
    <w:rsid w:val="009918EC"/>
    <w:rsid w:val="00995157"/>
    <w:rsid w:val="009A5417"/>
    <w:rsid w:val="009B1182"/>
    <w:rsid w:val="009B2FC4"/>
    <w:rsid w:val="009C46D3"/>
    <w:rsid w:val="009C5F7A"/>
    <w:rsid w:val="009C6F82"/>
    <w:rsid w:val="009D2F73"/>
    <w:rsid w:val="009E3D76"/>
    <w:rsid w:val="009E594A"/>
    <w:rsid w:val="009F400D"/>
    <w:rsid w:val="00A00CA5"/>
    <w:rsid w:val="00A014C6"/>
    <w:rsid w:val="00A02605"/>
    <w:rsid w:val="00A057C9"/>
    <w:rsid w:val="00A2783F"/>
    <w:rsid w:val="00A312B2"/>
    <w:rsid w:val="00A33D49"/>
    <w:rsid w:val="00A34AA8"/>
    <w:rsid w:val="00A51952"/>
    <w:rsid w:val="00A53712"/>
    <w:rsid w:val="00A53A26"/>
    <w:rsid w:val="00A54ABC"/>
    <w:rsid w:val="00A61FC7"/>
    <w:rsid w:val="00A66266"/>
    <w:rsid w:val="00A72B8E"/>
    <w:rsid w:val="00A73E94"/>
    <w:rsid w:val="00AA19E9"/>
    <w:rsid w:val="00AA4327"/>
    <w:rsid w:val="00AB27F6"/>
    <w:rsid w:val="00AB4553"/>
    <w:rsid w:val="00AC328E"/>
    <w:rsid w:val="00AD50D5"/>
    <w:rsid w:val="00AE0E5F"/>
    <w:rsid w:val="00AE0ED1"/>
    <w:rsid w:val="00AF1763"/>
    <w:rsid w:val="00AF4C16"/>
    <w:rsid w:val="00AF5196"/>
    <w:rsid w:val="00B05A6D"/>
    <w:rsid w:val="00B069A4"/>
    <w:rsid w:val="00B07256"/>
    <w:rsid w:val="00B16CEE"/>
    <w:rsid w:val="00B17163"/>
    <w:rsid w:val="00B21C60"/>
    <w:rsid w:val="00B2336C"/>
    <w:rsid w:val="00B241EF"/>
    <w:rsid w:val="00B24D41"/>
    <w:rsid w:val="00B30CA1"/>
    <w:rsid w:val="00B311DF"/>
    <w:rsid w:val="00B33B15"/>
    <w:rsid w:val="00B365BE"/>
    <w:rsid w:val="00B37BD7"/>
    <w:rsid w:val="00B4736B"/>
    <w:rsid w:val="00B500A4"/>
    <w:rsid w:val="00B525E4"/>
    <w:rsid w:val="00B5570F"/>
    <w:rsid w:val="00B723AE"/>
    <w:rsid w:val="00B920B6"/>
    <w:rsid w:val="00BA3652"/>
    <w:rsid w:val="00BA3EC8"/>
    <w:rsid w:val="00BB3C34"/>
    <w:rsid w:val="00BC0A07"/>
    <w:rsid w:val="00BC71A5"/>
    <w:rsid w:val="00BD5608"/>
    <w:rsid w:val="00BF0C20"/>
    <w:rsid w:val="00BF3162"/>
    <w:rsid w:val="00C02385"/>
    <w:rsid w:val="00C05845"/>
    <w:rsid w:val="00C078A2"/>
    <w:rsid w:val="00C16620"/>
    <w:rsid w:val="00C16C34"/>
    <w:rsid w:val="00C506F6"/>
    <w:rsid w:val="00C50FFB"/>
    <w:rsid w:val="00C62290"/>
    <w:rsid w:val="00C72E39"/>
    <w:rsid w:val="00C814E6"/>
    <w:rsid w:val="00C879D0"/>
    <w:rsid w:val="00C951C3"/>
    <w:rsid w:val="00CC4C82"/>
    <w:rsid w:val="00CC7D3E"/>
    <w:rsid w:val="00CE689A"/>
    <w:rsid w:val="00CE7C62"/>
    <w:rsid w:val="00CF1C34"/>
    <w:rsid w:val="00CF2D58"/>
    <w:rsid w:val="00CF2FF8"/>
    <w:rsid w:val="00CF4736"/>
    <w:rsid w:val="00D14267"/>
    <w:rsid w:val="00D21B0E"/>
    <w:rsid w:val="00D36F5F"/>
    <w:rsid w:val="00D448D1"/>
    <w:rsid w:val="00D713CC"/>
    <w:rsid w:val="00D85D2F"/>
    <w:rsid w:val="00DA291F"/>
    <w:rsid w:val="00DA6251"/>
    <w:rsid w:val="00DB0B14"/>
    <w:rsid w:val="00DB2EA3"/>
    <w:rsid w:val="00DB51AA"/>
    <w:rsid w:val="00DC7EEF"/>
    <w:rsid w:val="00DD135E"/>
    <w:rsid w:val="00DD4B83"/>
    <w:rsid w:val="00DE1456"/>
    <w:rsid w:val="00DF7629"/>
    <w:rsid w:val="00E043FE"/>
    <w:rsid w:val="00E10D67"/>
    <w:rsid w:val="00E20476"/>
    <w:rsid w:val="00E46C63"/>
    <w:rsid w:val="00E57A22"/>
    <w:rsid w:val="00E6333D"/>
    <w:rsid w:val="00E735E6"/>
    <w:rsid w:val="00E848A8"/>
    <w:rsid w:val="00EB3726"/>
    <w:rsid w:val="00EC142E"/>
    <w:rsid w:val="00EC3CF9"/>
    <w:rsid w:val="00ED3C3E"/>
    <w:rsid w:val="00ED463F"/>
    <w:rsid w:val="00EE1728"/>
    <w:rsid w:val="00EE2251"/>
    <w:rsid w:val="00EE3922"/>
    <w:rsid w:val="00EE5E0E"/>
    <w:rsid w:val="00EE7CCF"/>
    <w:rsid w:val="00F07165"/>
    <w:rsid w:val="00F1321C"/>
    <w:rsid w:val="00F20E0D"/>
    <w:rsid w:val="00F25A13"/>
    <w:rsid w:val="00F358FC"/>
    <w:rsid w:val="00F4028F"/>
    <w:rsid w:val="00F40FE5"/>
    <w:rsid w:val="00F457BC"/>
    <w:rsid w:val="00F468CA"/>
    <w:rsid w:val="00F53809"/>
    <w:rsid w:val="00F54820"/>
    <w:rsid w:val="00F60DFC"/>
    <w:rsid w:val="00F7546B"/>
    <w:rsid w:val="00F903D2"/>
    <w:rsid w:val="00FA641F"/>
    <w:rsid w:val="00FA765A"/>
    <w:rsid w:val="00FB6D07"/>
    <w:rsid w:val="00FC110C"/>
    <w:rsid w:val="00FC35ED"/>
    <w:rsid w:val="00FC4BA1"/>
    <w:rsid w:val="00FD1CA2"/>
    <w:rsid w:val="00FD2AD3"/>
    <w:rsid w:val="00FD6E54"/>
    <w:rsid w:val="00FD72A3"/>
    <w:rsid w:val="00FE05D9"/>
    <w:rsid w:val="00FE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26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C15"/>
    <w:rPr>
      <w:sz w:val="24"/>
      <w:szCs w:val="24"/>
    </w:rPr>
  </w:style>
  <w:style w:type="paragraph" w:styleId="Heading3">
    <w:name w:val="heading 3"/>
    <w:basedOn w:val="Normal"/>
    <w:next w:val="Normal"/>
    <w:qFormat/>
    <w:rsid w:val="000B0070"/>
    <w:pPr>
      <w:keepNext/>
      <w:outlineLvl w:val="2"/>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96ACD"/>
    <w:pPr>
      <w:tabs>
        <w:tab w:val="center" w:pos="4320"/>
        <w:tab w:val="right" w:pos="8640"/>
      </w:tabs>
    </w:pPr>
  </w:style>
  <w:style w:type="character" w:styleId="PageNumber">
    <w:name w:val="page number"/>
    <w:basedOn w:val="DefaultParagraphFont"/>
    <w:rsid w:val="00696ACD"/>
  </w:style>
  <w:style w:type="paragraph" w:styleId="BalloonText">
    <w:name w:val="Balloon Text"/>
    <w:basedOn w:val="Normal"/>
    <w:semiHidden/>
    <w:rsid w:val="00EC142E"/>
    <w:rPr>
      <w:rFonts w:ascii="Tahoma" w:hAnsi="Tahoma" w:cs="Tahoma"/>
      <w:sz w:val="16"/>
      <w:szCs w:val="16"/>
    </w:rPr>
  </w:style>
  <w:style w:type="paragraph" w:styleId="Header">
    <w:name w:val="header"/>
    <w:basedOn w:val="Normal"/>
    <w:rsid w:val="00B07256"/>
    <w:pPr>
      <w:tabs>
        <w:tab w:val="center" w:pos="4320"/>
        <w:tab w:val="right" w:pos="8640"/>
      </w:tabs>
    </w:pPr>
  </w:style>
  <w:style w:type="paragraph" w:styleId="ListParagraph">
    <w:name w:val="List Paragraph"/>
    <w:basedOn w:val="Normal"/>
    <w:uiPriority w:val="34"/>
    <w:qFormat/>
    <w:rsid w:val="00AF4C16"/>
    <w:pPr>
      <w:ind w:left="720"/>
      <w:contextualSpacing/>
    </w:pPr>
  </w:style>
  <w:style w:type="character" w:styleId="CommentReference">
    <w:name w:val="annotation reference"/>
    <w:basedOn w:val="DefaultParagraphFont"/>
    <w:semiHidden/>
    <w:unhideWhenUsed/>
    <w:rsid w:val="00FA765A"/>
    <w:rPr>
      <w:sz w:val="16"/>
      <w:szCs w:val="16"/>
    </w:rPr>
  </w:style>
  <w:style w:type="paragraph" w:styleId="CommentText">
    <w:name w:val="annotation text"/>
    <w:basedOn w:val="Normal"/>
    <w:link w:val="CommentTextChar"/>
    <w:semiHidden/>
    <w:unhideWhenUsed/>
    <w:rsid w:val="00FA765A"/>
    <w:rPr>
      <w:sz w:val="20"/>
      <w:szCs w:val="20"/>
    </w:rPr>
  </w:style>
  <w:style w:type="character" w:customStyle="1" w:styleId="CommentTextChar">
    <w:name w:val="Comment Text Char"/>
    <w:basedOn w:val="DefaultParagraphFont"/>
    <w:link w:val="CommentText"/>
    <w:semiHidden/>
    <w:rsid w:val="00FA765A"/>
  </w:style>
  <w:style w:type="paragraph" w:styleId="CommentSubject">
    <w:name w:val="annotation subject"/>
    <w:basedOn w:val="CommentText"/>
    <w:next w:val="CommentText"/>
    <w:link w:val="CommentSubjectChar"/>
    <w:semiHidden/>
    <w:unhideWhenUsed/>
    <w:rsid w:val="00FA765A"/>
    <w:rPr>
      <w:b/>
      <w:bCs/>
    </w:rPr>
  </w:style>
  <w:style w:type="character" w:customStyle="1" w:styleId="CommentSubjectChar">
    <w:name w:val="Comment Subject Char"/>
    <w:basedOn w:val="CommentTextChar"/>
    <w:link w:val="CommentSubject"/>
    <w:semiHidden/>
    <w:rsid w:val="00FA765A"/>
    <w:rPr>
      <w:b/>
      <w:bCs/>
    </w:rPr>
  </w:style>
  <w:style w:type="paragraph" w:styleId="Revision">
    <w:name w:val="Revision"/>
    <w:hidden/>
    <w:uiPriority w:val="99"/>
    <w:semiHidden/>
    <w:rsid w:val="00B069A4"/>
    <w:rPr>
      <w:sz w:val="24"/>
      <w:szCs w:val="24"/>
    </w:rPr>
  </w:style>
  <w:style w:type="paragraph" w:styleId="NoSpacing">
    <w:name w:val="No Spacing"/>
    <w:uiPriority w:val="1"/>
    <w:qFormat/>
    <w:rsid w:val="00995157"/>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257096">
      <w:bodyDiv w:val="1"/>
      <w:marLeft w:val="0"/>
      <w:marRight w:val="0"/>
      <w:marTop w:val="0"/>
      <w:marBottom w:val="0"/>
      <w:divBdr>
        <w:top w:val="none" w:sz="0" w:space="0" w:color="auto"/>
        <w:left w:val="none" w:sz="0" w:space="0" w:color="auto"/>
        <w:bottom w:val="none" w:sz="0" w:space="0" w:color="auto"/>
        <w:right w:val="none" w:sz="0" w:space="0" w:color="auto"/>
      </w:divBdr>
    </w:div>
    <w:div w:id="2041272786">
      <w:bodyDiv w:val="1"/>
      <w:marLeft w:val="0"/>
      <w:marRight w:val="0"/>
      <w:marTop w:val="0"/>
      <w:marBottom w:val="0"/>
      <w:divBdr>
        <w:top w:val="none" w:sz="0" w:space="0" w:color="auto"/>
        <w:left w:val="none" w:sz="0" w:space="0" w:color="auto"/>
        <w:bottom w:val="none" w:sz="0" w:space="0" w:color="auto"/>
        <w:right w:val="none" w:sz="0" w:space="0" w:color="auto"/>
      </w:divBdr>
    </w:div>
    <w:div w:id="2113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5502D5A-3E90-4452-A6BE-99706782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2017-10-03T12:17:00Z</dcterms:created>
  <dcterms:modified xsi:type="dcterms:W3CDTF">2017-10-03T18:50:00Z</dcterms:modified>
</cp:coreProperties>
</file>