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7D" w:rsidRPr="001F33CA" w:rsidRDefault="00164E7D" w:rsidP="00164E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1F33CA">
        <w:rPr>
          <w:rFonts w:ascii="Times New Roman" w:eastAsia="Calibri" w:hAnsi="Times New Roman" w:cs="Times New Roman"/>
          <w:noProof/>
        </w:rPr>
        <w:drawing>
          <wp:inline distT="0" distB="0" distL="0" distR="0" wp14:anchorId="1DBCD0B3" wp14:editId="1F649224">
            <wp:extent cx="3286125" cy="1257300"/>
            <wp:effectExtent l="0" t="0" r="9525" b="0"/>
            <wp:docPr id="2" name="Picture 1" descr="cid:image001.jpg@01D07699.12428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7699.12428E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E7D" w:rsidRPr="001F33CA" w:rsidRDefault="00164E7D" w:rsidP="00164E7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64E7D" w:rsidRPr="001F33CA" w:rsidRDefault="00164E7D" w:rsidP="00164E7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D30F93" w:rsidRPr="001F33CA" w:rsidRDefault="00164E7D" w:rsidP="00D30F93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8"/>
          <w:szCs w:val="28"/>
        </w:rPr>
      </w:pPr>
      <w:r w:rsidRPr="001F33CA">
        <w:rPr>
          <w:rFonts w:ascii="Book Antiqua" w:eastAsia="Calibri" w:hAnsi="Book Antiqua" w:cs="Times New Roman"/>
          <w:b/>
          <w:bCs/>
          <w:sz w:val="28"/>
          <w:szCs w:val="28"/>
        </w:rPr>
        <w:t>State Representative</w:t>
      </w:r>
      <w:r w:rsidR="00D30F93" w:rsidRPr="001F33CA">
        <w:rPr>
          <w:rFonts w:ascii="Book Antiqua" w:eastAsia="Calibri" w:hAnsi="Book Antiqua" w:cs="Times New Roman"/>
          <w:b/>
          <w:bCs/>
          <w:sz w:val="28"/>
          <w:szCs w:val="28"/>
        </w:rPr>
        <w:t>s</w:t>
      </w:r>
      <w:r w:rsidRPr="001F33CA">
        <w:rPr>
          <w:rFonts w:ascii="Book Antiqua" w:eastAsia="Calibri" w:hAnsi="Book Antiqua" w:cs="Times New Roman"/>
          <w:b/>
          <w:bCs/>
          <w:sz w:val="28"/>
          <w:szCs w:val="28"/>
        </w:rPr>
        <w:t xml:space="preserve"> Rick Carfagna</w:t>
      </w:r>
      <w:r w:rsidR="00DA7F94">
        <w:rPr>
          <w:rFonts w:ascii="Book Antiqua" w:eastAsia="Calibri" w:hAnsi="Book Antiqua" w:cs="Times New Roman"/>
          <w:b/>
          <w:bCs/>
          <w:sz w:val="28"/>
          <w:szCs w:val="28"/>
        </w:rPr>
        <w:t xml:space="preserve"> and Dan Ramos</w:t>
      </w:r>
      <w:r w:rsidR="00D30F93" w:rsidRPr="001F33CA">
        <w:rPr>
          <w:rFonts w:ascii="Book Antiqua" w:eastAsia="Calibri" w:hAnsi="Book Antiqua" w:cs="Times New Roman"/>
          <w:b/>
          <w:bCs/>
          <w:sz w:val="28"/>
          <w:szCs w:val="28"/>
        </w:rPr>
        <w:br/>
      </w:r>
      <w:r w:rsidR="00D30F93" w:rsidRPr="001F33CA">
        <w:rPr>
          <w:rFonts w:ascii="Book Antiqua" w:eastAsia="Calibri" w:hAnsi="Book Antiqua" w:cs="Times New Roman"/>
          <w:b/>
          <w:bCs/>
          <w:i/>
          <w:sz w:val="28"/>
          <w:szCs w:val="28"/>
        </w:rPr>
        <w:t>Joint-Sp</w:t>
      </w:r>
      <w:r w:rsidR="00DA7F94">
        <w:rPr>
          <w:rFonts w:ascii="Book Antiqua" w:eastAsia="Calibri" w:hAnsi="Book Antiqua" w:cs="Times New Roman"/>
          <w:b/>
          <w:bCs/>
          <w:i/>
          <w:sz w:val="28"/>
          <w:szCs w:val="28"/>
        </w:rPr>
        <w:t>onsor Testimony - House Bill 362</w:t>
      </w:r>
    </w:p>
    <w:p w:rsidR="00D30F93" w:rsidRPr="001F33CA" w:rsidRDefault="00997A57" w:rsidP="00164E7D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i/>
          <w:color w:val="FF0000"/>
          <w:sz w:val="28"/>
          <w:szCs w:val="28"/>
        </w:rPr>
      </w:pPr>
      <w:r>
        <w:rPr>
          <w:rFonts w:ascii="Book Antiqua" w:eastAsia="Calibri" w:hAnsi="Book Antiqua" w:cs="Times New Roman"/>
          <w:b/>
          <w:bCs/>
          <w:i/>
          <w:sz w:val="28"/>
          <w:szCs w:val="28"/>
        </w:rPr>
        <w:t>January 16, 2018</w:t>
      </w:r>
    </w:p>
    <w:p w:rsidR="00164E7D" w:rsidRPr="001F33CA" w:rsidRDefault="00164E7D" w:rsidP="00164E7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1F497D"/>
        </w:rPr>
      </w:pPr>
    </w:p>
    <w:p w:rsidR="00164E7D" w:rsidRPr="001F33CA" w:rsidRDefault="00164E7D" w:rsidP="00164E7D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712D" w:rsidRDefault="00164E7D" w:rsidP="007C712D">
      <w:pPr>
        <w:spacing w:after="0" w:line="240" w:lineRule="auto"/>
        <w:rPr>
          <w:rFonts w:ascii="Book Antiqua" w:eastAsia="Calibri" w:hAnsi="Book Antiqua" w:cs="Times New Roman"/>
        </w:rPr>
      </w:pPr>
      <w:r w:rsidRPr="001F33CA">
        <w:rPr>
          <w:rFonts w:ascii="Book Antiqua" w:eastAsia="Calibri" w:hAnsi="Book Antiqua" w:cs="Times New Roman"/>
        </w:rPr>
        <w:t xml:space="preserve">Chairman </w:t>
      </w:r>
      <w:r w:rsidR="0034192B">
        <w:rPr>
          <w:rFonts w:ascii="Book Antiqua" w:eastAsia="Calibri" w:hAnsi="Book Antiqua" w:cs="Times New Roman"/>
        </w:rPr>
        <w:t>Hottinger</w:t>
      </w:r>
      <w:r w:rsidRPr="001F33CA">
        <w:rPr>
          <w:rFonts w:ascii="Book Antiqua" w:eastAsia="Calibri" w:hAnsi="Book Antiqua" w:cs="Times New Roman"/>
        </w:rPr>
        <w:t xml:space="preserve">, Vice Chair </w:t>
      </w:r>
      <w:r w:rsidR="0034192B">
        <w:rPr>
          <w:rFonts w:ascii="Book Antiqua" w:eastAsia="Calibri" w:hAnsi="Book Antiqua" w:cs="Times New Roman"/>
        </w:rPr>
        <w:t>Hackett</w:t>
      </w:r>
      <w:r w:rsidR="00DA7F94">
        <w:rPr>
          <w:rFonts w:ascii="Book Antiqua" w:eastAsia="Calibri" w:hAnsi="Book Antiqua" w:cs="Times New Roman"/>
        </w:rPr>
        <w:t xml:space="preserve">, Ranking Member </w:t>
      </w:r>
      <w:r w:rsidR="0034192B">
        <w:rPr>
          <w:rFonts w:ascii="Book Antiqua" w:eastAsia="Calibri" w:hAnsi="Book Antiqua" w:cs="Times New Roman"/>
        </w:rPr>
        <w:t>Brown</w:t>
      </w:r>
      <w:r w:rsidR="00673F09" w:rsidRPr="001F33CA">
        <w:rPr>
          <w:rFonts w:ascii="Book Antiqua" w:eastAsia="Calibri" w:hAnsi="Book Antiqua" w:cs="Times New Roman"/>
        </w:rPr>
        <w:t xml:space="preserve"> and mem</w:t>
      </w:r>
      <w:r w:rsidR="00850DE4" w:rsidRPr="001F33CA">
        <w:rPr>
          <w:rFonts w:ascii="Book Antiqua" w:eastAsia="Calibri" w:hAnsi="Book Antiqua" w:cs="Times New Roman"/>
        </w:rPr>
        <w:t xml:space="preserve">bers of the </w:t>
      </w:r>
      <w:r w:rsidR="00C943D8">
        <w:rPr>
          <w:rFonts w:ascii="Book Antiqua" w:eastAsia="Calibri" w:hAnsi="Book Antiqua" w:cs="Times New Roman"/>
        </w:rPr>
        <w:t xml:space="preserve">Senate Insurance </w:t>
      </w:r>
      <w:r w:rsidR="00C943D8" w:rsidRPr="00C943D8">
        <w:rPr>
          <w:rFonts w:ascii="Book Antiqua" w:eastAsia="Calibri" w:hAnsi="Book Antiqua" w:cs="Times New Roman"/>
        </w:rPr>
        <w:t>and F</w:t>
      </w:r>
      <w:r w:rsidR="00C943D8">
        <w:rPr>
          <w:rFonts w:ascii="Book Antiqua" w:eastAsia="Calibri" w:hAnsi="Book Antiqua" w:cs="Times New Roman"/>
        </w:rPr>
        <w:t>inancial Institutions Committee</w:t>
      </w:r>
      <w:r w:rsidR="00850DE4" w:rsidRPr="001F33CA">
        <w:rPr>
          <w:rFonts w:ascii="Book Antiqua" w:eastAsia="Calibri" w:hAnsi="Book Antiqua" w:cs="Times New Roman"/>
        </w:rPr>
        <w:t xml:space="preserve">.  </w:t>
      </w:r>
      <w:r w:rsidRPr="001F33CA">
        <w:rPr>
          <w:rFonts w:ascii="Book Antiqua" w:eastAsia="Calibri" w:hAnsi="Book Antiqua" w:cs="Times New Roman"/>
        </w:rPr>
        <w:t>Thank you for al</w:t>
      </w:r>
      <w:r w:rsidR="00A71E1C" w:rsidRPr="001F33CA">
        <w:rPr>
          <w:rFonts w:ascii="Book Antiqua" w:eastAsia="Calibri" w:hAnsi="Book Antiqua" w:cs="Times New Roman"/>
        </w:rPr>
        <w:t>lowi</w:t>
      </w:r>
      <w:r w:rsidR="00850DE4" w:rsidRPr="001F33CA">
        <w:rPr>
          <w:rFonts w:ascii="Book Antiqua" w:eastAsia="Calibri" w:hAnsi="Book Antiqua" w:cs="Times New Roman"/>
        </w:rPr>
        <w:t xml:space="preserve">ng us </w:t>
      </w:r>
      <w:r w:rsidRPr="001F33CA">
        <w:rPr>
          <w:rFonts w:ascii="Book Antiqua" w:eastAsia="Calibri" w:hAnsi="Book Antiqua" w:cs="Times New Roman"/>
        </w:rPr>
        <w:t xml:space="preserve">the opportunity to provide </w:t>
      </w:r>
      <w:r w:rsidR="004669F3" w:rsidRPr="001F33CA">
        <w:rPr>
          <w:rFonts w:ascii="Book Antiqua" w:eastAsia="Calibri" w:hAnsi="Book Antiqua" w:cs="Times New Roman"/>
        </w:rPr>
        <w:t>joint-</w:t>
      </w:r>
      <w:r w:rsidRPr="001F33CA">
        <w:rPr>
          <w:rFonts w:ascii="Book Antiqua" w:eastAsia="Calibri" w:hAnsi="Book Antiqua" w:cs="Times New Roman"/>
        </w:rPr>
        <w:t>spo</w:t>
      </w:r>
      <w:r w:rsidR="00850DE4" w:rsidRPr="001F33CA">
        <w:rPr>
          <w:rFonts w:ascii="Book Antiqua" w:eastAsia="Calibri" w:hAnsi="Book Antiqua" w:cs="Times New Roman"/>
        </w:rPr>
        <w:t xml:space="preserve">nsor testimony on House Bill </w:t>
      </w:r>
      <w:r w:rsidR="00DA7F94">
        <w:rPr>
          <w:rFonts w:ascii="Book Antiqua" w:eastAsia="Calibri" w:hAnsi="Book Antiqua" w:cs="Times New Roman"/>
        </w:rPr>
        <w:t>362</w:t>
      </w:r>
      <w:r w:rsidRPr="001F33CA">
        <w:rPr>
          <w:rFonts w:ascii="Book Antiqua" w:eastAsia="Calibri" w:hAnsi="Book Antiqua" w:cs="Times New Roman"/>
        </w:rPr>
        <w:t>.</w:t>
      </w:r>
      <w:r w:rsidR="007C712D">
        <w:rPr>
          <w:rFonts w:ascii="Book Antiqua" w:eastAsia="Calibri" w:hAnsi="Book Antiqua" w:cs="Times New Roman"/>
        </w:rPr>
        <w:t xml:space="preserve">  </w:t>
      </w:r>
      <w:r w:rsidR="00DA7F94">
        <w:rPr>
          <w:rFonts w:ascii="Book Antiqua" w:eastAsia="Calibri" w:hAnsi="Book Antiqua" w:cs="Times New Roman"/>
        </w:rPr>
        <w:t>We stand before you today not just as legislative colleagues, but also as House members of the Ohio Retirement Study Council.</w:t>
      </w:r>
    </w:p>
    <w:p w:rsidR="007C712D" w:rsidRPr="007C712D" w:rsidRDefault="007C712D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7C712D" w:rsidRDefault="007C712D" w:rsidP="007C712D">
      <w:pPr>
        <w:spacing w:after="0" w:line="240" w:lineRule="auto"/>
        <w:rPr>
          <w:rFonts w:ascii="Book Antiqua" w:eastAsia="Calibri" w:hAnsi="Book Antiqua" w:cs="Times New Roman"/>
        </w:rPr>
      </w:pPr>
      <w:r w:rsidRPr="007C712D">
        <w:rPr>
          <w:rFonts w:ascii="Book Antiqua" w:eastAsia="Calibri" w:hAnsi="Book Antiqua" w:cs="Times New Roman"/>
        </w:rPr>
        <w:t>The need for HB 362 arises from s</w:t>
      </w:r>
      <w:r>
        <w:rPr>
          <w:rFonts w:ascii="Book Antiqua" w:eastAsia="Calibri" w:hAnsi="Book Antiqua" w:cs="Times New Roman"/>
        </w:rPr>
        <w:t xml:space="preserve">everal legislative changes </w:t>
      </w:r>
      <w:r w:rsidRPr="007C712D">
        <w:rPr>
          <w:rFonts w:ascii="Book Antiqua" w:eastAsia="Calibri" w:hAnsi="Book Antiqua" w:cs="Times New Roman"/>
        </w:rPr>
        <w:t xml:space="preserve">requested by </w:t>
      </w:r>
      <w:r>
        <w:rPr>
          <w:rFonts w:ascii="Book Antiqua" w:eastAsia="Calibri" w:hAnsi="Book Antiqua" w:cs="Times New Roman"/>
        </w:rPr>
        <w:t xml:space="preserve">the Ohio </w:t>
      </w:r>
      <w:r w:rsidRPr="007C712D">
        <w:rPr>
          <w:rFonts w:ascii="Book Antiqua" w:eastAsia="Calibri" w:hAnsi="Book Antiqua" w:cs="Times New Roman"/>
        </w:rPr>
        <w:t>H</w:t>
      </w:r>
      <w:r>
        <w:rPr>
          <w:rFonts w:ascii="Book Antiqua" w:eastAsia="Calibri" w:hAnsi="Book Antiqua" w:cs="Times New Roman"/>
        </w:rPr>
        <w:t xml:space="preserve">ighway </w:t>
      </w:r>
      <w:r w:rsidRPr="007C712D">
        <w:rPr>
          <w:rFonts w:ascii="Book Antiqua" w:eastAsia="Calibri" w:hAnsi="Book Antiqua" w:cs="Times New Roman"/>
        </w:rPr>
        <w:t>P</w:t>
      </w:r>
      <w:r>
        <w:rPr>
          <w:rFonts w:ascii="Book Antiqua" w:eastAsia="Calibri" w:hAnsi="Book Antiqua" w:cs="Times New Roman"/>
        </w:rPr>
        <w:t xml:space="preserve">atrol </w:t>
      </w:r>
      <w:r w:rsidRPr="007C712D">
        <w:rPr>
          <w:rFonts w:ascii="Book Antiqua" w:eastAsia="Calibri" w:hAnsi="Book Antiqua" w:cs="Times New Roman"/>
        </w:rPr>
        <w:t>R</w:t>
      </w:r>
      <w:r>
        <w:rPr>
          <w:rFonts w:ascii="Book Antiqua" w:eastAsia="Calibri" w:hAnsi="Book Antiqua" w:cs="Times New Roman"/>
        </w:rPr>
        <w:t xml:space="preserve">etirement </w:t>
      </w:r>
      <w:r w:rsidRPr="007C712D">
        <w:rPr>
          <w:rFonts w:ascii="Book Antiqua" w:eastAsia="Calibri" w:hAnsi="Book Antiqua" w:cs="Times New Roman"/>
        </w:rPr>
        <w:t>S</w:t>
      </w:r>
      <w:r>
        <w:rPr>
          <w:rFonts w:ascii="Book Antiqua" w:eastAsia="Calibri" w:hAnsi="Book Antiqua" w:cs="Times New Roman"/>
        </w:rPr>
        <w:t xml:space="preserve">ystem (HPRS).  According to correspondence we have received from the </w:t>
      </w:r>
      <w:r w:rsidRPr="007C712D">
        <w:rPr>
          <w:rFonts w:ascii="Book Antiqua" w:eastAsia="Calibri" w:hAnsi="Book Antiqua" w:cs="Times New Roman"/>
        </w:rPr>
        <w:t xml:space="preserve">Ohio State Highway Patrol Retirees’ Association (over 1,300 active members), the HPRS system has faced some large actuarial assumption changes – most notably the reduction of the investment assumed rate of return.  The changes in these assumptions </w:t>
      </w:r>
      <w:r w:rsidR="00A6241A">
        <w:rPr>
          <w:rFonts w:ascii="Book Antiqua" w:eastAsia="Calibri" w:hAnsi="Book Antiqua" w:cs="Times New Roman"/>
        </w:rPr>
        <w:t xml:space="preserve">have </w:t>
      </w:r>
      <w:r w:rsidRPr="007C712D">
        <w:rPr>
          <w:rFonts w:ascii="Book Antiqua" w:eastAsia="Calibri" w:hAnsi="Book Antiqua" w:cs="Times New Roman"/>
        </w:rPr>
        <w:t>increased the unfunded actuarial accrued liabilities of the pensi</w:t>
      </w:r>
      <w:r w:rsidR="00A6241A">
        <w:rPr>
          <w:rFonts w:ascii="Book Antiqua" w:eastAsia="Calibri" w:hAnsi="Book Antiqua" w:cs="Times New Roman"/>
        </w:rPr>
        <w:t xml:space="preserve">on system.  The </w:t>
      </w:r>
      <w:r w:rsidR="00635399">
        <w:rPr>
          <w:rFonts w:ascii="Book Antiqua" w:eastAsia="Calibri" w:hAnsi="Book Antiqua" w:cs="Times New Roman"/>
        </w:rPr>
        <w:t xml:space="preserve">necessary </w:t>
      </w:r>
      <w:r w:rsidR="00A6241A">
        <w:rPr>
          <w:rFonts w:ascii="Book Antiqua" w:eastAsia="Calibri" w:hAnsi="Book Antiqua" w:cs="Times New Roman"/>
        </w:rPr>
        <w:t>legislative changes pursued</w:t>
      </w:r>
      <w:r>
        <w:rPr>
          <w:rFonts w:ascii="Book Antiqua" w:eastAsia="Calibri" w:hAnsi="Book Antiqua" w:cs="Times New Roman"/>
        </w:rPr>
        <w:t xml:space="preserve"> </w:t>
      </w:r>
      <w:r w:rsidR="00A6241A">
        <w:rPr>
          <w:rFonts w:ascii="Book Antiqua" w:eastAsia="Calibri" w:hAnsi="Book Antiqua" w:cs="Times New Roman"/>
        </w:rPr>
        <w:t>under HB 362</w:t>
      </w:r>
      <w:r w:rsidR="00635399">
        <w:rPr>
          <w:rFonts w:ascii="Book Antiqua" w:eastAsia="Calibri" w:hAnsi="Book Antiqua" w:cs="Times New Roman"/>
        </w:rPr>
        <w:t xml:space="preserve"> </w:t>
      </w:r>
      <w:r w:rsidRPr="007C712D">
        <w:rPr>
          <w:rFonts w:ascii="Book Antiqua" w:eastAsia="Calibri" w:hAnsi="Book Antiqua" w:cs="Times New Roman"/>
        </w:rPr>
        <w:t>will decrease the amort</w:t>
      </w:r>
      <w:r w:rsidR="00635399">
        <w:rPr>
          <w:rFonts w:ascii="Book Antiqua" w:eastAsia="Calibri" w:hAnsi="Book Antiqua" w:cs="Times New Roman"/>
        </w:rPr>
        <w:t>ization period by several years</w:t>
      </w:r>
      <w:r>
        <w:rPr>
          <w:rFonts w:ascii="Book Antiqua" w:eastAsia="Calibri" w:hAnsi="Book Antiqua" w:cs="Times New Roman"/>
        </w:rPr>
        <w:t xml:space="preserve"> and improve the solvency of this system.</w:t>
      </w:r>
    </w:p>
    <w:p w:rsidR="007C712D" w:rsidRDefault="007C712D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7C712D" w:rsidRPr="007C712D" w:rsidRDefault="007C712D" w:rsidP="007C712D">
      <w:pPr>
        <w:spacing w:after="0" w:line="240" w:lineRule="auto"/>
        <w:rPr>
          <w:rFonts w:ascii="Book Antiqua" w:eastAsia="Calibri" w:hAnsi="Book Antiqua" w:cs="Times New Roman"/>
        </w:rPr>
      </w:pPr>
      <w:r w:rsidRPr="007C712D">
        <w:rPr>
          <w:rFonts w:ascii="Book Antiqua" w:eastAsia="Calibri" w:hAnsi="Book Antiqua" w:cs="Times New Roman"/>
        </w:rPr>
        <w:t xml:space="preserve">More specifically, the </w:t>
      </w:r>
      <w:r w:rsidR="00A6241A">
        <w:rPr>
          <w:rFonts w:ascii="Book Antiqua" w:eastAsia="Calibri" w:hAnsi="Book Antiqua" w:cs="Times New Roman"/>
        </w:rPr>
        <w:t xml:space="preserve">proposed </w:t>
      </w:r>
      <w:r w:rsidRPr="007C712D">
        <w:rPr>
          <w:rFonts w:ascii="Book Antiqua" w:eastAsia="Calibri" w:hAnsi="Book Antiqua" w:cs="Times New Roman"/>
        </w:rPr>
        <w:t>changes</w:t>
      </w:r>
      <w:r w:rsidR="00A6241A">
        <w:rPr>
          <w:rFonts w:ascii="Book Antiqua" w:eastAsia="Calibri" w:hAnsi="Book Antiqua" w:cs="Times New Roman"/>
        </w:rPr>
        <w:t xml:space="preserve"> to HPRS under HB 362</w:t>
      </w:r>
      <w:r w:rsidRPr="007C712D">
        <w:rPr>
          <w:rFonts w:ascii="Book Antiqua" w:eastAsia="Calibri" w:hAnsi="Book Antiqua" w:cs="Times New Roman"/>
        </w:rPr>
        <w:t xml:space="preserve"> are as follows:</w:t>
      </w:r>
    </w:p>
    <w:p w:rsidR="00A6241A" w:rsidRDefault="00A6241A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A6241A" w:rsidRDefault="00A6241A" w:rsidP="007C712D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Calibri" w:hAnsi="Book Antiqua" w:cs="Times New Roman"/>
        </w:rPr>
      </w:pPr>
      <w:r w:rsidRPr="00A6241A">
        <w:rPr>
          <w:rFonts w:ascii="Book Antiqua" w:eastAsia="Calibri" w:hAnsi="Book Antiqua" w:cs="Times New Roman"/>
        </w:rPr>
        <w:t>HB 362 r</w:t>
      </w:r>
      <w:r w:rsidR="007C712D" w:rsidRPr="00A6241A">
        <w:rPr>
          <w:rFonts w:ascii="Book Antiqua" w:eastAsia="Calibri" w:hAnsi="Book Antiqua" w:cs="Times New Roman"/>
        </w:rPr>
        <w:t>estore</w:t>
      </w:r>
      <w:r w:rsidRPr="00A6241A">
        <w:rPr>
          <w:rFonts w:ascii="Book Antiqua" w:eastAsia="Calibri" w:hAnsi="Book Antiqua" w:cs="Times New Roman"/>
        </w:rPr>
        <w:t>s</w:t>
      </w:r>
      <w:r w:rsidR="007C712D" w:rsidRPr="00A6241A">
        <w:rPr>
          <w:rFonts w:ascii="Book Antiqua" w:eastAsia="Calibri" w:hAnsi="Book Antiqua" w:cs="Times New Roman"/>
        </w:rPr>
        <w:t xml:space="preserve"> the minimum retirement age to 52 (as it was prior to 1989) for new hires after January 1, 2020 – all others are grandfathered.  This is similar to what </w:t>
      </w:r>
      <w:r>
        <w:rPr>
          <w:rFonts w:ascii="Book Antiqua" w:eastAsia="Calibri" w:hAnsi="Book Antiqua" w:cs="Times New Roman"/>
        </w:rPr>
        <w:t xml:space="preserve">the </w:t>
      </w:r>
      <w:r w:rsidR="007C712D" w:rsidRPr="00A6241A">
        <w:rPr>
          <w:rFonts w:ascii="Book Antiqua" w:eastAsia="Calibri" w:hAnsi="Book Antiqua" w:cs="Times New Roman"/>
        </w:rPr>
        <w:t>O</w:t>
      </w:r>
      <w:r>
        <w:rPr>
          <w:rFonts w:ascii="Book Antiqua" w:eastAsia="Calibri" w:hAnsi="Book Antiqua" w:cs="Times New Roman"/>
        </w:rPr>
        <w:t xml:space="preserve">hio </w:t>
      </w:r>
      <w:r w:rsidR="007C712D" w:rsidRPr="00A6241A">
        <w:rPr>
          <w:rFonts w:ascii="Book Antiqua" w:eastAsia="Calibri" w:hAnsi="Book Antiqua" w:cs="Times New Roman"/>
        </w:rPr>
        <w:t>P</w:t>
      </w:r>
      <w:r>
        <w:rPr>
          <w:rFonts w:ascii="Book Antiqua" w:eastAsia="Calibri" w:hAnsi="Book Antiqua" w:cs="Times New Roman"/>
        </w:rPr>
        <w:t xml:space="preserve">olice </w:t>
      </w:r>
      <w:r w:rsidR="007C712D" w:rsidRPr="00A6241A">
        <w:rPr>
          <w:rFonts w:ascii="Book Antiqua" w:eastAsia="Calibri" w:hAnsi="Book Antiqua" w:cs="Times New Roman"/>
        </w:rPr>
        <w:t>&amp;</w:t>
      </w:r>
      <w:r>
        <w:rPr>
          <w:rFonts w:ascii="Book Antiqua" w:eastAsia="Calibri" w:hAnsi="Book Antiqua" w:cs="Times New Roman"/>
        </w:rPr>
        <w:t xml:space="preserve"> </w:t>
      </w:r>
      <w:r w:rsidR="007C712D" w:rsidRPr="00A6241A">
        <w:rPr>
          <w:rFonts w:ascii="Book Antiqua" w:eastAsia="Calibri" w:hAnsi="Book Antiqua" w:cs="Times New Roman"/>
        </w:rPr>
        <w:t>F</w:t>
      </w:r>
      <w:r>
        <w:rPr>
          <w:rFonts w:ascii="Book Antiqua" w:eastAsia="Calibri" w:hAnsi="Book Antiqua" w:cs="Times New Roman"/>
        </w:rPr>
        <w:t>ire Pension Fund</w:t>
      </w:r>
      <w:r w:rsidR="007C712D" w:rsidRPr="00A6241A">
        <w:rPr>
          <w:rFonts w:ascii="Book Antiqua" w:eastAsia="Calibri" w:hAnsi="Book Antiqua" w:cs="Times New Roman"/>
        </w:rPr>
        <w:t xml:space="preserve"> </w:t>
      </w:r>
      <w:r>
        <w:rPr>
          <w:rFonts w:ascii="Book Antiqua" w:eastAsia="Calibri" w:hAnsi="Book Antiqua" w:cs="Times New Roman"/>
        </w:rPr>
        <w:t xml:space="preserve">(OP&amp;F) </w:t>
      </w:r>
      <w:r w:rsidR="007C712D" w:rsidRPr="00A6241A">
        <w:rPr>
          <w:rFonts w:ascii="Book Antiqua" w:eastAsia="Calibri" w:hAnsi="Book Antiqua" w:cs="Times New Roman"/>
        </w:rPr>
        <w:t>and OPERS-LE did in 2012;</w:t>
      </w:r>
    </w:p>
    <w:p w:rsidR="00A6241A" w:rsidRDefault="00A6241A" w:rsidP="007C712D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HB 362 c</w:t>
      </w:r>
      <w:r w:rsidR="007C712D" w:rsidRPr="00A6241A">
        <w:rPr>
          <w:rFonts w:ascii="Book Antiqua" w:eastAsia="Calibri" w:hAnsi="Book Antiqua" w:cs="Times New Roman"/>
        </w:rPr>
        <w:t>alculate</w:t>
      </w:r>
      <w:r>
        <w:rPr>
          <w:rFonts w:ascii="Book Antiqua" w:eastAsia="Calibri" w:hAnsi="Book Antiqua" w:cs="Times New Roman"/>
        </w:rPr>
        <w:t>s</w:t>
      </w:r>
      <w:r w:rsidR="007C712D" w:rsidRPr="00A6241A">
        <w:rPr>
          <w:rFonts w:ascii="Book Antiqua" w:eastAsia="Calibri" w:hAnsi="Book Antiqua" w:cs="Times New Roman"/>
        </w:rPr>
        <w:t xml:space="preserve"> pension benefits for off-duty disabilities based on a minimum 12-year service benefit instead of a minimum 20-year service benefit</w:t>
      </w:r>
      <w:r w:rsidR="00BA36DD">
        <w:rPr>
          <w:rFonts w:ascii="Book Antiqua" w:eastAsia="Calibri" w:hAnsi="Book Antiqua" w:cs="Times New Roman"/>
        </w:rPr>
        <w:t>.  This does not affect in-the-line-of-duty disabilities</w:t>
      </w:r>
      <w:r w:rsidR="007C712D" w:rsidRPr="00A6241A">
        <w:rPr>
          <w:rFonts w:ascii="Book Antiqua" w:eastAsia="Calibri" w:hAnsi="Book Antiqua" w:cs="Times New Roman"/>
        </w:rPr>
        <w:t>;</w:t>
      </w:r>
    </w:p>
    <w:p w:rsidR="00A6241A" w:rsidRDefault="00A6241A" w:rsidP="007C712D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HB 362 e</w:t>
      </w:r>
      <w:r w:rsidR="007C712D" w:rsidRPr="00A6241A">
        <w:rPr>
          <w:rFonts w:ascii="Book Antiqua" w:eastAsia="Calibri" w:hAnsi="Book Antiqua" w:cs="Times New Roman"/>
        </w:rPr>
        <w:t>liminate</w:t>
      </w:r>
      <w:r>
        <w:rPr>
          <w:rFonts w:ascii="Book Antiqua" w:eastAsia="Calibri" w:hAnsi="Book Antiqua" w:cs="Times New Roman"/>
        </w:rPr>
        <w:t>s</w:t>
      </w:r>
      <w:r w:rsidR="007C712D" w:rsidRPr="00A6241A">
        <w:rPr>
          <w:rFonts w:ascii="Book Antiqua" w:eastAsia="Calibri" w:hAnsi="Book Antiqua" w:cs="Times New Roman"/>
        </w:rPr>
        <w:t xml:space="preserve"> the automatic 50% unfunded survivor benefit and establish</w:t>
      </w:r>
      <w:r w:rsidR="00AB2B38">
        <w:rPr>
          <w:rFonts w:ascii="Book Antiqua" w:eastAsia="Calibri" w:hAnsi="Book Antiqua" w:cs="Times New Roman"/>
        </w:rPr>
        <w:t>e</w:t>
      </w:r>
      <w:r>
        <w:rPr>
          <w:rFonts w:ascii="Book Antiqua" w:eastAsia="Calibri" w:hAnsi="Book Antiqua" w:cs="Times New Roman"/>
        </w:rPr>
        <w:t>s</w:t>
      </w:r>
      <w:r w:rsidR="007C712D" w:rsidRPr="00A6241A">
        <w:rPr>
          <w:rFonts w:ascii="Book Antiqua" w:eastAsia="Calibri" w:hAnsi="Book Antiqua" w:cs="Times New Roman"/>
        </w:rPr>
        <w:t xml:space="preserve"> a set amount ($900.00) for survivor benefits while increasing that amount annually as the board determines – this does not affect those already retired or in DROP.  This is similar to OP&amp;F’s survivor benefit; and </w:t>
      </w:r>
    </w:p>
    <w:p w:rsidR="007C712D" w:rsidRPr="00A6241A" w:rsidRDefault="00A6241A" w:rsidP="007C712D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HB 362 p</w:t>
      </w:r>
      <w:r w:rsidR="007C712D" w:rsidRPr="00A6241A">
        <w:rPr>
          <w:rFonts w:ascii="Book Antiqua" w:eastAsia="Calibri" w:hAnsi="Book Antiqua" w:cs="Times New Roman"/>
        </w:rPr>
        <w:t>rovide</w:t>
      </w:r>
      <w:r>
        <w:rPr>
          <w:rFonts w:ascii="Book Antiqua" w:eastAsia="Calibri" w:hAnsi="Book Antiqua" w:cs="Times New Roman"/>
        </w:rPr>
        <w:t>s</w:t>
      </w:r>
      <w:r w:rsidR="007C712D" w:rsidRPr="00A6241A">
        <w:rPr>
          <w:rFonts w:ascii="Book Antiqua" w:eastAsia="Calibri" w:hAnsi="Book Antiqua" w:cs="Times New Roman"/>
        </w:rPr>
        <w:t xml:space="preserve"> no survivor benefits for those who marry after retirement – this does </w:t>
      </w:r>
      <w:r w:rsidR="00BA36DD">
        <w:rPr>
          <w:rFonts w:ascii="Book Antiqua" w:eastAsia="Calibri" w:hAnsi="Book Antiqua" w:cs="Times New Roman"/>
        </w:rPr>
        <w:t>not affect those already retired</w:t>
      </w:r>
      <w:r w:rsidR="007C712D" w:rsidRPr="00A6241A">
        <w:rPr>
          <w:rFonts w:ascii="Book Antiqua" w:eastAsia="Calibri" w:hAnsi="Book Antiqua" w:cs="Times New Roman"/>
        </w:rPr>
        <w:t xml:space="preserve">.  As with current law, retirees will still have the option of changing to a Joint and Survivor Annuity (JSA) to provide similar or even </w:t>
      </w:r>
      <w:r>
        <w:rPr>
          <w:rFonts w:ascii="Book Antiqua" w:eastAsia="Calibri" w:hAnsi="Book Antiqua" w:cs="Times New Roman"/>
        </w:rPr>
        <w:t>increased benefits to spouses.</w:t>
      </w:r>
    </w:p>
    <w:p w:rsidR="007C712D" w:rsidRPr="007C712D" w:rsidRDefault="007C712D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A6241A" w:rsidRPr="007C712D" w:rsidRDefault="007C712D" w:rsidP="00A6241A">
      <w:pPr>
        <w:spacing w:after="0" w:line="240" w:lineRule="auto"/>
        <w:rPr>
          <w:rFonts w:ascii="Book Antiqua" w:eastAsia="Calibri" w:hAnsi="Book Antiqua" w:cs="Times New Roman"/>
        </w:rPr>
      </w:pPr>
      <w:r w:rsidRPr="007C712D">
        <w:rPr>
          <w:rFonts w:ascii="Book Antiqua" w:eastAsia="Calibri" w:hAnsi="Book Antiqua" w:cs="Times New Roman"/>
        </w:rPr>
        <w:lastRenderedPageBreak/>
        <w:t xml:space="preserve">These </w:t>
      </w:r>
      <w:r w:rsidR="00A6241A">
        <w:rPr>
          <w:rFonts w:ascii="Book Antiqua" w:eastAsia="Calibri" w:hAnsi="Book Antiqua" w:cs="Times New Roman"/>
        </w:rPr>
        <w:t xml:space="preserve">proposed </w:t>
      </w:r>
      <w:r w:rsidRPr="007C712D">
        <w:rPr>
          <w:rFonts w:ascii="Book Antiqua" w:eastAsia="Calibri" w:hAnsi="Book Antiqua" w:cs="Times New Roman"/>
        </w:rPr>
        <w:t>changes were approved by the HPRS Board of Trustees, and were later unanimously approved by the Ohio Retirement Study Counc</w:t>
      </w:r>
      <w:r w:rsidR="00A6241A">
        <w:rPr>
          <w:rFonts w:ascii="Book Antiqua" w:eastAsia="Calibri" w:hAnsi="Book Antiqua" w:cs="Times New Roman"/>
        </w:rPr>
        <w:t xml:space="preserve">il at our June 8, 2017 meeting.  </w:t>
      </w:r>
      <w:r w:rsidR="00997A57">
        <w:rPr>
          <w:rFonts w:ascii="Book Antiqua" w:eastAsia="Calibri" w:hAnsi="Book Antiqua" w:cs="Times New Roman"/>
        </w:rPr>
        <w:t>Additionally, the</w:t>
      </w:r>
      <w:r w:rsidR="00A6241A">
        <w:rPr>
          <w:rFonts w:ascii="Book Antiqua" w:eastAsia="Calibri" w:hAnsi="Book Antiqua" w:cs="Times New Roman"/>
        </w:rPr>
        <w:t xml:space="preserve"> </w:t>
      </w:r>
      <w:r w:rsidR="00A6241A" w:rsidRPr="007C712D">
        <w:rPr>
          <w:rFonts w:ascii="Book Antiqua" w:eastAsia="Calibri" w:hAnsi="Book Antiqua" w:cs="Times New Roman"/>
        </w:rPr>
        <w:t>O</w:t>
      </w:r>
      <w:r w:rsidR="00A6241A">
        <w:rPr>
          <w:rFonts w:ascii="Book Antiqua" w:eastAsia="Calibri" w:hAnsi="Book Antiqua" w:cs="Times New Roman"/>
        </w:rPr>
        <w:t xml:space="preserve">hio </w:t>
      </w:r>
      <w:r w:rsidR="00A6241A" w:rsidRPr="007C712D">
        <w:rPr>
          <w:rFonts w:ascii="Book Antiqua" w:eastAsia="Calibri" w:hAnsi="Book Antiqua" w:cs="Times New Roman"/>
        </w:rPr>
        <w:t>R</w:t>
      </w:r>
      <w:r w:rsidR="00A6241A">
        <w:rPr>
          <w:rFonts w:ascii="Book Antiqua" w:eastAsia="Calibri" w:hAnsi="Book Antiqua" w:cs="Times New Roman"/>
        </w:rPr>
        <w:t xml:space="preserve">etirement </w:t>
      </w:r>
      <w:r w:rsidR="00A6241A" w:rsidRPr="007C712D">
        <w:rPr>
          <w:rFonts w:ascii="Book Antiqua" w:eastAsia="Calibri" w:hAnsi="Book Antiqua" w:cs="Times New Roman"/>
        </w:rPr>
        <w:t>S</w:t>
      </w:r>
      <w:r w:rsidR="00A6241A">
        <w:rPr>
          <w:rFonts w:ascii="Book Antiqua" w:eastAsia="Calibri" w:hAnsi="Book Antiqua" w:cs="Times New Roman"/>
        </w:rPr>
        <w:t xml:space="preserve">tudy </w:t>
      </w:r>
      <w:r w:rsidR="00A6241A" w:rsidRPr="007C712D">
        <w:rPr>
          <w:rFonts w:ascii="Book Antiqua" w:eastAsia="Calibri" w:hAnsi="Book Antiqua" w:cs="Times New Roman"/>
        </w:rPr>
        <w:t>C</w:t>
      </w:r>
      <w:r w:rsidR="00A6241A">
        <w:rPr>
          <w:rFonts w:ascii="Book Antiqua" w:eastAsia="Calibri" w:hAnsi="Book Antiqua" w:cs="Times New Roman"/>
        </w:rPr>
        <w:t>ouncil</w:t>
      </w:r>
      <w:r w:rsidR="00997A57">
        <w:rPr>
          <w:rFonts w:ascii="Book Antiqua" w:eastAsia="Calibri" w:hAnsi="Book Antiqua" w:cs="Times New Roman"/>
        </w:rPr>
        <w:t xml:space="preserve"> meeting </w:t>
      </w:r>
      <w:r w:rsidR="00A6241A" w:rsidRPr="007C712D">
        <w:rPr>
          <w:rFonts w:ascii="Book Antiqua" w:eastAsia="Calibri" w:hAnsi="Book Antiqua" w:cs="Times New Roman"/>
        </w:rPr>
        <w:t>voted unanimously to accept the staff recommend</w:t>
      </w:r>
      <w:r w:rsidR="00A6241A">
        <w:rPr>
          <w:rFonts w:ascii="Book Antiqua" w:eastAsia="Calibri" w:hAnsi="Book Antiqua" w:cs="Times New Roman"/>
        </w:rPr>
        <w:t xml:space="preserve">ations regarding HB 362.  </w:t>
      </w:r>
      <w:r w:rsidR="00AB2E20">
        <w:rPr>
          <w:rFonts w:ascii="Book Antiqua" w:eastAsia="Calibri" w:hAnsi="Book Antiqua" w:cs="Times New Roman"/>
        </w:rPr>
        <w:t xml:space="preserve">As </w:t>
      </w:r>
      <w:r w:rsidR="00A6241A" w:rsidRPr="007C712D">
        <w:rPr>
          <w:rFonts w:ascii="Book Antiqua" w:eastAsia="Calibri" w:hAnsi="Book Antiqua" w:cs="Times New Roman"/>
        </w:rPr>
        <w:t xml:space="preserve">outlined in </w:t>
      </w:r>
      <w:r w:rsidR="00274790">
        <w:rPr>
          <w:rFonts w:ascii="Book Antiqua" w:eastAsia="Calibri" w:hAnsi="Book Antiqua" w:cs="Times New Roman"/>
        </w:rPr>
        <w:t>a</w:t>
      </w:r>
      <w:r w:rsidR="00A6241A" w:rsidRPr="007C712D">
        <w:rPr>
          <w:rFonts w:ascii="Book Antiqua" w:eastAsia="Calibri" w:hAnsi="Book Antiqua" w:cs="Times New Roman"/>
        </w:rPr>
        <w:t xml:space="preserve"> </w:t>
      </w:r>
      <w:r w:rsidR="00A6241A">
        <w:rPr>
          <w:rFonts w:ascii="Book Antiqua" w:eastAsia="Calibri" w:hAnsi="Book Antiqua" w:cs="Times New Roman"/>
        </w:rPr>
        <w:t>memo</w:t>
      </w:r>
      <w:r w:rsidR="00AB2E20">
        <w:rPr>
          <w:rFonts w:ascii="Book Antiqua" w:eastAsia="Calibri" w:hAnsi="Book Antiqua" w:cs="Times New Roman"/>
        </w:rPr>
        <w:t>randum</w:t>
      </w:r>
      <w:r w:rsidR="00A6241A">
        <w:rPr>
          <w:rFonts w:ascii="Book Antiqua" w:eastAsia="Calibri" w:hAnsi="Book Antiqua" w:cs="Times New Roman"/>
        </w:rPr>
        <w:t xml:space="preserve">, </w:t>
      </w:r>
      <w:r w:rsidR="00AB2E20">
        <w:rPr>
          <w:rFonts w:ascii="Book Antiqua" w:eastAsia="Calibri" w:hAnsi="Book Antiqua" w:cs="Times New Roman"/>
        </w:rPr>
        <w:t xml:space="preserve">ORSC </w:t>
      </w:r>
      <w:r w:rsidR="00A6241A">
        <w:rPr>
          <w:rFonts w:ascii="Book Antiqua" w:eastAsia="Calibri" w:hAnsi="Book Antiqua" w:cs="Times New Roman"/>
        </w:rPr>
        <w:t>staff recommends the ORSC-</w:t>
      </w:r>
      <w:r w:rsidR="00A6241A" w:rsidRPr="007C712D">
        <w:rPr>
          <w:rFonts w:ascii="Book Antiqua" w:eastAsia="Calibri" w:hAnsi="Book Antiqua" w:cs="Times New Roman"/>
        </w:rPr>
        <w:t>approved HB 362 for the following reasons:</w:t>
      </w:r>
    </w:p>
    <w:p w:rsidR="00A6241A" w:rsidRDefault="00A6241A" w:rsidP="00A6241A">
      <w:pPr>
        <w:spacing w:after="0" w:line="240" w:lineRule="auto"/>
        <w:rPr>
          <w:rFonts w:ascii="Book Antiqua" w:eastAsia="Calibri" w:hAnsi="Book Antiqua" w:cs="Times New Roman"/>
        </w:rPr>
      </w:pPr>
    </w:p>
    <w:p w:rsidR="00A6241A" w:rsidRDefault="00A6241A" w:rsidP="00A6241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</w:rPr>
      </w:pPr>
      <w:r w:rsidRPr="00A6241A">
        <w:rPr>
          <w:rFonts w:ascii="Book Antiqua" w:eastAsia="Calibri" w:hAnsi="Book Antiqua" w:cs="Times New Roman"/>
        </w:rPr>
        <w:t>The elimination of unreduced retirement at age 48 standardizes HPRS’ retirement age with OP&amp;F and OPERS-LE and complies wi</w:t>
      </w:r>
      <w:r>
        <w:rPr>
          <w:rFonts w:ascii="Book Antiqua" w:eastAsia="Calibri" w:hAnsi="Book Antiqua" w:cs="Times New Roman"/>
        </w:rPr>
        <w:t>th ORSC retirement principles.</w:t>
      </w:r>
    </w:p>
    <w:p w:rsidR="00A6241A" w:rsidRDefault="00A6241A" w:rsidP="00A6241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</w:rPr>
      </w:pPr>
      <w:r w:rsidRPr="00A6241A">
        <w:rPr>
          <w:rFonts w:ascii="Book Antiqua" w:eastAsia="Calibri" w:hAnsi="Book Antiqua" w:cs="Times New Roman"/>
        </w:rPr>
        <w:t>HB 362 moderates off-duty disability benefits within the range of other law enforcement retirement systems and also allows HPRS to proactively improve its funding condition.</w:t>
      </w:r>
    </w:p>
    <w:p w:rsidR="00A6241A" w:rsidRDefault="00A6241A" w:rsidP="00A6241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</w:rPr>
      </w:pPr>
      <w:r w:rsidRPr="00A6241A">
        <w:rPr>
          <w:rFonts w:ascii="Book Antiqua" w:eastAsia="Calibri" w:hAnsi="Book Antiqua" w:cs="Times New Roman"/>
        </w:rPr>
        <w:t>HB 362 eliminates a situation in which a survivor benefit did not accurately reflect the actuarial cost.  This change removes a significant cost to the system and would materially improve its funding condition.</w:t>
      </w:r>
    </w:p>
    <w:p w:rsidR="00A6241A" w:rsidRPr="00A6241A" w:rsidRDefault="00A6241A" w:rsidP="00A6241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eastAsia="Calibri" w:hAnsi="Book Antiqua" w:cs="Times New Roman"/>
        </w:rPr>
      </w:pPr>
      <w:r w:rsidRPr="00A6241A">
        <w:rPr>
          <w:rFonts w:ascii="Book Antiqua" w:eastAsia="Calibri" w:hAnsi="Book Antiqua" w:cs="Times New Roman"/>
        </w:rPr>
        <w:t>The changes will proactively strengthen the funding status of HPRS.</w:t>
      </w:r>
    </w:p>
    <w:p w:rsidR="00AB2E20" w:rsidRDefault="00AB2E20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AB2E20" w:rsidRDefault="00AB2E20" w:rsidP="007C712D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With </w:t>
      </w:r>
      <w:r w:rsidRPr="007C712D">
        <w:rPr>
          <w:rFonts w:ascii="Book Antiqua" w:eastAsia="Calibri" w:hAnsi="Book Antiqua" w:cs="Times New Roman"/>
        </w:rPr>
        <w:t xml:space="preserve">these </w:t>
      </w:r>
      <w:r>
        <w:rPr>
          <w:rFonts w:ascii="Book Antiqua" w:eastAsia="Calibri" w:hAnsi="Book Antiqua" w:cs="Times New Roman"/>
        </w:rPr>
        <w:t>proposed changes having</w:t>
      </w:r>
      <w:r w:rsidRPr="007C712D">
        <w:rPr>
          <w:rFonts w:ascii="Book Antiqua" w:eastAsia="Calibri" w:hAnsi="Book Antiqua" w:cs="Times New Roman"/>
        </w:rPr>
        <w:t xml:space="preserve"> been vetted at both the system level and the ORSC level, they must n</w:t>
      </w:r>
      <w:r>
        <w:rPr>
          <w:rFonts w:ascii="Book Antiqua" w:eastAsia="Calibri" w:hAnsi="Book Antiqua" w:cs="Times New Roman"/>
        </w:rPr>
        <w:t>ow be enacted via legislation.  The HPRS believes these changes to be non-controversial, and since they would reduce their unfunded actuarial accrued liabilities by several years, they will provide additional solvency to the HPRS system.</w:t>
      </w:r>
    </w:p>
    <w:p w:rsidR="00997A57" w:rsidRDefault="00997A57" w:rsidP="007C712D">
      <w:pPr>
        <w:spacing w:after="0" w:line="240" w:lineRule="auto"/>
        <w:rPr>
          <w:rFonts w:ascii="Book Antiqua" w:eastAsia="Calibri" w:hAnsi="Book Antiqua" w:cs="Times New Roman"/>
        </w:rPr>
      </w:pPr>
    </w:p>
    <w:p w:rsidR="00997A57" w:rsidRDefault="00997A57" w:rsidP="007C712D">
      <w:pPr>
        <w:spacing w:after="0" w:line="240" w:lineRule="auto"/>
        <w:rPr>
          <w:rFonts w:ascii="Book Antiqua" w:eastAsia="Calibri" w:hAnsi="Book Antiqua" w:cs="Times New Roman"/>
        </w:rPr>
      </w:pPr>
      <w:r w:rsidRPr="00997A57">
        <w:rPr>
          <w:rFonts w:ascii="Book Antiqua" w:eastAsia="Calibri" w:hAnsi="Book Antiqua" w:cs="Times New Roman"/>
        </w:rPr>
        <w:t>HB 362 passed out of the House Aging and Long Term Care Committee o</w:t>
      </w:r>
      <w:r w:rsidR="00016BE3">
        <w:rPr>
          <w:rFonts w:ascii="Book Antiqua" w:eastAsia="Calibri" w:hAnsi="Book Antiqua" w:cs="Times New Roman"/>
        </w:rPr>
        <w:t xml:space="preserve">n November 1 with a 13-0 vote and out of the Ohio House 95-0. </w:t>
      </w:r>
    </w:p>
    <w:p w:rsidR="00212D6A" w:rsidRDefault="00212D6A" w:rsidP="004436CB">
      <w:pPr>
        <w:spacing w:after="0" w:line="240" w:lineRule="auto"/>
        <w:rPr>
          <w:rFonts w:ascii="Book Antiqua" w:eastAsia="Calibri" w:hAnsi="Book Antiqua" w:cs="Times New Roman"/>
        </w:rPr>
      </w:pPr>
    </w:p>
    <w:p w:rsidR="004436CB" w:rsidRPr="004436CB" w:rsidRDefault="00212D6A" w:rsidP="004436CB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Chairman Hottinger, t</w:t>
      </w:r>
      <w:r w:rsidR="006828E9" w:rsidRPr="006828E9">
        <w:rPr>
          <w:rFonts w:ascii="Book Antiqua" w:eastAsia="Calibri" w:hAnsi="Book Antiqua" w:cs="Times New Roman"/>
        </w:rPr>
        <w:t>hank you for the opportunity to provide sponso</w:t>
      </w:r>
      <w:r w:rsidR="003A48CE">
        <w:rPr>
          <w:rFonts w:ascii="Book Antiqua" w:eastAsia="Calibri" w:hAnsi="Book Antiqua" w:cs="Times New Roman"/>
        </w:rPr>
        <w:t>r testimony on House Bill 362.  We</w:t>
      </w:r>
      <w:r w:rsidR="006828E9" w:rsidRPr="006828E9">
        <w:rPr>
          <w:rFonts w:ascii="Book Antiqua" w:eastAsia="Calibri" w:hAnsi="Book Antiqua" w:cs="Times New Roman"/>
        </w:rPr>
        <w:t xml:space="preserve"> would be happy to answer any questions you may have at this time.</w:t>
      </w:r>
    </w:p>
    <w:sectPr w:rsidR="004436CB" w:rsidRPr="0044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612A"/>
    <w:multiLevelType w:val="hybridMultilevel"/>
    <w:tmpl w:val="971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6907"/>
    <w:multiLevelType w:val="hybridMultilevel"/>
    <w:tmpl w:val="0B30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D3E6B"/>
    <w:multiLevelType w:val="hybridMultilevel"/>
    <w:tmpl w:val="B396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A7516"/>
    <w:multiLevelType w:val="hybridMultilevel"/>
    <w:tmpl w:val="924E3C02"/>
    <w:lvl w:ilvl="0" w:tplc="FECC6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77F9"/>
    <w:multiLevelType w:val="hybridMultilevel"/>
    <w:tmpl w:val="9D94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A"/>
    <w:rsid w:val="00012300"/>
    <w:rsid w:val="00016BE3"/>
    <w:rsid w:val="00164E7D"/>
    <w:rsid w:val="001F33CA"/>
    <w:rsid w:val="0020765D"/>
    <w:rsid w:val="00212D6A"/>
    <w:rsid w:val="002233B8"/>
    <w:rsid w:val="00274790"/>
    <w:rsid w:val="00320E5F"/>
    <w:rsid w:val="00333300"/>
    <w:rsid w:val="0034192B"/>
    <w:rsid w:val="003A48CE"/>
    <w:rsid w:val="003E5D03"/>
    <w:rsid w:val="00407D44"/>
    <w:rsid w:val="004436CB"/>
    <w:rsid w:val="004669F3"/>
    <w:rsid w:val="00565801"/>
    <w:rsid w:val="00635399"/>
    <w:rsid w:val="00673F09"/>
    <w:rsid w:val="0067454F"/>
    <w:rsid w:val="006828E9"/>
    <w:rsid w:val="006E37A1"/>
    <w:rsid w:val="00737042"/>
    <w:rsid w:val="007C2C5A"/>
    <w:rsid w:val="007C712D"/>
    <w:rsid w:val="00850DE4"/>
    <w:rsid w:val="008A393B"/>
    <w:rsid w:val="00934A80"/>
    <w:rsid w:val="00997A57"/>
    <w:rsid w:val="00A44F2B"/>
    <w:rsid w:val="00A6241A"/>
    <w:rsid w:val="00A71E1C"/>
    <w:rsid w:val="00AB2B38"/>
    <w:rsid w:val="00AB2E20"/>
    <w:rsid w:val="00AB3C4B"/>
    <w:rsid w:val="00AF7489"/>
    <w:rsid w:val="00BA36DD"/>
    <w:rsid w:val="00C0027B"/>
    <w:rsid w:val="00C30FCE"/>
    <w:rsid w:val="00C943D8"/>
    <w:rsid w:val="00CE70EA"/>
    <w:rsid w:val="00D1424C"/>
    <w:rsid w:val="00D30F93"/>
    <w:rsid w:val="00DA2280"/>
    <w:rsid w:val="00DA7F94"/>
    <w:rsid w:val="00DE0E3A"/>
    <w:rsid w:val="00E14CAB"/>
    <w:rsid w:val="00E51501"/>
    <w:rsid w:val="00E64D97"/>
    <w:rsid w:val="00F442AA"/>
    <w:rsid w:val="00F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1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1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28938.4A8EEB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Ohio Legislative Information Systems</dc:creator>
  <cp:lastModifiedBy>Moore, Kyle</cp:lastModifiedBy>
  <cp:revision>2</cp:revision>
  <cp:lastPrinted>2017-10-17T20:44:00Z</cp:lastPrinted>
  <dcterms:created xsi:type="dcterms:W3CDTF">2018-01-12T17:49:00Z</dcterms:created>
  <dcterms:modified xsi:type="dcterms:W3CDTF">2018-01-12T17:49:00Z</dcterms:modified>
</cp:coreProperties>
</file>