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2B" w:rsidRDefault="002E2D2B" w:rsidP="002E2D2B">
      <w:pPr>
        <w:spacing w:before="100" w:beforeAutospacing="1" w:after="240"/>
      </w:pPr>
      <w:r>
        <w:rPr>
          <w:rFonts w:ascii="Arial" w:hAnsi="Arial" w:cs="Arial"/>
          <w:color w:val="000000"/>
        </w:rPr>
        <w:t>Marcia,</w:t>
      </w:r>
    </w:p>
    <w:p w:rsidR="002E2D2B" w:rsidRDefault="002E2D2B" w:rsidP="002E2D2B">
      <w:pPr>
        <w:spacing w:before="100" w:beforeAutospacing="1" w:after="240"/>
      </w:pPr>
      <w:r>
        <w:rPr>
          <w:rFonts w:ascii="Arial" w:hAnsi="Arial" w:cs="Arial"/>
          <w:color w:val="000000"/>
        </w:rPr>
        <w:t>As a practicing Optometrist, living and working in Central Ohio for over 15 years, I strongly urge your support of Substitute House Bill 156. HB 156 will provide patients with greater opportunities to make informed choices about their vision care by focusing on enhanced transparency and disclosure. Additionally, HB 156 will help protect small business optometric practices in the state and help drive local economies.</w:t>
      </w:r>
    </w:p>
    <w:p w:rsidR="002E2D2B" w:rsidRDefault="002E2D2B" w:rsidP="002E2D2B">
      <w:pPr>
        <w:spacing w:before="100" w:beforeAutospacing="1" w:after="240"/>
      </w:pPr>
      <w:r>
        <w:rPr>
          <w:rFonts w:ascii="Arial" w:hAnsi="Arial" w:cs="Arial"/>
          <w:color w:val="000000"/>
        </w:rPr>
        <w:t>There are vision plans that dictate where optical work must be done. Ohio is one of the few states where there are these restrictions on the optical lab that can be used. Because of these restrictions, patients often have issues with quality and timeliness. The optical lab does not have to be competitive, and has little incentive to change. </w:t>
      </w:r>
    </w:p>
    <w:p w:rsidR="002E2D2B" w:rsidRDefault="002E2D2B" w:rsidP="002E2D2B">
      <w:pPr>
        <w:spacing w:before="100" w:beforeAutospacing="1" w:after="240"/>
      </w:pPr>
      <w:r>
        <w:rPr>
          <w:rFonts w:ascii="Arial" w:hAnsi="Arial" w:cs="Arial"/>
          <w:color w:val="000000"/>
        </w:rPr>
        <w:t>Because of these restrictions, I, as a prescribing physician, have very little say in the quality, accuracy, and timeliness of the lenses my patients with these vision plans are receiving. I find that patients that have experienced issues in the past are also seeking products outside the state from retailers who do not have the same limitations. </w:t>
      </w:r>
    </w:p>
    <w:p w:rsidR="002E2D2B" w:rsidRDefault="002E2D2B" w:rsidP="002E2D2B">
      <w:pPr>
        <w:spacing w:before="100" w:beforeAutospacing="1" w:after="240"/>
      </w:pPr>
      <w:r>
        <w:rPr>
          <w:rFonts w:ascii="Arial" w:hAnsi="Arial" w:cs="Arial"/>
          <w:color w:val="000000"/>
        </w:rPr>
        <w:t>Examples of companies with employees that could benefit from the changes from House Bill 156 include large employers such as The Ohio State University, Ohio Health, Nationwide Insurance, JP Morgan Chase, Verizon, Nationwide Children’s Hospital, and Huntington Bank. These organizations represent a large voter constituency, and they all deserve more choices with their vision care benefits. I, and other independent eye care professionals take great pride in providing the best vision care, and with your support, House Bill 156 will allow choices with our materials and services, and better vision outcomes for Ohioans.</w:t>
      </w:r>
    </w:p>
    <w:p w:rsidR="002E2D2B" w:rsidRDefault="002E2D2B" w:rsidP="002E2D2B">
      <w:r>
        <w:t>Sincerely,</w:t>
      </w:r>
    </w:p>
    <w:p w:rsidR="002E2D2B" w:rsidRDefault="002E2D2B" w:rsidP="002E2D2B">
      <w:r>
        <w:t>Dr. Craig Miller</w:t>
      </w:r>
    </w:p>
    <w:p w:rsidR="002E2D2B" w:rsidRDefault="002E2D2B" w:rsidP="002E2D2B">
      <w:r>
        <w:t xml:space="preserve">-- </w:t>
      </w:r>
    </w:p>
    <w:p w:rsidR="002E2D2B" w:rsidRDefault="002E2D2B" w:rsidP="002E2D2B">
      <w:r>
        <w:rPr>
          <w:rFonts w:ascii="Tahoma" w:hAnsi="Tahoma" w:cs="Tahoma"/>
          <w:b/>
          <w:bCs/>
          <w:sz w:val="48"/>
          <w:szCs w:val="48"/>
        </w:rPr>
        <w:t>EYE</w:t>
      </w:r>
      <w:r>
        <w:rPr>
          <w:rFonts w:ascii="Tahoma" w:hAnsi="Tahoma" w:cs="Tahoma"/>
          <w:sz w:val="48"/>
          <w:szCs w:val="48"/>
        </w:rPr>
        <w:t>COLUMBUS</w:t>
      </w:r>
    </w:p>
    <w:p w:rsidR="002E2D2B" w:rsidRDefault="002E2D2B" w:rsidP="002E2D2B">
      <w:pPr>
        <w:spacing w:after="240"/>
      </w:pPr>
      <w:r>
        <w:rPr>
          <w:rFonts w:ascii="Tahoma" w:hAnsi="Tahoma" w:cs="Tahoma"/>
          <w:sz w:val="15"/>
          <w:szCs w:val="15"/>
        </w:rPr>
        <w:t xml:space="preserve">GERMAN VILLAGE | NEW ALBANY | </w:t>
      </w:r>
      <w:proofErr w:type="gramStart"/>
      <w:r>
        <w:rPr>
          <w:rFonts w:ascii="Tahoma" w:hAnsi="Tahoma" w:cs="Tahoma"/>
          <w:sz w:val="15"/>
          <w:szCs w:val="15"/>
        </w:rPr>
        <w:t>GAHANNA  |</w:t>
      </w:r>
      <w:proofErr w:type="gramEnd"/>
      <w:r>
        <w:rPr>
          <w:rFonts w:ascii="Tahoma" w:hAnsi="Tahoma" w:cs="Tahoma"/>
          <w:sz w:val="15"/>
          <w:szCs w:val="15"/>
        </w:rPr>
        <w:t xml:space="preserve"> ONLINE</w:t>
      </w:r>
    </w:p>
    <w:p w:rsidR="002E2D2B" w:rsidRDefault="002E2D2B" w:rsidP="002E2D2B"/>
    <w:p w:rsidR="002E2D2B" w:rsidRDefault="002E2D2B" w:rsidP="002E2D2B">
      <w:hyperlink r:id="rId5" w:tgtFrame="_blank" w:history="1">
        <w:r>
          <w:rPr>
            <w:rStyle w:val="Hyperlink"/>
            <w:color w:val="0B5394"/>
            <w:shd w:val="clear" w:color="auto" w:fill="FFFFFF"/>
          </w:rPr>
          <w:t>Connect on Twitter</w:t>
        </w:r>
      </w:hyperlink>
      <w:r>
        <w:t xml:space="preserve">  </w:t>
      </w:r>
      <w:proofErr w:type="gramStart"/>
      <w:r>
        <w:t>|  </w:t>
      </w:r>
      <w:proofErr w:type="gramEnd"/>
      <w:hyperlink r:id="rId6" w:tgtFrame="_blank" w:history="1">
        <w:r>
          <w:rPr>
            <w:rStyle w:val="Hyperlink"/>
            <w:color w:val="0B5394"/>
          </w:rPr>
          <w:t>EyeColumbus.com</w:t>
        </w:r>
      </w:hyperlink>
    </w:p>
    <w:p w:rsidR="003E4AF6" w:rsidRDefault="003E4AF6">
      <w:bookmarkStart w:id="0" w:name="_GoBack"/>
      <w:bookmarkEnd w:id="0"/>
    </w:p>
    <w:sectPr w:rsidR="003E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2B"/>
    <w:rsid w:val="002E2D2B"/>
    <w:rsid w:val="003E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3A__EyeColumbus.com&amp;d=DwMFaQ&amp;c=kRQx1TXm_68pneFHvOZEGQ&amp;r=ZdLGa1LqBNFFWgArql38_uuL1oU6QzuKxYrYhy73x1k&amp;m=EJS_B9uTCQA9j7mLYy6K15O17VAkusxcwV5v3cMGLeA&amp;s=zfywn95XL9koHwQFlbRw3lDzyeG0upvp_xAsgO-AjqA&amp;e=" TargetMode="External"/><Relationship Id="rId5" Type="http://schemas.openxmlformats.org/officeDocument/2006/relationships/hyperlink" Target="https://urldefense.proofpoint.com/v2/url?u=http-3A__www.twitter.com_eyemiller&amp;d=DwMFaQ&amp;c=kRQx1TXm_68pneFHvOZEGQ&amp;r=ZdLGa1LqBNFFWgArql38_uuL1oU6QzuKxYrYhy73x1k&amp;m=EJS_B9uTCQA9j7mLYy6K15O17VAkusxcwV5v3cMGLeA&amp;s=0wued8XCRWfl3GHWkoP7NzS32OJ5OB_71m-Vc1fKY-U&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Company>Ohio Senate</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Moore, Kyle</cp:lastModifiedBy>
  <cp:revision>1</cp:revision>
  <dcterms:created xsi:type="dcterms:W3CDTF">2018-12-04T15:29:00Z</dcterms:created>
  <dcterms:modified xsi:type="dcterms:W3CDTF">2018-12-04T15:30:00Z</dcterms:modified>
</cp:coreProperties>
</file>