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B" w:rsidRDefault="009C22B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4/10/18</w:t>
      </w:r>
    </w:p>
    <w:p w:rsidR="00DB4EBB" w:rsidRDefault="00DB4EBB">
      <w:pPr>
        <w:rPr>
          <w:rFonts w:hint="eastAsia"/>
        </w:rPr>
      </w:pPr>
    </w:p>
    <w:p w:rsidR="00DB4EBB" w:rsidRDefault="00DB4EBB">
      <w:pPr>
        <w:rPr>
          <w:rFonts w:hint="eastAsia"/>
        </w:rPr>
      </w:pPr>
    </w:p>
    <w:p w:rsidR="00DB4EBB" w:rsidRDefault="009C22BC">
      <w:pPr>
        <w:rPr>
          <w:rFonts w:hint="eastAsia"/>
        </w:rPr>
      </w:pPr>
      <w:r>
        <w:t>Dear Committee Chair Bacon, Vice-Chair Dolan, Ranking Member Thomas, and distinguished members of the Judiciary Committee,</w:t>
      </w:r>
    </w:p>
    <w:p w:rsidR="00DB4EBB" w:rsidRDefault="00DB4EBB">
      <w:pPr>
        <w:rPr>
          <w:rFonts w:hint="eastAsia"/>
        </w:rPr>
      </w:pPr>
    </w:p>
    <w:p w:rsidR="00DB4EBB" w:rsidRDefault="009C22BC">
      <w:r>
        <w:t xml:space="preserve">I want to thank you for the opportunity to submit this testimony today regarding my thoughts on Senate Bill 180. I </w:t>
      </w:r>
      <w:r w:rsidR="00F11BCD">
        <w:t>am a concerned</w:t>
      </w:r>
      <w:r>
        <w:t xml:space="preserve"> Ohio</w:t>
      </w:r>
      <w:r w:rsidR="00F11BCD">
        <w:t xml:space="preserve"> citizen and a member of Progress NW Ohio</w:t>
      </w:r>
      <w:r>
        <w:t>, a progressive citizen advocacy group. One of the issues that I and many others are concerned with is gun violence which is why I am very disturbed that the Ohio Senate is considering SB 180, a bill that I believe will have the exact opposite outcome as intended. It will make Ohioan less safe instead of more safe.</w:t>
      </w:r>
    </w:p>
    <w:p w:rsidR="009C22BC" w:rsidRDefault="009C22BC">
      <w:pPr>
        <w:rPr>
          <w:rFonts w:hint="eastAsia"/>
        </w:rPr>
      </w:pPr>
    </w:p>
    <w:p w:rsidR="00DB4EBB" w:rsidRDefault="009C22BC">
      <w:r>
        <w:t xml:space="preserve">Unfortunately, SB 180, commonly referred to as Stand Your Ground legislation, would </w:t>
      </w:r>
      <w:r w:rsidR="00F11BCD">
        <w:t>actually</w:t>
      </w:r>
      <w:r>
        <w:t xml:space="preserve"> increase gun violence in Ohio, </w:t>
      </w:r>
      <w:proofErr w:type="gramStart"/>
      <w:r>
        <w:t>not</w:t>
      </w:r>
      <w:proofErr w:type="gramEnd"/>
      <w:r>
        <w:t xml:space="preserve"> reduce it. SB 180 </w:t>
      </w:r>
      <w:r w:rsidR="00F11BCD">
        <w:t>would actually make it easier to commit homicide with no legal repercussions</w:t>
      </w:r>
      <w:r>
        <w:t xml:space="preserve">. Studies have repeatedly shown that this legislation makes communities more dangerous, not less. A Texas </w:t>
      </w:r>
      <w:proofErr w:type="gramStart"/>
      <w:r>
        <w:t>A&amp;M</w:t>
      </w:r>
      <w:proofErr w:type="gramEnd"/>
      <w:r>
        <w:t xml:space="preserve"> study demonstrated that in 21 states, Stand Your Ground</w:t>
      </w:r>
      <w:r>
        <w:t xml:space="preserve"> laws</w:t>
      </w:r>
      <w:r w:rsidR="00F11BCD">
        <w:t xml:space="preserve"> were associated with an 8%</w:t>
      </w:r>
      <w:r>
        <w:t xml:space="preserve"> increase in</w:t>
      </w:r>
      <w:r>
        <w:t xml:space="preserve"> homicides. In 2013, </w:t>
      </w:r>
      <w:r>
        <w:rPr>
          <w:i/>
          <w:iCs/>
        </w:rPr>
        <w:t xml:space="preserve">The Tampa Bay Times </w:t>
      </w:r>
      <w:r>
        <w:t>found that children and young people have been victims of these laws: 26 children and teens have been murdered in Florida since the inception of the Stand Your Ground</w:t>
      </w:r>
      <w:r>
        <w:t xml:space="preserve"> law there in 2005. </w:t>
      </w:r>
      <w:r w:rsidR="00F11BCD">
        <w:t>A</w:t>
      </w:r>
      <w:r>
        <w:t xml:space="preserve"> 2016 Journal of American Med</w:t>
      </w:r>
      <w:r w:rsidR="00F11BCD">
        <w:t xml:space="preserve">ical Association study in which Ohio was used as a control, </w:t>
      </w:r>
      <w:r>
        <w:t>found that the law was associated with a 24.4% increase in homicide and a 31.6% increase in firearm-related homicide in Florida, when compared with states that did not have this type of law</w:t>
      </w:r>
    </w:p>
    <w:p w:rsidR="00F11BCD" w:rsidRDefault="00F11BCD">
      <w:pPr>
        <w:rPr>
          <w:rFonts w:hint="eastAsia"/>
        </w:rPr>
      </w:pPr>
    </w:p>
    <w:p w:rsidR="00DB4EBB" w:rsidRDefault="009C22BC">
      <w:pPr>
        <w:rPr>
          <w:rFonts w:hint="eastAsia"/>
        </w:rPr>
      </w:pPr>
      <w:r>
        <w:t>In addition, these Stand Your Ground laws would have a devastating effect on communities of color</w:t>
      </w:r>
    </w:p>
    <w:p w:rsidR="00DB4EBB" w:rsidRDefault="009C22BC">
      <w:pPr>
        <w:rPr>
          <w:rFonts w:hint="eastAsia"/>
        </w:rPr>
      </w:pPr>
      <w:proofErr w:type="gramStart"/>
      <w:r>
        <w:t>and</w:t>
      </w:r>
      <w:proofErr w:type="gramEnd"/>
      <w:r>
        <w:t xml:space="preserve"> perpetuate racial injustice. Studies have shown that when white shooters kill black victims under Stand Your Ground,</w:t>
      </w:r>
      <w:r>
        <w:t xml:space="preserve"> those homicid</w:t>
      </w:r>
      <w:bookmarkStart w:id="0" w:name="_GoBack"/>
      <w:bookmarkEnd w:id="0"/>
      <w:r>
        <w:t>es are</w:t>
      </w:r>
      <w:r>
        <w:t xml:space="preserve"> considered justified 11 times more frequently than when the reverse is true.  Also, in Florida, when the victim of a Stand Your Ground case</w:t>
      </w:r>
      <w:r>
        <w:t xml:space="preserve"> </w:t>
      </w:r>
      <w:r>
        <w:t>is a minority, the murderer is half as likely to be convicted.</w:t>
      </w:r>
    </w:p>
    <w:p w:rsidR="00DB4EBB" w:rsidRDefault="00DB4EBB">
      <w:pPr>
        <w:rPr>
          <w:rFonts w:hint="eastAsia"/>
        </w:rPr>
      </w:pPr>
    </w:p>
    <w:p w:rsidR="00DB4EBB" w:rsidRDefault="009C22BC">
      <w:pPr>
        <w:rPr>
          <w:rFonts w:hint="eastAsia"/>
        </w:rPr>
      </w:pPr>
      <w:r>
        <w:t>We need to make it more difficult to murder each other not easier.</w:t>
      </w:r>
    </w:p>
    <w:p w:rsidR="00DB4EBB" w:rsidRDefault="00DB4EBB">
      <w:pPr>
        <w:rPr>
          <w:rFonts w:hint="eastAsia"/>
        </w:rPr>
      </w:pPr>
    </w:p>
    <w:p w:rsidR="00DB4EBB" w:rsidRDefault="009C22BC">
      <w:pPr>
        <w:rPr>
          <w:rFonts w:hint="eastAsia"/>
        </w:rPr>
      </w:pPr>
      <w:r>
        <w:t>Sincerely,</w:t>
      </w:r>
    </w:p>
    <w:p w:rsidR="00DB4EBB" w:rsidRDefault="00DB4EBB">
      <w:pPr>
        <w:rPr>
          <w:rFonts w:hint="eastAsia"/>
        </w:rPr>
      </w:pPr>
    </w:p>
    <w:p w:rsidR="00DB4EBB" w:rsidRDefault="009C22BC">
      <w:pPr>
        <w:rPr>
          <w:rFonts w:hint="eastAsia"/>
        </w:rPr>
      </w:pPr>
      <w:r>
        <w:t>Steven Weit</w:t>
      </w:r>
    </w:p>
    <w:p w:rsidR="00DB4EBB" w:rsidRDefault="009C22BC">
      <w:pPr>
        <w:rPr>
          <w:rFonts w:hint="eastAsia"/>
        </w:rPr>
      </w:pPr>
      <w:r>
        <w:t>Opponent testimony</w:t>
      </w:r>
    </w:p>
    <w:p w:rsidR="00DB4EBB" w:rsidRDefault="00DB4EBB">
      <w:pPr>
        <w:rPr>
          <w:rFonts w:hint="eastAsia"/>
        </w:rPr>
      </w:pPr>
    </w:p>
    <w:sectPr w:rsidR="00DB4EB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396"/>
    <w:multiLevelType w:val="multilevel"/>
    <w:tmpl w:val="FA04F95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B"/>
    <w:rsid w:val="009C22BC"/>
    <w:rsid w:val="00DB4EBB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Weit</dc:creator>
  <cp:lastModifiedBy>steve@macinstruments.com</cp:lastModifiedBy>
  <cp:revision>2</cp:revision>
  <dcterms:created xsi:type="dcterms:W3CDTF">2018-04-09T20:01:00Z</dcterms:created>
  <dcterms:modified xsi:type="dcterms:W3CDTF">2018-04-09T20:01:00Z</dcterms:modified>
  <dc:language>en-US</dc:language>
</cp:coreProperties>
</file>