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FD4" w:rsidRDefault="00A00FD4" w:rsidP="001D2AB8">
      <w:pPr>
        <w:spacing w:line="240" w:lineRule="auto"/>
        <w:contextualSpacing/>
        <w:jc w:val="center"/>
        <w:rPr>
          <w:rFonts w:ascii="Book Antiqua" w:hAnsi="Book Antiqua"/>
          <w:b/>
          <w:bCs/>
          <w:sz w:val="28"/>
          <w:szCs w:val="28"/>
        </w:rPr>
      </w:pPr>
      <w:r>
        <w:rPr>
          <w:noProof/>
        </w:rPr>
        <w:drawing>
          <wp:inline distT="0" distB="0" distL="0" distR="0" wp14:anchorId="72F38AD2" wp14:editId="042197F3">
            <wp:extent cx="3352381" cy="1269841"/>
            <wp:effectExtent l="0" t="0" r="63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52381" cy="1269841"/>
                    </a:xfrm>
                    <a:prstGeom prst="rect">
                      <a:avLst/>
                    </a:prstGeom>
                  </pic:spPr>
                </pic:pic>
              </a:graphicData>
            </a:graphic>
          </wp:inline>
        </w:drawing>
      </w:r>
    </w:p>
    <w:p w:rsidR="00164E7D" w:rsidRPr="008C68D8" w:rsidRDefault="00164E7D" w:rsidP="001D2AB8">
      <w:pPr>
        <w:spacing w:line="240" w:lineRule="auto"/>
        <w:contextualSpacing/>
        <w:jc w:val="center"/>
        <w:rPr>
          <w:rFonts w:ascii="Book Antiqua" w:hAnsi="Book Antiqua"/>
          <w:b/>
          <w:bCs/>
          <w:i/>
          <w:sz w:val="28"/>
          <w:szCs w:val="28"/>
        </w:rPr>
      </w:pPr>
      <w:r w:rsidRPr="008C68D8">
        <w:rPr>
          <w:rFonts w:ascii="Book Antiqua" w:hAnsi="Book Antiqua"/>
          <w:b/>
          <w:bCs/>
          <w:sz w:val="28"/>
          <w:szCs w:val="28"/>
        </w:rPr>
        <w:t>State Representative Rick Carfagna</w:t>
      </w:r>
      <w:r w:rsidRPr="008C68D8">
        <w:rPr>
          <w:rFonts w:ascii="Book Antiqua" w:hAnsi="Book Antiqua"/>
          <w:b/>
          <w:bCs/>
          <w:sz w:val="28"/>
          <w:szCs w:val="28"/>
        </w:rPr>
        <w:br/>
      </w:r>
      <w:r w:rsidR="00A00FD4">
        <w:rPr>
          <w:rFonts w:ascii="Book Antiqua" w:hAnsi="Book Antiqua"/>
          <w:b/>
          <w:bCs/>
          <w:i/>
          <w:sz w:val="28"/>
          <w:szCs w:val="28"/>
        </w:rPr>
        <w:t>Sponsor Testimony</w:t>
      </w:r>
      <w:r w:rsidR="00F81B80">
        <w:rPr>
          <w:rFonts w:ascii="Book Antiqua" w:hAnsi="Book Antiqua"/>
          <w:b/>
          <w:bCs/>
          <w:i/>
          <w:sz w:val="28"/>
          <w:szCs w:val="28"/>
        </w:rPr>
        <w:t xml:space="preserve"> </w:t>
      </w:r>
      <w:r w:rsidR="0015774C">
        <w:rPr>
          <w:rFonts w:ascii="Book Antiqua" w:hAnsi="Book Antiqua"/>
          <w:b/>
          <w:bCs/>
          <w:i/>
          <w:sz w:val="28"/>
          <w:szCs w:val="28"/>
        </w:rPr>
        <w:t>– House Bill 500</w:t>
      </w:r>
    </w:p>
    <w:p w:rsidR="00350D1C" w:rsidRPr="008C68D8" w:rsidRDefault="00A00FD4" w:rsidP="001D2AB8">
      <w:pPr>
        <w:spacing w:line="240" w:lineRule="auto"/>
        <w:contextualSpacing/>
        <w:jc w:val="center"/>
        <w:rPr>
          <w:rFonts w:ascii="Book Antiqua" w:hAnsi="Book Antiqua"/>
          <w:b/>
          <w:bCs/>
          <w:i/>
          <w:color w:val="FF0000"/>
          <w:sz w:val="28"/>
          <w:szCs w:val="28"/>
        </w:rPr>
      </w:pPr>
      <w:r>
        <w:rPr>
          <w:rFonts w:ascii="Book Antiqua" w:hAnsi="Book Antiqua"/>
          <w:b/>
          <w:bCs/>
          <w:i/>
          <w:sz w:val="28"/>
          <w:szCs w:val="28"/>
        </w:rPr>
        <w:t>November 13</w:t>
      </w:r>
      <w:r w:rsidR="00DE5963">
        <w:rPr>
          <w:rFonts w:ascii="Book Antiqua" w:hAnsi="Book Antiqua"/>
          <w:b/>
          <w:bCs/>
          <w:i/>
          <w:sz w:val="28"/>
          <w:szCs w:val="28"/>
        </w:rPr>
        <w:t>, 2018</w:t>
      </w:r>
    </w:p>
    <w:p w:rsidR="0015774C" w:rsidRPr="00BE1750" w:rsidRDefault="0015774C" w:rsidP="001D2AB8">
      <w:pPr>
        <w:spacing w:line="240" w:lineRule="auto"/>
        <w:contextualSpacing/>
        <w:rPr>
          <w:rFonts w:ascii="Book Antiqua" w:hAnsi="Book Antiqua"/>
        </w:rPr>
      </w:pPr>
    </w:p>
    <w:p w:rsidR="0015774C" w:rsidRPr="0015774C" w:rsidRDefault="00A00FD4" w:rsidP="001D2AB8">
      <w:pPr>
        <w:spacing w:line="240" w:lineRule="auto"/>
        <w:contextualSpacing/>
        <w:rPr>
          <w:rFonts w:ascii="Book Antiqua" w:hAnsi="Book Antiqua"/>
        </w:rPr>
      </w:pPr>
      <w:r>
        <w:rPr>
          <w:rFonts w:ascii="Book Antiqua" w:hAnsi="Book Antiqua"/>
        </w:rPr>
        <w:t xml:space="preserve">Chairman </w:t>
      </w:r>
      <w:proofErr w:type="spellStart"/>
      <w:r>
        <w:rPr>
          <w:rFonts w:ascii="Book Antiqua" w:hAnsi="Book Antiqua"/>
        </w:rPr>
        <w:t>Uecker</w:t>
      </w:r>
      <w:proofErr w:type="spellEnd"/>
      <w:r>
        <w:rPr>
          <w:rFonts w:ascii="Book Antiqua" w:hAnsi="Book Antiqua"/>
        </w:rPr>
        <w:t>, Vice-Chair Wilson, Ranking Member Thomas and members of the Senate Local Government, Public Safety, and Veterans Affairs Committee. Thank you for allowing me the opportunity to provide sponsor testimony on House Bill 500.</w:t>
      </w:r>
      <w:r w:rsidR="00CC465E">
        <w:rPr>
          <w:rFonts w:ascii="Book Antiqua" w:hAnsi="Book Antiqua"/>
        </w:rPr>
        <w:t xml:space="preserve">  </w:t>
      </w:r>
      <w:r w:rsidR="0015774C" w:rsidRPr="0015774C">
        <w:rPr>
          <w:rFonts w:ascii="Book Antiqua" w:hAnsi="Book Antiqua"/>
        </w:rPr>
        <w:t xml:space="preserve">As many of you are aware, Ohio’s townships are creatures of statute.  Therefore, unless specifically authorized under Ohio Revised Code, townships often lack many of the rights, processes, courtesies, and operational latitudes otherwise afforded to Ohio’s municipal corporations via constitutional home rule.  </w:t>
      </w:r>
    </w:p>
    <w:p w:rsidR="0015774C" w:rsidRPr="0015774C" w:rsidRDefault="0015774C" w:rsidP="001D2AB8">
      <w:pPr>
        <w:spacing w:line="240" w:lineRule="auto"/>
        <w:contextualSpacing/>
        <w:rPr>
          <w:rFonts w:ascii="Book Antiqua" w:hAnsi="Book Antiqua"/>
        </w:rPr>
      </w:pPr>
    </w:p>
    <w:p w:rsidR="0015774C" w:rsidRPr="0015774C" w:rsidRDefault="0015774C" w:rsidP="001D2AB8">
      <w:pPr>
        <w:spacing w:line="240" w:lineRule="auto"/>
        <w:contextualSpacing/>
        <w:rPr>
          <w:rFonts w:ascii="Book Antiqua" w:hAnsi="Book Antiqua"/>
        </w:rPr>
      </w:pPr>
      <w:r w:rsidRPr="0015774C">
        <w:rPr>
          <w:rFonts w:ascii="Book Antiqua" w:hAnsi="Book Antiqua"/>
        </w:rPr>
        <w:t xml:space="preserve">After extensive consultation with the Ohio Township Association (OTA), </w:t>
      </w:r>
      <w:r>
        <w:rPr>
          <w:rFonts w:ascii="Book Antiqua" w:hAnsi="Book Antiqua"/>
        </w:rPr>
        <w:t>I am presenting for your consideration today H</w:t>
      </w:r>
      <w:r w:rsidR="00585DDB">
        <w:rPr>
          <w:rFonts w:ascii="Book Antiqua" w:hAnsi="Book Antiqua"/>
        </w:rPr>
        <w:t xml:space="preserve">ouse </w:t>
      </w:r>
      <w:r>
        <w:rPr>
          <w:rFonts w:ascii="Book Antiqua" w:hAnsi="Book Antiqua"/>
        </w:rPr>
        <w:t>B</w:t>
      </w:r>
      <w:r w:rsidR="00585DDB">
        <w:rPr>
          <w:rFonts w:ascii="Book Antiqua" w:hAnsi="Book Antiqua"/>
        </w:rPr>
        <w:t>ill</w:t>
      </w:r>
      <w:r>
        <w:rPr>
          <w:rFonts w:ascii="Book Antiqua" w:hAnsi="Book Antiqua"/>
        </w:rPr>
        <w:t xml:space="preserve"> 500</w:t>
      </w:r>
      <w:r w:rsidRPr="0015774C">
        <w:rPr>
          <w:rFonts w:ascii="Book Antiqua" w:hAnsi="Book Antiqua"/>
        </w:rPr>
        <w:t xml:space="preserve"> </w:t>
      </w:r>
      <w:r>
        <w:rPr>
          <w:rFonts w:ascii="Book Antiqua" w:hAnsi="Book Antiqua"/>
        </w:rPr>
        <w:t>that would authorize numerous</w:t>
      </w:r>
      <w:r w:rsidRPr="0015774C">
        <w:rPr>
          <w:rFonts w:ascii="Book Antiqua" w:hAnsi="Book Antiqua"/>
        </w:rPr>
        <w:t xml:space="preserve"> items requested from townships across Ohio.  These measures will further empower Ohio’s 1,308 townships, allowing for improved service and operational flexibility at</w:t>
      </w:r>
      <w:r>
        <w:rPr>
          <w:rFonts w:ascii="Book Antiqua" w:hAnsi="Book Antiqua"/>
        </w:rPr>
        <w:t xml:space="preserve"> one of</w:t>
      </w:r>
      <w:r w:rsidRPr="0015774C">
        <w:rPr>
          <w:rFonts w:ascii="Book Antiqua" w:hAnsi="Book Antiqua"/>
        </w:rPr>
        <w:t xml:space="preserve"> our </w:t>
      </w:r>
      <w:r>
        <w:rPr>
          <w:rFonts w:ascii="Book Antiqua" w:hAnsi="Book Antiqua"/>
        </w:rPr>
        <w:t xml:space="preserve">most </w:t>
      </w:r>
      <w:r w:rsidRPr="0015774C">
        <w:rPr>
          <w:rFonts w:ascii="Book Antiqua" w:hAnsi="Book Antiqua"/>
        </w:rPr>
        <w:t>local</w:t>
      </w:r>
      <w:r>
        <w:rPr>
          <w:rFonts w:ascii="Book Antiqua" w:hAnsi="Book Antiqua"/>
        </w:rPr>
        <w:t>, responsive, and effective</w:t>
      </w:r>
      <w:r w:rsidRPr="0015774C">
        <w:rPr>
          <w:rFonts w:ascii="Book Antiqua" w:hAnsi="Book Antiqua"/>
        </w:rPr>
        <w:t xml:space="preserve"> leve</w:t>
      </w:r>
      <w:r>
        <w:rPr>
          <w:rFonts w:ascii="Book Antiqua" w:hAnsi="Book Antiqua"/>
        </w:rPr>
        <w:t>ls of government.  Many of H</w:t>
      </w:r>
      <w:r w:rsidR="00585DDB">
        <w:rPr>
          <w:rFonts w:ascii="Book Antiqua" w:hAnsi="Book Antiqua"/>
        </w:rPr>
        <w:t xml:space="preserve">ouse </w:t>
      </w:r>
      <w:r>
        <w:rPr>
          <w:rFonts w:ascii="Book Antiqua" w:hAnsi="Book Antiqua"/>
        </w:rPr>
        <w:t>B</w:t>
      </w:r>
      <w:r w:rsidR="00585DDB">
        <w:rPr>
          <w:rFonts w:ascii="Book Antiqua" w:hAnsi="Book Antiqua"/>
        </w:rPr>
        <w:t>ill</w:t>
      </w:r>
      <w:r>
        <w:rPr>
          <w:rFonts w:ascii="Book Antiqua" w:hAnsi="Book Antiqua"/>
        </w:rPr>
        <w:t xml:space="preserve"> 500’s</w:t>
      </w:r>
      <w:r w:rsidRPr="0015774C">
        <w:rPr>
          <w:rFonts w:ascii="Book Antiqua" w:hAnsi="Book Antiqua"/>
        </w:rPr>
        <w:t xml:space="preserve"> items are</w:t>
      </w:r>
      <w:r>
        <w:rPr>
          <w:rFonts w:ascii="Book Antiqua" w:hAnsi="Book Antiqua"/>
        </w:rPr>
        <w:t xml:space="preserve"> also</w:t>
      </w:r>
      <w:r w:rsidRPr="0015774C">
        <w:rPr>
          <w:rFonts w:ascii="Book Antiqua" w:hAnsi="Book Antiqua"/>
        </w:rPr>
        <w:t xml:space="preserve"> OTA legislative priorities, and where possible I have identified the community where the need for the item originated.  The items are as follows:</w:t>
      </w:r>
    </w:p>
    <w:p w:rsidR="0015774C" w:rsidRPr="0015774C" w:rsidRDefault="0015774C" w:rsidP="001D2AB8">
      <w:pPr>
        <w:spacing w:line="240" w:lineRule="auto"/>
        <w:contextualSpacing/>
        <w:rPr>
          <w:rFonts w:ascii="Book Antiqua" w:hAnsi="Book Antiqua"/>
        </w:rPr>
      </w:pPr>
    </w:p>
    <w:p w:rsidR="0015774C" w:rsidRPr="0015774C" w:rsidRDefault="0015774C" w:rsidP="001D2AB8">
      <w:pPr>
        <w:spacing w:line="240" w:lineRule="auto"/>
        <w:contextualSpacing/>
        <w:rPr>
          <w:rFonts w:ascii="Book Antiqua" w:hAnsi="Book Antiqua"/>
          <w:b/>
          <w:u w:val="single"/>
        </w:rPr>
      </w:pPr>
      <w:r w:rsidRPr="0015774C">
        <w:rPr>
          <w:rFonts w:ascii="Book Antiqua" w:hAnsi="Book Antiqua"/>
          <w:b/>
          <w:u w:val="single"/>
        </w:rPr>
        <w:t>Zoning Issues</w:t>
      </w:r>
    </w:p>
    <w:p w:rsidR="0015774C" w:rsidRPr="0015774C" w:rsidRDefault="0015774C" w:rsidP="001D2AB8">
      <w:pPr>
        <w:numPr>
          <w:ilvl w:val="0"/>
          <w:numId w:val="8"/>
        </w:numPr>
        <w:spacing w:line="240" w:lineRule="auto"/>
        <w:contextualSpacing/>
        <w:rPr>
          <w:rFonts w:ascii="Book Antiqua" w:hAnsi="Book Antiqua"/>
        </w:rPr>
      </w:pPr>
      <w:r w:rsidRPr="0015774C">
        <w:rPr>
          <w:rFonts w:ascii="Book Antiqua" w:hAnsi="Book Antiqua"/>
        </w:rPr>
        <w:t xml:space="preserve">To permit zoning resolutions to apply to </w:t>
      </w:r>
      <w:r w:rsidRPr="0015774C">
        <w:rPr>
          <w:rFonts w:ascii="Book Antiqua" w:hAnsi="Book Antiqua"/>
          <w:u w:val="single"/>
        </w:rPr>
        <w:t>platted subdivisions</w:t>
      </w:r>
      <w:r w:rsidRPr="0015774C">
        <w:rPr>
          <w:rFonts w:ascii="Book Antiqua" w:hAnsi="Book Antiqua"/>
        </w:rPr>
        <w:t xml:space="preserve"> regardless of when they were platted or under which section of ORC they were approved. (Delaware County)</w:t>
      </w:r>
    </w:p>
    <w:p w:rsidR="0015774C" w:rsidRPr="0015774C" w:rsidRDefault="0015774C" w:rsidP="001D2AB8">
      <w:pPr>
        <w:numPr>
          <w:ilvl w:val="0"/>
          <w:numId w:val="8"/>
        </w:numPr>
        <w:spacing w:line="240" w:lineRule="auto"/>
        <w:contextualSpacing/>
        <w:rPr>
          <w:rFonts w:ascii="Book Antiqua" w:hAnsi="Book Antiqua"/>
        </w:rPr>
      </w:pPr>
      <w:r w:rsidRPr="0015774C">
        <w:rPr>
          <w:rFonts w:ascii="Book Antiqua" w:hAnsi="Book Antiqua"/>
        </w:rPr>
        <w:t>To permit a township to charge a fee for any person appealing to the board of zoning appeals. (Liberty Township, Fairfield County)</w:t>
      </w:r>
    </w:p>
    <w:p w:rsidR="0015774C" w:rsidRPr="0015774C" w:rsidRDefault="0015774C" w:rsidP="001D2AB8">
      <w:pPr>
        <w:numPr>
          <w:ilvl w:val="0"/>
          <w:numId w:val="8"/>
        </w:numPr>
        <w:spacing w:line="240" w:lineRule="auto"/>
        <w:contextualSpacing/>
        <w:rPr>
          <w:rFonts w:ascii="Book Antiqua" w:hAnsi="Book Antiqua"/>
        </w:rPr>
      </w:pPr>
      <w:r w:rsidRPr="0015774C">
        <w:rPr>
          <w:rFonts w:ascii="Book Antiqua" w:hAnsi="Book Antiqua"/>
        </w:rPr>
        <w:t xml:space="preserve">To permit a board of township trustees to </w:t>
      </w:r>
      <w:r w:rsidRPr="0015774C">
        <w:rPr>
          <w:rFonts w:ascii="Book Antiqua" w:hAnsi="Book Antiqua"/>
          <w:u w:val="single"/>
        </w:rPr>
        <w:t>temporarily suspend a member</w:t>
      </w:r>
      <w:r w:rsidRPr="0015774C">
        <w:rPr>
          <w:rFonts w:ascii="Book Antiqua" w:hAnsi="Book Antiqua"/>
        </w:rPr>
        <w:t xml:space="preserve"> of the zoning commission or board of zoning appeals. (Sugarcreek Township, Greene County)</w:t>
      </w:r>
    </w:p>
    <w:p w:rsidR="0015774C" w:rsidRDefault="00FF52D9" w:rsidP="001D2AB8">
      <w:pPr>
        <w:numPr>
          <w:ilvl w:val="0"/>
          <w:numId w:val="8"/>
        </w:numPr>
        <w:spacing w:line="240" w:lineRule="auto"/>
        <w:contextualSpacing/>
        <w:rPr>
          <w:rFonts w:ascii="Book Antiqua" w:hAnsi="Book Antiqua"/>
        </w:rPr>
      </w:pPr>
      <w:r>
        <w:rPr>
          <w:rFonts w:ascii="Book Antiqua" w:hAnsi="Book Antiqua"/>
        </w:rPr>
        <w:t>Eliminate the mandatory requirement for limited home rule townships to submit proposed zoning resolutions or amendments to the county or regional planning commission for approval, disapproval or suggestions</w:t>
      </w:r>
      <w:r w:rsidR="0015774C" w:rsidRPr="0015774C">
        <w:rPr>
          <w:rFonts w:ascii="Book Antiqua" w:hAnsi="Book Antiqua"/>
        </w:rPr>
        <w:t>. (Jackson Township, Stark County)</w:t>
      </w:r>
    </w:p>
    <w:p w:rsidR="00975D2C" w:rsidRPr="001D2AB8" w:rsidRDefault="00975D2C" w:rsidP="001D2AB8">
      <w:pPr>
        <w:numPr>
          <w:ilvl w:val="0"/>
          <w:numId w:val="8"/>
        </w:numPr>
        <w:spacing w:line="240" w:lineRule="auto"/>
        <w:contextualSpacing/>
        <w:rPr>
          <w:rFonts w:ascii="Book Antiqua" w:hAnsi="Book Antiqua"/>
        </w:rPr>
      </w:pPr>
      <w:r w:rsidRPr="001D2AB8">
        <w:rPr>
          <w:rFonts w:ascii="Book Antiqua" w:hAnsi="Book Antiqua"/>
        </w:rPr>
        <w:t>To abolish ORC 711.25, a provision originally enacted back in 1953 that involves making changes to the boundaries of a lot of record in a platted subdivision via bypassing re-platting requirements with minimal notice.  (Bainbridge Township, Geauga County)</w:t>
      </w:r>
    </w:p>
    <w:p w:rsidR="0015774C" w:rsidRPr="0015774C" w:rsidRDefault="0015774C" w:rsidP="001D2AB8">
      <w:pPr>
        <w:spacing w:line="240" w:lineRule="auto"/>
        <w:contextualSpacing/>
        <w:rPr>
          <w:rFonts w:ascii="Book Antiqua" w:hAnsi="Book Antiqua"/>
        </w:rPr>
      </w:pPr>
    </w:p>
    <w:p w:rsidR="0015774C" w:rsidRPr="0015774C" w:rsidRDefault="0015774C" w:rsidP="001D2AB8">
      <w:pPr>
        <w:spacing w:line="240" w:lineRule="auto"/>
        <w:contextualSpacing/>
        <w:rPr>
          <w:rFonts w:ascii="Book Antiqua" w:hAnsi="Book Antiqua"/>
          <w:b/>
          <w:u w:val="single"/>
        </w:rPr>
      </w:pPr>
      <w:r w:rsidRPr="0015774C">
        <w:rPr>
          <w:rFonts w:ascii="Book Antiqua" w:hAnsi="Book Antiqua"/>
          <w:b/>
          <w:u w:val="single"/>
        </w:rPr>
        <w:t>New Community Authority</w:t>
      </w:r>
    </w:p>
    <w:p w:rsidR="0015774C" w:rsidRPr="0015774C" w:rsidRDefault="0015774C" w:rsidP="001D2AB8">
      <w:pPr>
        <w:numPr>
          <w:ilvl w:val="0"/>
          <w:numId w:val="7"/>
        </w:numPr>
        <w:spacing w:line="240" w:lineRule="auto"/>
        <w:contextualSpacing/>
        <w:rPr>
          <w:rFonts w:ascii="Book Antiqua" w:hAnsi="Book Antiqua"/>
        </w:rPr>
      </w:pPr>
      <w:r w:rsidRPr="0015774C">
        <w:rPr>
          <w:rFonts w:ascii="Book Antiqua" w:hAnsi="Book Antiqua"/>
        </w:rPr>
        <w:t>To eliminate the acreage requirement placed on a new community authority if it is located in a township. (Violet Township, Fairfield County &amp; Prairie Township, Franklin County)</w:t>
      </w:r>
    </w:p>
    <w:p w:rsidR="00FF52D9" w:rsidRDefault="00FF52D9" w:rsidP="001D2AB8">
      <w:pPr>
        <w:spacing w:line="240" w:lineRule="auto"/>
        <w:contextualSpacing/>
        <w:rPr>
          <w:rFonts w:ascii="Book Antiqua" w:hAnsi="Book Antiqua"/>
          <w:b/>
          <w:u w:val="single"/>
        </w:rPr>
      </w:pPr>
    </w:p>
    <w:p w:rsidR="0015774C" w:rsidRPr="0015774C" w:rsidRDefault="0015774C" w:rsidP="001D2AB8">
      <w:pPr>
        <w:spacing w:line="240" w:lineRule="auto"/>
        <w:contextualSpacing/>
        <w:rPr>
          <w:rFonts w:ascii="Book Antiqua" w:hAnsi="Book Antiqua"/>
          <w:b/>
          <w:u w:val="single"/>
        </w:rPr>
      </w:pPr>
      <w:r w:rsidRPr="0015774C">
        <w:rPr>
          <w:rFonts w:ascii="Book Antiqua" w:hAnsi="Book Antiqua"/>
          <w:b/>
          <w:u w:val="single"/>
        </w:rPr>
        <w:t>Election of a Board Chairperson</w:t>
      </w:r>
    </w:p>
    <w:p w:rsidR="0015774C" w:rsidRPr="0015774C" w:rsidRDefault="0015774C" w:rsidP="001D2AB8">
      <w:pPr>
        <w:numPr>
          <w:ilvl w:val="0"/>
          <w:numId w:val="7"/>
        </w:numPr>
        <w:spacing w:line="240" w:lineRule="auto"/>
        <w:contextualSpacing/>
        <w:rPr>
          <w:rFonts w:ascii="Book Antiqua" w:hAnsi="Book Antiqua"/>
        </w:rPr>
      </w:pPr>
      <w:r w:rsidRPr="0015774C">
        <w:rPr>
          <w:rFonts w:ascii="Book Antiqua" w:hAnsi="Book Antiqua"/>
        </w:rPr>
        <w:t>To require a board of trustees to elect a chairperson at the first meeting of each calendar year to serve for a period of one year.</w:t>
      </w:r>
    </w:p>
    <w:p w:rsidR="00A00FD4" w:rsidRDefault="00A00FD4" w:rsidP="001D2AB8">
      <w:pPr>
        <w:spacing w:line="240" w:lineRule="auto"/>
        <w:contextualSpacing/>
        <w:rPr>
          <w:rFonts w:ascii="Book Antiqua" w:hAnsi="Book Antiqua"/>
          <w:b/>
          <w:u w:val="single"/>
        </w:rPr>
      </w:pPr>
    </w:p>
    <w:p w:rsidR="0015774C" w:rsidRPr="0015774C" w:rsidRDefault="0015774C" w:rsidP="001D2AB8">
      <w:pPr>
        <w:spacing w:line="240" w:lineRule="auto"/>
        <w:contextualSpacing/>
        <w:rPr>
          <w:rFonts w:ascii="Book Antiqua" w:hAnsi="Book Antiqua"/>
          <w:b/>
          <w:u w:val="single"/>
        </w:rPr>
      </w:pPr>
      <w:r w:rsidRPr="0015774C">
        <w:rPr>
          <w:rFonts w:ascii="Book Antiqua" w:hAnsi="Book Antiqua"/>
          <w:b/>
          <w:u w:val="single"/>
        </w:rPr>
        <w:t>Obligations Incurred Threshold</w:t>
      </w:r>
    </w:p>
    <w:p w:rsidR="00A00FD4" w:rsidRPr="00A00FD4" w:rsidRDefault="0015774C" w:rsidP="001D2AB8">
      <w:pPr>
        <w:numPr>
          <w:ilvl w:val="0"/>
          <w:numId w:val="7"/>
        </w:numPr>
        <w:spacing w:line="240" w:lineRule="auto"/>
        <w:contextualSpacing/>
        <w:rPr>
          <w:rFonts w:ascii="Book Antiqua" w:hAnsi="Book Antiqua"/>
        </w:rPr>
      </w:pPr>
      <w:r w:rsidRPr="0015774C">
        <w:rPr>
          <w:rFonts w:ascii="Book Antiqua" w:hAnsi="Book Antiqua"/>
        </w:rPr>
        <w:t>To increase the threshold that a township employee or official could incur from $2,500 up to $10,000 as authorized by the township board of trustees. (Coalitio</w:t>
      </w:r>
      <w:r w:rsidR="00A00FD4">
        <w:rPr>
          <w:rFonts w:ascii="Book Antiqua" w:hAnsi="Book Antiqua"/>
        </w:rPr>
        <w:t>n of Large Ohio Urban Townships)</w:t>
      </w:r>
    </w:p>
    <w:p w:rsidR="00A00FD4" w:rsidRDefault="00A00FD4" w:rsidP="001D2AB8">
      <w:pPr>
        <w:spacing w:line="240" w:lineRule="auto"/>
        <w:contextualSpacing/>
        <w:rPr>
          <w:rFonts w:ascii="Book Antiqua" w:hAnsi="Book Antiqua"/>
          <w:b/>
          <w:u w:val="single"/>
        </w:rPr>
      </w:pPr>
    </w:p>
    <w:p w:rsidR="0015774C" w:rsidRPr="0015774C" w:rsidRDefault="0015774C" w:rsidP="001D2AB8">
      <w:pPr>
        <w:spacing w:line="240" w:lineRule="auto"/>
        <w:contextualSpacing/>
        <w:rPr>
          <w:rFonts w:ascii="Book Antiqua" w:hAnsi="Book Antiqua"/>
          <w:b/>
          <w:u w:val="single"/>
        </w:rPr>
      </w:pPr>
      <w:r w:rsidRPr="0015774C">
        <w:rPr>
          <w:rFonts w:ascii="Book Antiqua" w:hAnsi="Book Antiqua"/>
          <w:b/>
          <w:u w:val="single"/>
        </w:rPr>
        <w:t>Filing of Question or Issue for Ballot</w:t>
      </w:r>
    </w:p>
    <w:p w:rsidR="00C02900" w:rsidRPr="0015774C" w:rsidRDefault="00C02900" w:rsidP="001D2AB8">
      <w:pPr>
        <w:numPr>
          <w:ilvl w:val="0"/>
          <w:numId w:val="7"/>
        </w:numPr>
        <w:spacing w:line="240" w:lineRule="auto"/>
        <w:contextualSpacing/>
        <w:rPr>
          <w:rFonts w:ascii="Book Antiqua" w:hAnsi="Book Antiqua"/>
        </w:rPr>
      </w:pPr>
      <w:r>
        <w:rPr>
          <w:rFonts w:ascii="Book Antiqua" w:hAnsi="Book Antiqua"/>
        </w:rPr>
        <w:t xml:space="preserve">Would </w:t>
      </w:r>
      <w:r w:rsidRPr="00C02900">
        <w:rPr>
          <w:rFonts w:ascii="Book Antiqua" w:hAnsi="Book Antiqua"/>
          <w:b/>
          <w:u w:val="single"/>
        </w:rPr>
        <w:t>require county boards of elections to put into place a system that would</w:t>
      </w:r>
      <w:r>
        <w:rPr>
          <w:rFonts w:ascii="Book Antiqua" w:hAnsi="Book Antiqua"/>
        </w:rPr>
        <w:t xml:space="preserve"> permit a political subdivision, including a township, to file either electronically or in paper form the certification to a </w:t>
      </w:r>
      <w:r w:rsidRPr="0015774C">
        <w:rPr>
          <w:rFonts w:ascii="Book Antiqua" w:hAnsi="Book Antiqua"/>
        </w:rPr>
        <w:t>board of elections for placement of a question or issue on the ballot</w:t>
      </w:r>
      <w:r>
        <w:rPr>
          <w:rFonts w:ascii="Book Antiqua" w:hAnsi="Book Antiqua"/>
        </w:rPr>
        <w:t xml:space="preserve"> </w:t>
      </w:r>
      <w:r w:rsidRPr="00C02900">
        <w:rPr>
          <w:rFonts w:ascii="Book Antiqua" w:hAnsi="Book Antiqua"/>
          <w:b/>
          <w:u w:val="single"/>
        </w:rPr>
        <w:t>by January 1, 2021</w:t>
      </w:r>
      <w:r>
        <w:rPr>
          <w:rFonts w:ascii="Book Antiqua" w:hAnsi="Book Antiqua"/>
        </w:rPr>
        <w:t>.</w:t>
      </w:r>
      <w:r w:rsidRPr="00C02900">
        <w:rPr>
          <w:rFonts w:ascii="Book Antiqua" w:hAnsi="Book Antiqua"/>
        </w:rPr>
        <w:t xml:space="preserve"> </w:t>
      </w:r>
      <w:r w:rsidRPr="0015774C">
        <w:rPr>
          <w:rFonts w:ascii="Book Antiqua" w:hAnsi="Book Antiqua"/>
        </w:rPr>
        <w:t>(Orange Township, Delaware County)</w:t>
      </w:r>
    </w:p>
    <w:p w:rsidR="0015774C" w:rsidRPr="0015774C" w:rsidRDefault="0015774C" w:rsidP="001D2AB8">
      <w:pPr>
        <w:spacing w:line="240" w:lineRule="auto"/>
        <w:contextualSpacing/>
        <w:rPr>
          <w:rFonts w:ascii="Book Antiqua" w:hAnsi="Book Antiqua"/>
        </w:rPr>
      </w:pPr>
    </w:p>
    <w:p w:rsidR="0015774C" w:rsidRPr="0015774C" w:rsidRDefault="0015774C" w:rsidP="001D2AB8">
      <w:pPr>
        <w:spacing w:line="240" w:lineRule="auto"/>
        <w:contextualSpacing/>
        <w:rPr>
          <w:rFonts w:ascii="Book Antiqua" w:hAnsi="Book Antiqua"/>
          <w:b/>
          <w:u w:val="single"/>
        </w:rPr>
      </w:pPr>
      <w:r w:rsidRPr="0015774C">
        <w:rPr>
          <w:rFonts w:ascii="Book Antiqua" w:hAnsi="Book Antiqua"/>
          <w:b/>
          <w:u w:val="single"/>
        </w:rPr>
        <w:t>Approval of a Township Road Name Change</w:t>
      </w:r>
    </w:p>
    <w:p w:rsidR="0015774C" w:rsidRPr="0015774C" w:rsidRDefault="0015774C" w:rsidP="001D2AB8">
      <w:pPr>
        <w:numPr>
          <w:ilvl w:val="0"/>
          <w:numId w:val="7"/>
        </w:numPr>
        <w:spacing w:line="240" w:lineRule="auto"/>
        <w:contextualSpacing/>
        <w:rPr>
          <w:rFonts w:ascii="Book Antiqua" w:hAnsi="Book Antiqua"/>
        </w:rPr>
      </w:pPr>
      <w:r w:rsidRPr="0015774C">
        <w:rPr>
          <w:rFonts w:ascii="Book Antiqua" w:hAnsi="Book Antiqua"/>
        </w:rPr>
        <w:t>To require the county commissioners to act within 60 days on a request for a change in name of a county or township road.  If the county does not act within 60 days on a township road name change, the name shall be changed. (Violet Township, Fairfield County)</w:t>
      </w:r>
    </w:p>
    <w:p w:rsidR="0015774C" w:rsidRPr="0015774C" w:rsidRDefault="0015774C" w:rsidP="001D2AB8">
      <w:pPr>
        <w:spacing w:line="240" w:lineRule="auto"/>
        <w:contextualSpacing/>
        <w:rPr>
          <w:rFonts w:ascii="Book Antiqua" w:hAnsi="Book Antiqua"/>
        </w:rPr>
      </w:pPr>
    </w:p>
    <w:p w:rsidR="0015774C" w:rsidRPr="0015774C" w:rsidRDefault="0015774C" w:rsidP="001D2AB8">
      <w:pPr>
        <w:spacing w:line="240" w:lineRule="auto"/>
        <w:contextualSpacing/>
        <w:rPr>
          <w:rFonts w:ascii="Book Antiqua" w:hAnsi="Book Antiqua"/>
          <w:b/>
          <w:u w:val="single"/>
        </w:rPr>
      </w:pPr>
      <w:r w:rsidRPr="0015774C">
        <w:rPr>
          <w:rFonts w:ascii="Book Antiqua" w:hAnsi="Book Antiqua"/>
          <w:b/>
          <w:u w:val="single"/>
        </w:rPr>
        <w:t>Levy for Permanent Improvements and General Infrastructure in Townships</w:t>
      </w:r>
    </w:p>
    <w:p w:rsidR="0015774C" w:rsidRDefault="0015774C" w:rsidP="001D2AB8">
      <w:pPr>
        <w:numPr>
          <w:ilvl w:val="0"/>
          <w:numId w:val="7"/>
        </w:numPr>
        <w:spacing w:line="240" w:lineRule="auto"/>
        <w:contextualSpacing/>
        <w:rPr>
          <w:rFonts w:ascii="Book Antiqua" w:hAnsi="Book Antiqua"/>
        </w:rPr>
      </w:pPr>
      <w:r w:rsidRPr="0015774C">
        <w:rPr>
          <w:rFonts w:ascii="Book Antiqua" w:hAnsi="Book Antiqua"/>
        </w:rPr>
        <w:t xml:space="preserve">To create a new levy opportunity for townships </w:t>
      </w:r>
      <w:r w:rsidR="00C02900">
        <w:rPr>
          <w:rFonts w:ascii="Book Antiqua" w:hAnsi="Book Antiqua"/>
        </w:rPr>
        <w:t xml:space="preserve">or municipal corporations </w:t>
      </w:r>
      <w:r w:rsidRPr="0015774C">
        <w:rPr>
          <w:rFonts w:ascii="Book Antiqua" w:hAnsi="Book Antiqua"/>
        </w:rPr>
        <w:t>for any combination of the following purposes:  acquisition, construction, improvement, or maintenance of buildings, equipment, and supplies for police, firefighting or emergency medical services; the construction, reconstruction resurfacing or repair of streets, roads, and bridges; or for general infrastructure improvements.  The levy may be for any number of years not to exceed 10 years.  Also requires a township that has such a levy to place the proceeds of said levy in a special fund marked for such a purpose.  (Boardman Township, Mahoning County)</w:t>
      </w:r>
    </w:p>
    <w:p w:rsidR="00C02900" w:rsidRPr="0015774C" w:rsidRDefault="00C02900" w:rsidP="001D2AB8">
      <w:pPr>
        <w:numPr>
          <w:ilvl w:val="0"/>
          <w:numId w:val="7"/>
        </w:numPr>
        <w:spacing w:line="240" w:lineRule="auto"/>
        <w:contextualSpacing/>
        <w:rPr>
          <w:rFonts w:ascii="Book Antiqua" w:hAnsi="Book Antiqua"/>
        </w:rPr>
      </w:pPr>
      <w:r>
        <w:rPr>
          <w:rFonts w:ascii="Book Antiqua" w:hAnsi="Book Antiqua"/>
        </w:rPr>
        <w:t>We are also creating a similar levy authority for counties, where a county may hold a levy to combine a number of capital improvement and infrastructure purposes already listed within ORC, or for the acquisition, construction or maintenance of county facilities, or for the acquisition of or improvements to land.</w:t>
      </w:r>
    </w:p>
    <w:p w:rsidR="0015774C" w:rsidRPr="0015774C" w:rsidRDefault="0015774C" w:rsidP="001D2AB8">
      <w:pPr>
        <w:spacing w:line="240" w:lineRule="auto"/>
        <w:contextualSpacing/>
        <w:rPr>
          <w:rFonts w:ascii="Book Antiqua" w:hAnsi="Book Antiqua"/>
        </w:rPr>
      </w:pPr>
    </w:p>
    <w:p w:rsidR="0015774C" w:rsidRPr="0015774C" w:rsidRDefault="0015774C" w:rsidP="001D2AB8">
      <w:pPr>
        <w:spacing w:line="240" w:lineRule="auto"/>
        <w:contextualSpacing/>
        <w:rPr>
          <w:rFonts w:ascii="Book Antiqua" w:hAnsi="Book Antiqua"/>
          <w:b/>
          <w:u w:val="single"/>
        </w:rPr>
      </w:pPr>
      <w:r w:rsidRPr="0015774C">
        <w:rPr>
          <w:rFonts w:ascii="Book Antiqua" w:hAnsi="Book Antiqua"/>
          <w:b/>
          <w:u w:val="single"/>
        </w:rPr>
        <w:t>Tax Increment Financing (TIFs)</w:t>
      </w:r>
    </w:p>
    <w:p w:rsidR="0015774C" w:rsidRPr="0015774C" w:rsidRDefault="0015774C" w:rsidP="001D2AB8">
      <w:pPr>
        <w:numPr>
          <w:ilvl w:val="0"/>
          <w:numId w:val="7"/>
        </w:numPr>
        <w:spacing w:line="240" w:lineRule="auto"/>
        <w:contextualSpacing/>
        <w:rPr>
          <w:rFonts w:ascii="Book Antiqua" w:hAnsi="Book Antiqua"/>
        </w:rPr>
      </w:pPr>
      <w:r w:rsidRPr="0015774C">
        <w:rPr>
          <w:rFonts w:ascii="Book Antiqua" w:hAnsi="Book Antiqua"/>
        </w:rPr>
        <w:t>To permit a township to exclude fire and police levies if a township creates a TIF.</w:t>
      </w:r>
    </w:p>
    <w:p w:rsidR="0015774C" w:rsidRPr="0015774C" w:rsidRDefault="0015774C" w:rsidP="001D2AB8">
      <w:pPr>
        <w:numPr>
          <w:ilvl w:val="0"/>
          <w:numId w:val="7"/>
        </w:numPr>
        <w:spacing w:line="240" w:lineRule="auto"/>
        <w:contextualSpacing/>
        <w:rPr>
          <w:rFonts w:ascii="Book Antiqua" w:hAnsi="Book Antiqua"/>
        </w:rPr>
      </w:pPr>
      <w:r w:rsidRPr="0015774C">
        <w:rPr>
          <w:rFonts w:ascii="Book Antiqua" w:hAnsi="Book Antiqua"/>
        </w:rPr>
        <w:t xml:space="preserve">To permit a township to use TIF funds created pre-1994 for ongoing maintenance of infrastructure after the initial improvements.  Currently, only post-1994 funds are allowed.  (Anderson Township, Hamilton County)  </w:t>
      </w:r>
    </w:p>
    <w:p w:rsidR="0015774C" w:rsidRPr="0015774C" w:rsidRDefault="0015774C" w:rsidP="001D2AB8">
      <w:pPr>
        <w:spacing w:line="240" w:lineRule="auto"/>
        <w:contextualSpacing/>
        <w:rPr>
          <w:rFonts w:ascii="Book Antiqua" w:hAnsi="Book Antiqua"/>
        </w:rPr>
      </w:pPr>
    </w:p>
    <w:p w:rsidR="0015774C" w:rsidRPr="0015774C" w:rsidRDefault="0015774C" w:rsidP="001D2AB8">
      <w:pPr>
        <w:spacing w:line="240" w:lineRule="auto"/>
        <w:contextualSpacing/>
        <w:rPr>
          <w:rFonts w:ascii="Book Antiqua" w:hAnsi="Book Antiqua"/>
          <w:b/>
          <w:u w:val="single"/>
        </w:rPr>
      </w:pPr>
      <w:r w:rsidRPr="0015774C">
        <w:rPr>
          <w:rFonts w:ascii="Book Antiqua" w:hAnsi="Book Antiqua"/>
          <w:b/>
          <w:u w:val="single"/>
        </w:rPr>
        <w:t>Annual Inventory Report Filing</w:t>
      </w:r>
    </w:p>
    <w:p w:rsidR="0015774C" w:rsidRPr="0015774C" w:rsidRDefault="0015774C" w:rsidP="001D2AB8">
      <w:pPr>
        <w:numPr>
          <w:ilvl w:val="0"/>
          <w:numId w:val="7"/>
        </w:numPr>
        <w:spacing w:line="240" w:lineRule="auto"/>
        <w:contextualSpacing/>
        <w:rPr>
          <w:rFonts w:ascii="Book Antiqua" w:hAnsi="Book Antiqua"/>
        </w:rPr>
      </w:pPr>
      <w:r w:rsidRPr="0015774C">
        <w:rPr>
          <w:rFonts w:ascii="Book Antiqua" w:hAnsi="Book Antiqua"/>
        </w:rPr>
        <w:t>To eliminate the requirement that townships file with the county engineer their annual inventory report.</w:t>
      </w:r>
    </w:p>
    <w:p w:rsidR="0015774C" w:rsidRPr="0015774C" w:rsidRDefault="0015774C" w:rsidP="001D2AB8">
      <w:pPr>
        <w:spacing w:line="240" w:lineRule="auto"/>
        <w:contextualSpacing/>
        <w:rPr>
          <w:rFonts w:ascii="Book Antiqua" w:hAnsi="Book Antiqua"/>
        </w:rPr>
      </w:pPr>
    </w:p>
    <w:p w:rsidR="0015774C" w:rsidRPr="0015774C" w:rsidRDefault="0015774C" w:rsidP="001D2AB8">
      <w:pPr>
        <w:spacing w:line="240" w:lineRule="auto"/>
        <w:contextualSpacing/>
        <w:rPr>
          <w:rFonts w:ascii="Book Antiqua" w:hAnsi="Book Antiqua"/>
          <w:b/>
          <w:u w:val="single"/>
        </w:rPr>
      </w:pPr>
      <w:r w:rsidRPr="0015774C">
        <w:rPr>
          <w:rFonts w:ascii="Book Antiqua" w:hAnsi="Book Antiqua"/>
          <w:b/>
          <w:u w:val="single"/>
        </w:rPr>
        <w:t>Risk Pool for Township Well Insurance</w:t>
      </w:r>
    </w:p>
    <w:p w:rsidR="0015774C" w:rsidRPr="0015774C" w:rsidRDefault="0015774C" w:rsidP="001D2AB8">
      <w:pPr>
        <w:numPr>
          <w:ilvl w:val="0"/>
          <w:numId w:val="7"/>
        </w:numPr>
        <w:spacing w:line="240" w:lineRule="auto"/>
        <w:contextualSpacing/>
        <w:rPr>
          <w:rFonts w:ascii="Book Antiqua" w:hAnsi="Book Antiqua"/>
        </w:rPr>
      </w:pPr>
      <w:r w:rsidRPr="0015774C">
        <w:rPr>
          <w:rFonts w:ascii="Book Antiqua" w:hAnsi="Book Antiqua"/>
        </w:rPr>
        <w:t>Under the budget bill (HB 49), counties that own oil and/or gas wells now have the ability to use a risk pool (like OTARMA) for the insurance.  There are a number of townships that own oil and/or gas wells, so it makes sense to extend to townships the same ability when obtaining insurance. (Grafton Township, Lorain County)</w:t>
      </w:r>
    </w:p>
    <w:p w:rsidR="0015774C" w:rsidRPr="0015774C" w:rsidRDefault="0015774C" w:rsidP="001D2AB8">
      <w:pPr>
        <w:spacing w:line="240" w:lineRule="auto"/>
        <w:contextualSpacing/>
        <w:rPr>
          <w:rFonts w:ascii="Book Antiqua" w:hAnsi="Book Antiqua"/>
        </w:rPr>
      </w:pPr>
    </w:p>
    <w:p w:rsidR="0015774C" w:rsidRPr="0015774C" w:rsidRDefault="0015774C" w:rsidP="001D2AB8">
      <w:pPr>
        <w:spacing w:line="240" w:lineRule="auto"/>
        <w:contextualSpacing/>
        <w:rPr>
          <w:rFonts w:ascii="Book Antiqua" w:hAnsi="Book Antiqua"/>
          <w:b/>
          <w:u w:val="single"/>
        </w:rPr>
      </w:pPr>
      <w:r w:rsidRPr="0015774C">
        <w:rPr>
          <w:rFonts w:ascii="Book Antiqua" w:hAnsi="Book Antiqua"/>
          <w:b/>
          <w:u w:val="single"/>
        </w:rPr>
        <w:t>Veterans Memorials</w:t>
      </w:r>
    </w:p>
    <w:p w:rsidR="0015774C" w:rsidRPr="0015774C" w:rsidRDefault="0015774C" w:rsidP="001D2AB8">
      <w:pPr>
        <w:numPr>
          <w:ilvl w:val="0"/>
          <w:numId w:val="7"/>
        </w:numPr>
        <w:spacing w:line="240" w:lineRule="auto"/>
        <w:contextualSpacing/>
        <w:rPr>
          <w:rFonts w:ascii="Book Antiqua" w:hAnsi="Book Antiqua"/>
        </w:rPr>
      </w:pPr>
      <w:r w:rsidRPr="0015774C">
        <w:rPr>
          <w:rFonts w:ascii="Book Antiqua" w:hAnsi="Book Antiqua"/>
        </w:rPr>
        <w:t xml:space="preserve">To raise for $5,000 to $50,000 the amount that townships are authorized to spend on the erection of a </w:t>
      </w:r>
      <w:proofErr w:type="gramStart"/>
      <w:r w:rsidRPr="0015774C">
        <w:rPr>
          <w:rFonts w:ascii="Book Antiqua" w:hAnsi="Book Antiqua"/>
        </w:rPr>
        <w:t>veterans</w:t>
      </w:r>
      <w:proofErr w:type="gramEnd"/>
      <w:r w:rsidRPr="0015774C">
        <w:rPr>
          <w:rFonts w:ascii="Book Antiqua" w:hAnsi="Book Antiqua"/>
        </w:rPr>
        <w:t xml:space="preserve"> memorial. (Orange Township, Delaware County)</w:t>
      </w:r>
    </w:p>
    <w:p w:rsidR="0015774C" w:rsidRPr="0015774C" w:rsidRDefault="0015774C" w:rsidP="001D2AB8">
      <w:pPr>
        <w:spacing w:line="240" w:lineRule="auto"/>
        <w:contextualSpacing/>
        <w:rPr>
          <w:rFonts w:ascii="Book Antiqua" w:hAnsi="Book Antiqua"/>
        </w:rPr>
      </w:pPr>
    </w:p>
    <w:p w:rsidR="0015774C" w:rsidRPr="0015774C" w:rsidRDefault="0015774C" w:rsidP="001D2AB8">
      <w:pPr>
        <w:spacing w:line="240" w:lineRule="auto"/>
        <w:contextualSpacing/>
        <w:rPr>
          <w:rFonts w:ascii="Book Antiqua" w:hAnsi="Book Antiqua"/>
          <w:b/>
          <w:u w:val="single"/>
        </w:rPr>
      </w:pPr>
      <w:r w:rsidRPr="0015774C">
        <w:rPr>
          <w:rFonts w:ascii="Book Antiqua" w:hAnsi="Book Antiqua"/>
          <w:b/>
          <w:u w:val="single"/>
        </w:rPr>
        <w:t>Vacating Township Roads</w:t>
      </w:r>
    </w:p>
    <w:p w:rsidR="00CC465E" w:rsidRDefault="0015774C" w:rsidP="001D2AB8">
      <w:pPr>
        <w:numPr>
          <w:ilvl w:val="0"/>
          <w:numId w:val="7"/>
        </w:numPr>
        <w:spacing w:line="240" w:lineRule="auto"/>
        <w:contextualSpacing/>
        <w:rPr>
          <w:rFonts w:ascii="Book Antiqua" w:hAnsi="Book Antiqua"/>
        </w:rPr>
      </w:pPr>
      <w:r w:rsidRPr="0015774C">
        <w:rPr>
          <w:rFonts w:ascii="Book Antiqua" w:hAnsi="Book Antiqua"/>
        </w:rPr>
        <w:t>To require the approval of the vacation of a township road by the board of township trustees prior to the county commissioners agreeing to vacate the road.  Commissioners would not be able to approve a township road vacation if the township objects. (Springfield Township, Lucas County)</w:t>
      </w:r>
    </w:p>
    <w:p w:rsidR="00A00FD4" w:rsidRDefault="00A00FD4" w:rsidP="001D2AB8">
      <w:pPr>
        <w:spacing w:line="240" w:lineRule="auto"/>
        <w:contextualSpacing/>
        <w:rPr>
          <w:rFonts w:ascii="Book Antiqua" w:hAnsi="Book Antiqua"/>
        </w:rPr>
      </w:pPr>
    </w:p>
    <w:p w:rsidR="00A00FD4" w:rsidRPr="00A00FD4" w:rsidRDefault="00585DDB" w:rsidP="001D2AB8">
      <w:pPr>
        <w:spacing w:line="240" w:lineRule="auto"/>
        <w:contextualSpacing/>
        <w:rPr>
          <w:rFonts w:ascii="Book Antiqua" w:hAnsi="Book Antiqua"/>
        </w:rPr>
      </w:pPr>
      <w:r>
        <w:rPr>
          <w:rFonts w:ascii="Book Antiqua" w:hAnsi="Book Antiqua"/>
        </w:rPr>
        <w:t xml:space="preserve">I’m grateful to my House colleagues for reporting House Bill 500 unanimously out of the State and Local Government Committee, and also for its unanimous passage on the House floor in June.  </w:t>
      </w:r>
      <w:r w:rsidR="00A00FD4">
        <w:rPr>
          <w:rFonts w:ascii="Book Antiqua" w:hAnsi="Book Antiqua"/>
        </w:rPr>
        <w:t xml:space="preserve">Chairman Uecker and members of the </w:t>
      </w:r>
      <w:proofErr w:type="gramStart"/>
      <w:r w:rsidR="00A00FD4">
        <w:rPr>
          <w:rFonts w:ascii="Book Antiqua" w:hAnsi="Book Antiqua"/>
        </w:rPr>
        <w:t>committee,</w:t>
      </w:r>
      <w:proofErr w:type="gramEnd"/>
      <w:r w:rsidR="00A00FD4">
        <w:rPr>
          <w:rFonts w:ascii="Book Antiqua" w:hAnsi="Book Antiqua"/>
        </w:rPr>
        <w:t xml:space="preserve"> thank you again for allowing me to provide testimony with you today and I am happy to answer any questions. </w:t>
      </w:r>
    </w:p>
    <w:sectPr w:rsidR="00A00FD4" w:rsidRPr="00A00FD4" w:rsidSect="001D2AB8">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7806"/>
    <w:multiLevelType w:val="hybridMultilevel"/>
    <w:tmpl w:val="A3989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B1662"/>
    <w:multiLevelType w:val="hybridMultilevel"/>
    <w:tmpl w:val="C8E6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10104"/>
    <w:multiLevelType w:val="hybridMultilevel"/>
    <w:tmpl w:val="6C60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72552"/>
    <w:multiLevelType w:val="hybridMultilevel"/>
    <w:tmpl w:val="FC4CB9C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
    <w:nsid w:val="55BC42DA"/>
    <w:multiLevelType w:val="hybridMultilevel"/>
    <w:tmpl w:val="C67C3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4E1A90"/>
    <w:multiLevelType w:val="hybridMultilevel"/>
    <w:tmpl w:val="FD1E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1C4702"/>
    <w:multiLevelType w:val="hybridMultilevel"/>
    <w:tmpl w:val="7F1A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81260B"/>
    <w:multiLevelType w:val="hybridMultilevel"/>
    <w:tmpl w:val="5D5A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1"/>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0EA"/>
    <w:rsid w:val="0003430F"/>
    <w:rsid w:val="00034B17"/>
    <w:rsid w:val="00075C36"/>
    <w:rsid w:val="000F5981"/>
    <w:rsid w:val="0015774C"/>
    <w:rsid w:val="00164E7D"/>
    <w:rsid w:val="0018766C"/>
    <w:rsid w:val="001B3171"/>
    <w:rsid w:val="001D2AB8"/>
    <w:rsid w:val="00203968"/>
    <w:rsid w:val="0021593D"/>
    <w:rsid w:val="002233B8"/>
    <w:rsid w:val="00320E5F"/>
    <w:rsid w:val="00350D1C"/>
    <w:rsid w:val="003778EA"/>
    <w:rsid w:val="00407D44"/>
    <w:rsid w:val="00426461"/>
    <w:rsid w:val="004436CB"/>
    <w:rsid w:val="00465BAA"/>
    <w:rsid w:val="0048094B"/>
    <w:rsid w:val="004A1BE2"/>
    <w:rsid w:val="00500A94"/>
    <w:rsid w:val="00565801"/>
    <w:rsid w:val="00585DDB"/>
    <w:rsid w:val="00640F36"/>
    <w:rsid w:val="0067015E"/>
    <w:rsid w:val="00673F09"/>
    <w:rsid w:val="0067454F"/>
    <w:rsid w:val="00726AF0"/>
    <w:rsid w:val="00747078"/>
    <w:rsid w:val="00760CDA"/>
    <w:rsid w:val="007C2C5A"/>
    <w:rsid w:val="007E3739"/>
    <w:rsid w:val="00843A65"/>
    <w:rsid w:val="00884E0E"/>
    <w:rsid w:val="008A7B86"/>
    <w:rsid w:val="008C68D8"/>
    <w:rsid w:val="00962439"/>
    <w:rsid w:val="00975D2C"/>
    <w:rsid w:val="00A00FD4"/>
    <w:rsid w:val="00A24C14"/>
    <w:rsid w:val="00A44F2B"/>
    <w:rsid w:val="00A71E1C"/>
    <w:rsid w:val="00BD4C4B"/>
    <w:rsid w:val="00BE1750"/>
    <w:rsid w:val="00C02900"/>
    <w:rsid w:val="00C073FB"/>
    <w:rsid w:val="00C524E4"/>
    <w:rsid w:val="00CC465E"/>
    <w:rsid w:val="00CD06B7"/>
    <w:rsid w:val="00CE70EA"/>
    <w:rsid w:val="00D22563"/>
    <w:rsid w:val="00D44BDC"/>
    <w:rsid w:val="00D551D6"/>
    <w:rsid w:val="00DE5963"/>
    <w:rsid w:val="00E0452C"/>
    <w:rsid w:val="00E3391D"/>
    <w:rsid w:val="00E64D97"/>
    <w:rsid w:val="00E724E0"/>
    <w:rsid w:val="00EC28DB"/>
    <w:rsid w:val="00ED7E98"/>
    <w:rsid w:val="00F442AA"/>
    <w:rsid w:val="00F80997"/>
    <w:rsid w:val="00F81B80"/>
    <w:rsid w:val="00FA5213"/>
    <w:rsid w:val="00FF5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E1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71E1C"/>
    <w:rPr>
      <w:rFonts w:ascii="Lucida Grande" w:hAnsi="Lucida Grande"/>
      <w:sz w:val="18"/>
      <w:szCs w:val="18"/>
    </w:rPr>
  </w:style>
  <w:style w:type="paragraph" w:styleId="ListParagraph">
    <w:name w:val="List Paragraph"/>
    <w:basedOn w:val="Normal"/>
    <w:uiPriority w:val="34"/>
    <w:qFormat/>
    <w:rsid w:val="0048094B"/>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15774C"/>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E1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71E1C"/>
    <w:rPr>
      <w:rFonts w:ascii="Lucida Grande" w:hAnsi="Lucida Grande"/>
      <w:sz w:val="18"/>
      <w:szCs w:val="18"/>
    </w:rPr>
  </w:style>
  <w:style w:type="paragraph" w:styleId="ListParagraph">
    <w:name w:val="List Paragraph"/>
    <w:basedOn w:val="Normal"/>
    <w:uiPriority w:val="34"/>
    <w:qFormat/>
    <w:rsid w:val="0048094B"/>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1577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840">
      <w:bodyDiv w:val="1"/>
      <w:marLeft w:val="0"/>
      <w:marRight w:val="0"/>
      <w:marTop w:val="0"/>
      <w:marBottom w:val="0"/>
      <w:divBdr>
        <w:top w:val="none" w:sz="0" w:space="0" w:color="auto"/>
        <w:left w:val="none" w:sz="0" w:space="0" w:color="auto"/>
        <w:bottom w:val="none" w:sz="0" w:space="0" w:color="auto"/>
        <w:right w:val="none" w:sz="0" w:space="0" w:color="auto"/>
      </w:divBdr>
    </w:div>
    <w:div w:id="880672873">
      <w:bodyDiv w:val="1"/>
      <w:marLeft w:val="0"/>
      <w:marRight w:val="0"/>
      <w:marTop w:val="0"/>
      <w:marBottom w:val="0"/>
      <w:divBdr>
        <w:top w:val="none" w:sz="0" w:space="0" w:color="auto"/>
        <w:left w:val="none" w:sz="0" w:space="0" w:color="auto"/>
        <w:bottom w:val="none" w:sz="0" w:space="0" w:color="auto"/>
        <w:right w:val="none" w:sz="0" w:space="0" w:color="auto"/>
      </w:divBdr>
    </w:div>
    <w:div w:id="937299389">
      <w:bodyDiv w:val="1"/>
      <w:marLeft w:val="0"/>
      <w:marRight w:val="0"/>
      <w:marTop w:val="0"/>
      <w:marBottom w:val="0"/>
      <w:divBdr>
        <w:top w:val="none" w:sz="0" w:space="0" w:color="auto"/>
        <w:left w:val="none" w:sz="0" w:space="0" w:color="auto"/>
        <w:bottom w:val="none" w:sz="0" w:space="0" w:color="auto"/>
        <w:right w:val="none" w:sz="0" w:space="0" w:color="auto"/>
      </w:divBdr>
    </w:div>
    <w:div w:id="1358003987">
      <w:bodyDiv w:val="1"/>
      <w:marLeft w:val="0"/>
      <w:marRight w:val="0"/>
      <w:marTop w:val="0"/>
      <w:marBottom w:val="0"/>
      <w:divBdr>
        <w:top w:val="none" w:sz="0" w:space="0" w:color="auto"/>
        <w:left w:val="none" w:sz="0" w:space="0" w:color="auto"/>
        <w:bottom w:val="none" w:sz="0" w:space="0" w:color="auto"/>
        <w:right w:val="none" w:sz="0" w:space="0" w:color="auto"/>
      </w:divBdr>
    </w:div>
    <w:div w:id="1490828641">
      <w:bodyDiv w:val="1"/>
      <w:marLeft w:val="0"/>
      <w:marRight w:val="0"/>
      <w:marTop w:val="0"/>
      <w:marBottom w:val="0"/>
      <w:divBdr>
        <w:top w:val="none" w:sz="0" w:space="0" w:color="auto"/>
        <w:left w:val="none" w:sz="0" w:space="0" w:color="auto"/>
        <w:bottom w:val="none" w:sz="0" w:space="0" w:color="auto"/>
        <w:right w:val="none" w:sz="0" w:space="0" w:color="auto"/>
      </w:divBdr>
    </w:div>
    <w:div w:id="155596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DB411-A4D2-6B4B-A153-DB9143DEA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916</Words>
  <Characters>5227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Ohio Legislative Information Systems</dc:creator>
  <cp:keywords/>
  <dc:description/>
  <cp:lastModifiedBy>Rick Carfagna</cp:lastModifiedBy>
  <cp:revision>2</cp:revision>
  <cp:lastPrinted>2018-06-26T20:39:00Z</cp:lastPrinted>
  <dcterms:created xsi:type="dcterms:W3CDTF">2018-11-12T18:00:00Z</dcterms:created>
  <dcterms:modified xsi:type="dcterms:W3CDTF">2018-11-12T18:00:00Z</dcterms:modified>
</cp:coreProperties>
</file>