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83709D4" w:rsidR="00596A02" w:rsidRPr="005C21FE" w:rsidRDefault="005C21FE" w:rsidP="005C21FE">
      <w:pPr>
        <w:jc w:val="center"/>
        <w:rPr>
          <w:b/>
          <w:bCs/>
        </w:rPr>
      </w:pPr>
      <w:r w:rsidRPr="005C21FE">
        <w:rPr>
          <w:b/>
          <w:bCs/>
        </w:rPr>
        <w:t>HB 341 Proponent Testimony</w:t>
      </w:r>
    </w:p>
    <w:p w14:paraId="0280D5D9" w14:textId="2398926B" w:rsidR="005C21FE" w:rsidRDefault="005C21FE" w:rsidP="005C21FE">
      <w:pPr>
        <w:jc w:val="center"/>
      </w:pPr>
    </w:p>
    <w:p w14:paraId="2F35C946" w14:textId="09E88324" w:rsidR="005C21FE" w:rsidRDefault="005C21FE" w:rsidP="005C21FE">
      <w:pPr>
        <w:jc w:val="center"/>
      </w:pPr>
      <w:r w:rsidRPr="005C21FE">
        <w:rPr>
          <w:b/>
          <w:bCs/>
        </w:rPr>
        <w:t>Mimi Hart, RPh</w:t>
      </w:r>
      <w:r w:rsidRPr="005C21FE">
        <w:rPr>
          <w:b/>
          <w:bCs/>
        </w:rPr>
        <w:br/>
      </w:r>
      <w:r>
        <w:t>Hart Pharmacy</w:t>
      </w:r>
      <w:r>
        <w:br/>
        <w:t>Cincinnati, OH</w:t>
      </w:r>
    </w:p>
    <w:p w14:paraId="00000002" w14:textId="77777777" w:rsidR="00596A02" w:rsidRDefault="00596A02"/>
    <w:p w14:paraId="00000003" w14:textId="0CA7F715" w:rsidR="00596A02" w:rsidRDefault="00F8173E">
      <w:r>
        <w:t xml:space="preserve">Good Morning Chairman </w:t>
      </w:r>
      <w:proofErr w:type="spellStart"/>
      <w:r w:rsidR="005C21FE">
        <w:t>Lipps</w:t>
      </w:r>
      <w:proofErr w:type="spellEnd"/>
      <w:r>
        <w:t xml:space="preserve"> and members of the committee. </w:t>
      </w:r>
      <w:r>
        <w:t>My name is Mimi Hart</w:t>
      </w:r>
      <w:r w:rsidR="005C21FE">
        <w:t>,</w:t>
      </w:r>
      <w:r>
        <w:t xml:space="preserve"> and I own an independent pharmacy on the Westside of Cincinnati</w:t>
      </w:r>
      <w:r w:rsidR="005C21FE">
        <w:t xml:space="preserve"> that our family has owned and operated for more than 50 years</w:t>
      </w:r>
      <w:r>
        <w:t>.  I am also the consultant pharmacist for Cincinnati Center for Addiction Treatment (a full</w:t>
      </w:r>
      <w:r w:rsidR="005C21FE">
        <w:t>-</w:t>
      </w:r>
      <w:r>
        <w:t>servi</w:t>
      </w:r>
      <w:r>
        <w:t xml:space="preserve">ce treatment center) and First Step Homes (an inpatient and sober living facility for pregnant women and women with young children).  </w:t>
      </w:r>
      <w:r>
        <w:t xml:space="preserve">I </w:t>
      </w:r>
      <w:r w:rsidR="005C21FE">
        <w:t xml:space="preserve">am here to </w:t>
      </w:r>
      <w:r>
        <w:t xml:space="preserve">strongly urge you to support HB 341, a bill that would change the language of an existing law and allow pharmacists to </w:t>
      </w:r>
      <w:r>
        <w:t>inject any medications used to treat addiction.</w:t>
      </w:r>
    </w:p>
    <w:p w14:paraId="00000004" w14:textId="77777777" w:rsidR="00596A02" w:rsidRDefault="00596A02"/>
    <w:p w14:paraId="00000005" w14:textId="5621F453" w:rsidR="00596A02" w:rsidRDefault="00F8173E">
      <w:r>
        <w:t>I have been with the Center for Addiction Treatment (CAT) for 15 years.  In the early years</w:t>
      </w:r>
      <w:r w:rsidR="005C21FE">
        <w:t>,</w:t>
      </w:r>
      <w:r>
        <w:t xml:space="preserve"> we dealt mostly with alcohol, and less often heroin addiction.  The opioid crisis was just beginning.  CAT was an i</w:t>
      </w:r>
      <w:r>
        <w:t xml:space="preserve">npatient facility with very little </w:t>
      </w:r>
      <w:r>
        <w:t>follow up care due to financial constraints.  Over the ensuing years, our pharmacy became involved in one of the first Project D</w:t>
      </w:r>
      <w:r w:rsidR="005C21FE">
        <w:t>AWN</w:t>
      </w:r>
      <w:r>
        <w:t xml:space="preserve"> </w:t>
      </w:r>
      <w:proofErr w:type="gramStart"/>
      <w:r>
        <w:t>roll-outs</w:t>
      </w:r>
      <w:proofErr w:type="gramEnd"/>
      <w:r>
        <w:t xml:space="preserve"> in O</w:t>
      </w:r>
      <w:r w:rsidR="005C21FE">
        <w:t>h</w:t>
      </w:r>
      <w:r>
        <w:t>io, ensuring that our patients were given naloxone on their departure fro</w:t>
      </w:r>
      <w:r>
        <w:t xml:space="preserve">m the facility.  We were the first pharmacy in the state to commit to providing naloxone </w:t>
      </w:r>
      <w:r>
        <w:t>per protocol, when only syringes were available</w:t>
      </w:r>
      <w:r w:rsidR="005C21FE">
        <w:t>,</w:t>
      </w:r>
      <w:r>
        <w:t xml:space="preserve"> and the nasal adaptor had to be purchased separately on the </w:t>
      </w:r>
      <w:r w:rsidR="005C21FE">
        <w:t>I</w:t>
      </w:r>
      <w:r>
        <w:t>nternet.</w:t>
      </w:r>
      <w:r w:rsidR="005C21FE">
        <w:t xml:space="preserve"> </w:t>
      </w:r>
    </w:p>
    <w:p w14:paraId="00000006" w14:textId="77777777" w:rsidR="00596A02" w:rsidRDefault="00596A02"/>
    <w:p w14:paraId="00000007" w14:textId="142B2E32" w:rsidR="00596A02" w:rsidRDefault="00F8173E">
      <w:r>
        <w:t xml:space="preserve">I have </w:t>
      </w:r>
      <w:r w:rsidR="005C21FE">
        <w:t>spent years</w:t>
      </w:r>
      <w:r>
        <w:t xml:space="preserve"> </w:t>
      </w:r>
      <w:r>
        <w:t xml:space="preserve">shaping the program </w:t>
      </w:r>
      <w:r>
        <w:t xml:space="preserve">for ongoing care, including medication assisted treatment. It is this aspect of care that involves long-term injectables.  It is upon discharge that this patient population is at greatest risk of overdose and death </w:t>
      </w:r>
      <w:r w:rsidR="005C21FE">
        <w:t>–</w:t>
      </w:r>
      <w:r>
        <w:t xml:space="preserve"> up</w:t>
      </w:r>
      <w:r w:rsidR="005C21FE">
        <w:t xml:space="preserve"> </w:t>
      </w:r>
      <w:r>
        <w:t>to 59% within the first week accordi</w:t>
      </w:r>
      <w:r>
        <w:t xml:space="preserve">ng to a 2010 article by Berry, et al (1).  </w:t>
      </w:r>
      <w:r>
        <w:t xml:space="preserve">It is imperative that </w:t>
      </w:r>
      <w:r w:rsidR="005C21FE">
        <w:t>patients</w:t>
      </w:r>
      <w:r>
        <w:t xml:space="preserve"> have all the options available to </w:t>
      </w:r>
      <w:proofErr w:type="gramStart"/>
      <w:r>
        <w:t>continue on</w:t>
      </w:r>
      <w:proofErr w:type="gramEnd"/>
      <w:r>
        <w:t xml:space="preserve"> the path of sobriety.</w:t>
      </w:r>
    </w:p>
    <w:p w14:paraId="00000008" w14:textId="77777777" w:rsidR="00596A02" w:rsidRDefault="00596A02"/>
    <w:p w14:paraId="00000009" w14:textId="4EFD3AA1" w:rsidR="00596A02" w:rsidRDefault="00F8173E">
      <w:r>
        <w:t>While many times</w:t>
      </w:r>
      <w:r w:rsidR="005C21FE">
        <w:t>,</w:t>
      </w:r>
      <w:r>
        <w:t xml:space="preserve"> the facilities administer needed injectables to out</w:t>
      </w:r>
      <w:r>
        <w:t xml:space="preserve">patients, there are times when they are out in </w:t>
      </w:r>
      <w:r>
        <w:t>the community continuing their lives, that the facility hours do not coincide with patient availability.  A 2015 study showed that nearly 80% of persons aged 12 and older with opioid use disorders in the United States did not receive treatment during 2009-</w:t>
      </w:r>
      <w:r>
        <w:t>2013, even though treatment can be effective (2). They experienced a treatment gap</w:t>
      </w:r>
      <w:r>
        <w:t xml:space="preserve"> due to access and coverage issues. Gaps in therapy will increase rates of hospitalization and greatly increase </w:t>
      </w:r>
      <w:r>
        <w:t>risk of death due to overdose.</w:t>
      </w:r>
    </w:p>
    <w:p w14:paraId="0000000A" w14:textId="77777777" w:rsidR="00596A02" w:rsidRDefault="00596A02"/>
    <w:p w14:paraId="0000000B" w14:textId="1FD2B050" w:rsidR="00596A02" w:rsidRDefault="00F8173E">
      <w:r>
        <w:t>Pharmacists are one of the mo</w:t>
      </w:r>
      <w:r>
        <w:t>st accessible health care providers. Our inclusion in providing immunizations</w:t>
      </w:r>
      <w:r>
        <w:t xml:space="preserve"> has greatly improved the percentage of patients vaccinated,</w:t>
      </w:r>
      <w:r>
        <w:t xml:space="preserve"> and our ability to give long-term injectables has already seen gains in lowering emergency room visits and hospitalizatio</w:t>
      </w:r>
      <w:r>
        <w:t>ns.</w:t>
      </w:r>
    </w:p>
    <w:p w14:paraId="0000000C" w14:textId="77777777" w:rsidR="00596A02" w:rsidRDefault="00596A02"/>
    <w:p w14:paraId="0000000D" w14:textId="7FF6706B" w:rsidR="00596A02" w:rsidRDefault="00F8173E">
      <w:r>
        <w:t xml:space="preserve">My facilities are already gearing up for the use of </w:t>
      </w:r>
      <w:proofErr w:type="spellStart"/>
      <w:r>
        <w:t>Sublo</w:t>
      </w:r>
      <w:r>
        <w:t>cade</w:t>
      </w:r>
      <w:proofErr w:type="spellEnd"/>
      <w:r>
        <w:t xml:space="preserve"> and seeking my advice for best practices. </w:t>
      </w:r>
      <w:proofErr w:type="spellStart"/>
      <w:r>
        <w:t>Sublo</w:t>
      </w:r>
      <w:r>
        <w:t>cade</w:t>
      </w:r>
      <w:proofErr w:type="spellEnd"/>
      <w:r>
        <w:t>, and other similar medications still in the pipeline, require the establishment of policies and procedures that certify the medication i</w:t>
      </w:r>
      <w:r>
        <w:t xml:space="preserve">s administered properly.   </w:t>
      </w:r>
      <w:r>
        <w:lastRenderedPageBreak/>
        <w:t xml:space="preserve">For example, </w:t>
      </w:r>
      <w:proofErr w:type="spellStart"/>
      <w:r>
        <w:t>Sublo</w:t>
      </w:r>
      <w:r>
        <w:t>cade</w:t>
      </w:r>
      <w:proofErr w:type="spellEnd"/>
      <w:r>
        <w:t xml:space="preserve"> is administered by a healthcare provider subcutaneously in the abdomen.  Our pharmacists are already trained to give this type of injection. Likewise,</w:t>
      </w:r>
      <w:r>
        <w:t xml:space="preserve"> we already administer Vivitrol, an opioid antagonist, wh</w:t>
      </w:r>
      <w:r>
        <w:t xml:space="preserve">ich is injected into the gluteal muscle, and </w:t>
      </w:r>
      <w:r>
        <w:t>is a higher level of difficulty and requires a private area within the facility.</w:t>
      </w:r>
    </w:p>
    <w:p w14:paraId="0000000E" w14:textId="77777777" w:rsidR="00596A02" w:rsidRDefault="00596A02"/>
    <w:p w14:paraId="0000000F" w14:textId="3C77A966" w:rsidR="00596A02" w:rsidRDefault="00F8173E">
      <w:r>
        <w:t xml:space="preserve">The language in HB 341 will allow pharmacists to provide for all subsequent addiction treatment </w:t>
      </w:r>
      <w:r>
        <w:t>injectables that become available and are deemed ap</w:t>
      </w:r>
      <w:r>
        <w:t>propriate by the Board of Pharmacy. Personally, I believe that pharmacists should be entrusted to administer many more types of medications than this bill seeks to expand to, but I can tell you from my experience providing these types of needed medications and services in my community, this is bill represents a significant achievement for expanding access to patients.</w:t>
      </w:r>
    </w:p>
    <w:p w14:paraId="00000010" w14:textId="77777777" w:rsidR="00596A02" w:rsidRDefault="00596A02"/>
    <w:p w14:paraId="00000011" w14:textId="2447A9A1" w:rsidR="00596A02" w:rsidRDefault="00F8173E">
      <w:r>
        <w:t xml:space="preserve">Pharmacists are already safely providing several types of </w:t>
      </w:r>
      <w:r>
        <w:t>long-term injectables to patients in Oh</w:t>
      </w:r>
      <w:r>
        <w:t xml:space="preserve">io. Independent pharmacies like Hart Pharmacy work hard to meet the needs of their communities, and I can tell you, my community needs this policy change. </w:t>
      </w:r>
      <w:r>
        <w:t xml:space="preserve"> Thi</w:t>
      </w:r>
      <w:r>
        <w:t xml:space="preserve">s bill will give our patients greater access to therapies needed to maximize outcomes and lead successful lives.  </w:t>
      </w:r>
    </w:p>
    <w:p w14:paraId="00000012" w14:textId="77777777" w:rsidR="00596A02" w:rsidRDefault="00596A02"/>
    <w:p w14:paraId="00000013" w14:textId="77777777" w:rsidR="00596A02" w:rsidRDefault="00F8173E">
      <w:r>
        <w:t xml:space="preserve">For all these reasons, I ask for your support of HB 341. Thank you for allowing me to testify on this important issue. I am happy to try to </w:t>
      </w:r>
      <w:r>
        <w:t xml:space="preserve">answer any questions you may have.  </w:t>
      </w:r>
      <w:bookmarkStart w:id="0" w:name="_GoBack"/>
      <w:bookmarkEnd w:id="0"/>
    </w:p>
    <w:p w14:paraId="00000014" w14:textId="77777777" w:rsidR="00596A02" w:rsidRDefault="00596A02"/>
    <w:p w14:paraId="00000015" w14:textId="77777777" w:rsidR="00596A02" w:rsidRDefault="00F8173E">
      <w:r>
        <w:t xml:space="preserve"> </w:t>
      </w:r>
    </w:p>
    <w:p w14:paraId="00000016" w14:textId="77777777" w:rsidR="00596A02" w:rsidRDefault="00F8173E">
      <w:pPr>
        <w:numPr>
          <w:ilvl w:val="0"/>
          <w:numId w:val="1"/>
        </w:numPr>
      </w:pPr>
      <w:r>
        <w:t xml:space="preserve">Smyth, B. P., Barry, J., Keenan, E., &amp; </w:t>
      </w:r>
      <w:proofErr w:type="spellStart"/>
      <w:r>
        <w:t>Ducray</w:t>
      </w:r>
      <w:proofErr w:type="spellEnd"/>
      <w:r>
        <w:t xml:space="preserve">, K. (2010). Lapse and relapse following inpatient treatment of opiate dependence.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Med J</w:t>
      </w:r>
      <w:r>
        <w:t xml:space="preserve">, </w:t>
      </w:r>
      <w:r>
        <w:rPr>
          <w:i/>
        </w:rPr>
        <w:t>103</w:t>
      </w:r>
      <w:r>
        <w:t>(6), 176-9.</w:t>
      </w:r>
    </w:p>
    <w:p w14:paraId="00000017" w14:textId="77777777" w:rsidR="00596A02" w:rsidRDefault="00F8173E">
      <w:pPr>
        <w:numPr>
          <w:ilvl w:val="0"/>
          <w:numId w:val="1"/>
        </w:numPr>
      </w:pPr>
      <w:r>
        <w:t>Saloner, B, Karthikeyan, S. Changes in substance abuse treatmen</w:t>
      </w:r>
      <w:r>
        <w:t xml:space="preserve">t use among individuals with opioid use disorders in the United States, 2004-2013. </w:t>
      </w:r>
      <w:r w:rsidRPr="00F8173E">
        <w:rPr>
          <w:i/>
          <w:iCs/>
        </w:rPr>
        <w:t>JAMA</w:t>
      </w:r>
      <w:r>
        <w:t xml:space="preserve">. 2015;314(14):1515–1517. doi:10.1001/jama.2015.10345 </w:t>
      </w:r>
    </w:p>
    <w:p w14:paraId="00000018" w14:textId="77777777" w:rsidR="00596A02" w:rsidRDefault="00596A02"/>
    <w:p w14:paraId="00000019" w14:textId="77777777" w:rsidR="00596A02" w:rsidRDefault="00596A02"/>
    <w:p w14:paraId="0000001A" w14:textId="77777777" w:rsidR="00596A02" w:rsidRDefault="00596A02"/>
    <w:sectPr w:rsidR="00596A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667"/>
    <w:multiLevelType w:val="multilevel"/>
    <w:tmpl w:val="BF387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02"/>
    <w:rsid w:val="00596A02"/>
    <w:rsid w:val="005C21FE"/>
    <w:rsid w:val="00F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0E1E"/>
  <w15:docId w15:val="{A311CF4C-D3BB-4C64-B3C7-29C8D85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OPA</cp:lastModifiedBy>
  <cp:revision>2</cp:revision>
  <dcterms:created xsi:type="dcterms:W3CDTF">2019-11-04T23:59:00Z</dcterms:created>
  <dcterms:modified xsi:type="dcterms:W3CDTF">2019-11-04T23:59:00Z</dcterms:modified>
</cp:coreProperties>
</file>