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1F6" w:rsidRDefault="00112B60" w:rsidP="008E20F1">
      <w:pPr>
        <w:pStyle w:val="NoSpacing"/>
        <w:jc w:val="center"/>
        <w:rPr>
          <w:b/>
          <w:sz w:val="28"/>
          <w:szCs w:val="28"/>
          <w:u w:val="single"/>
        </w:rPr>
      </w:pPr>
      <w:r>
        <w:rPr>
          <w:b/>
          <w:sz w:val="28"/>
          <w:szCs w:val="28"/>
          <w:u w:val="single"/>
        </w:rPr>
        <w:t>House Bill 418</w:t>
      </w:r>
      <w:r w:rsidR="00D661F6">
        <w:rPr>
          <w:b/>
          <w:sz w:val="28"/>
          <w:szCs w:val="28"/>
          <w:u w:val="single"/>
        </w:rPr>
        <w:t xml:space="preserve"> Sponsor Testimony</w:t>
      </w:r>
    </w:p>
    <w:p w:rsidR="00D661F6" w:rsidRDefault="00112B60" w:rsidP="00D661F6">
      <w:pPr>
        <w:pStyle w:val="NoSpacing"/>
        <w:jc w:val="center"/>
        <w:rPr>
          <w:b/>
          <w:sz w:val="28"/>
          <w:szCs w:val="28"/>
          <w:u w:val="single"/>
        </w:rPr>
      </w:pPr>
      <w:r>
        <w:rPr>
          <w:b/>
          <w:sz w:val="28"/>
          <w:szCs w:val="28"/>
          <w:u w:val="single"/>
        </w:rPr>
        <w:t>House Health</w:t>
      </w:r>
      <w:r w:rsidR="00D661F6">
        <w:rPr>
          <w:b/>
          <w:sz w:val="28"/>
          <w:szCs w:val="28"/>
          <w:u w:val="single"/>
        </w:rPr>
        <w:t xml:space="preserve"> Committee</w:t>
      </w:r>
    </w:p>
    <w:p w:rsidR="00D661F6" w:rsidRDefault="00112B60" w:rsidP="00D661F6">
      <w:pPr>
        <w:pStyle w:val="NoSpacing"/>
        <w:jc w:val="center"/>
        <w:rPr>
          <w:b/>
          <w:sz w:val="28"/>
          <w:szCs w:val="28"/>
          <w:u w:val="single"/>
        </w:rPr>
      </w:pPr>
      <w:r>
        <w:rPr>
          <w:b/>
          <w:sz w:val="28"/>
          <w:szCs w:val="28"/>
          <w:u w:val="single"/>
        </w:rPr>
        <w:t>January 21, 2020</w:t>
      </w:r>
    </w:p>
    <w:p w:rsidR="00D661F6" w:rsidRDefault="00D661F6" w:rsidP="00D661F6">
      <w:pPr>
        <w:pStyle w:val="NoSpacing"/>
      </w:pPr>
      <w:r>
        <w:tab/>
      </w:r>
    </w:p>
    <w:p w:rsidR="00D661F6" w:rsidRDefault="00112B60" w:rsidP="00487A2E">
      <w:r>
        <w:t>Chairman Lipps</w:t>
      </w:r>
      <w:r w:rsidR="00D661F6">
        <w:t>, Vice Chairma</w:t>
      </w:r>
      <w:r w:rsidR="008E20F1">
        <w:t>n Manning, Ranking Member West</w:t>
      </w:r>
      <w:bookmarkStart w:id="0" w:name="_GoBack"/>
      <w:bookmarkEnd w:id="0"/>
      <w:r w:rsidR="00D661F6">
        <w:t xml:space="preserve"> and members of </w:t>
      </w:r>
      <w:r w:rsidR="001C34E0">
        <w:t xml:space="preserve">the </w:t>
      </w:r>
      <w:r>
        <w:t>House Health</w:t>
      </w:r>
      <w:r w:rsidR="00D661F6">
        <w:t xml:space="preserve"> Committee, thank you for the opport</w:t>
      </w:r>
      <w:r>
        <w:t>unity to speak on House Bill 418</w:t>
      </w:r>
      <w:r w:rsidR="00487A2E">
        <w:t xml:space="preserve">. </w:t>
      </w:r>
      <w:r w:rsidR="004542A7">
        <w:t xml:space="preserve">I would </w:t>
      </w:r>
      <w:r w:rsidR="00D661F6">
        <w:t>like to thank my jo</w:t>
      </w:r>
      <w:r w:rsidR="000323B3">
        <w:t>int spons</w:t>
      </w:r>
      <w:r w:rsidR="00191E01">
        <w:t xml:space="preserve">or, Representative </w:t>
      </w:r>
      <w:r w:rsidR="004542A7">
        <w:t xml:space="preserve">Clites, for her partnership on this important piece of legislation. </w:t>
      </w:r>
    </w:p>
    <w:p w:rsidR="00487A2E" w:rsidRDefault="00487A2E" w:rsidP="00487A2E"/>
    <w:p w:rsidR="00112B60" w:rsidRDefault="001B0C72" w:rsidP="00487A2E">
      <w:r>
        <w:t>Our bill addresses Non-Medical Switching, which occurs when patients are forced to switch to a less expensive treatment for no medical reason, often in the middle of a coverage year</w:t>
      </w:r>
      <w:r w:rsidR="00487A2E">
        <w:t xml:space="preserve">. </w:t>
      </w:r>
      <w:r w:rsidR="008728A9">
        <w:t>Some examples included insurers suddenly dropping medication from coverage, abruptly requiring prior authorization for a drug the patient has been effectively taking, or significantly increasing co-pays to the point that a patient can no</w:t>
      </w:r>
      <w:r w:rsidR="00487A2E">
        <w:t xml:space="preserve"> longer afford the medication. </w:t>
      </w:r>
      <w:r w:rsidR="00E50388">
        <w:t xml:space="preserve">The practice of Non-Medical Switching puts </w:t>
      </w:r>
      <w:r w:rsidR="00487A2E">
        <w:t xml:space="preserve">patient’s health at risk.  </w:t>
      </w:r>
    </w:p>
    <w:p w:rsidR="00487A2E" w:rsidRDefault="00487A2E" w:rsidP="00487A2E"/>
    <w:p w:rsidR="00487A2E" w:rsidRDefault="00487A2E" w:rsidP="00487A2E">
      <w:r>
        <w:t>This bill would put an end to Non-Medical Switching practices by prohibiting Medicaid and all other health plan providers from doing any of the following before the end of the current plan year:</w:t>
      </w:r>
    </w:p>
    <w:p w:rsidR="00487A2E" w:rsidRDefault="00487A2E" w:rsidP="00487A2E">
      <w:pPr>
        <w:pStyle w:val="ListParagraph"/>
        <w:numPr>
          <w:ilvl w:val="0"/>
          <w:numId w:val="5"/>
        </w:numPr>
      </w:pPr>
      <w:r>
        <w:t>Moving the pharmaceutical to a more restrictive tier of that patient’s health plan formulary.</w:t>
      </w:r>
    </w:p>
    <w:p w:rsidR="00487A2E" w:rsidRDefault="00487A2E" w:rsidP="00487A2E">
      <w:pPr>
        <w:pStyle w:val="ListParagraph"/>
        <w:numPr>
          <w:ilvl w:val="0"/>
          <w:numId w:val="5"/>
        </w:numPr>
      </w:pPr>
      <w:r>
        <w:t>Removing the pharmaceutical from the formulary, unless directed to do so by the U.S. Food and Drug Administration due to health and safety concerns, or unless the drug manufacturer interrupts or discontinues sales in the United States.</w:t>
      </w:r>
    </w:p>
    <w:p w:rsidR="00487A2E" w:rsidRDefault="00487A2E" w:rsidP="00487A2E"/>
    <w:p w:rsidR="00487A2E" w:rsidRDefault="00487A2E" w:rsidP="00487A2E">
      <w:r>
        <w:t xml:space="preserve">Health plan providers will be required to provide patients with a clear and convenient path to requesting continued coverage of an effective medication if and when any of these changes do occur at the end of the plan year, and grant them comparable access if there is no medical reason to take them off that </w:t>
      </w:r>
      <w:r w:rsidR="005A6DB1">
        <w:t>drug.  Nothing in this bill prevents a physician from prescribing an alternative medication if they believe it to be medically appropriate.</w:t>
      </w:r>
    </w:p>
    <w:p w:rsidR="00112B60" w:rsidRDefault="00112B60" w:rsidP="00487A2E"/>
    <w:p w:rsidR="0016382C" w:rsidRPr="00583EBD" w:rsidRDefault="00D661F6" w:rsidP="00487A2E">
      <w:r>
        <w:t xml:space="preserve">Thank you Chairman </w:t>
      </w:r>
      <w:r w:rsidR="00444352">
        <w:t xml:space="preserve">Lipps, </w:t>
      </w:r>
      <w:r>
        <w:t xml:space="preserve">now Representative </w:t>
      </w:r>
      <w:r w:rsidR="00444352">
        <w:t>Clites</w:t>
      </w:r>
      <w:r>
        <w:t xml:space="preserve"> will speak to the real-world </w:t>
      </w:r>
      <w:r w:rsidR="00444352">
        <w:t>examples of why Non-Medical Switching needs to eliminated.</w:t>
      </w:r>
      <w:r>
        <w:t xml:space="preserve"> </w:t>
      </w:r>
    </w:p>
    <w:sectPr w:rsidR="0016382C" w:rsidRPr="00583EBD" w:rsidSect="00D96A60">
      <w:headerReference w:type="even" r:id="rId7"/>
      <w:headerReference w:type="default" r:id="rId8"/>
      <w:footerReference w:type="even" r:id="rId9"/>
      <w:footerReference w:type="default" r:id="rId10"/>
      <w:headerReference w:type="first" r:id="rId11"/>
      <w:footerReference w:type="first" r:id="rId12"/>
      <w:pgSz w:w="12240" w:h="15840" w:code="1"/>
      <w:pgMar w:top="3326"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3C0" w:rsidRDefault="00A563C0" w:rsidP="00784F0B">
      <w:r>
        <w:separator/>
      </w:r>
    </w:p>
  </w:endnote>
  <w:endnote w:type="continuationSeparator" w:id="0">
    <w:p w:rsidR="00A563C0" w:rsidRDefault="00A563C0" w:rsidP="0078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60" w:rsidRDefault="00D96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60" w:rsidRDefault="00D96A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60" w:rsidRDefault="00D96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3C0" w:rsidRDefault="00A563C0" w:rsidP="00784F0B">
      <w:r>
        <w:separator/>
      </w:r>
    </w:p>
  </w:footnote>
  <w:footnote w:type="continuationSeparator" w:id="0">
    <w:p w:rsidR="00A563C0" w:rsidRDefault="00A563C0" w:rsidP="00784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60" w:rsidRDefault="00D96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60" w:rsidRDefault="00D96A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1E" w:rsidRDefault="00492EDF" w:rsidP="008B031E">
    <w:pPr>
      <w:pStyle w:val="Title"/>
      <w:spacing w:before="0" w:after="0"/>
      <w:rPr>
        <w:rFonts w:ascii="Californian FB" w:hAnsi="Californian FB" w:cs="Times New Roman"/>
        <w:sz w:val="28"/>
        <w:szCs w:val="28"/>
      </w:rPr>
    </w:pPr>
    <w:r>
      <w:rPr>
        <w:noProof/>
      </w:rPr>
      <mc:AlternateContent>
        <mc:Choice Requires="wps">
          <w:drawing>
            <wp:anchor distT="0" distB="0" distL="114300" distR="114300" simplePos="0" relativeHeight="251660288" behindDoc="0" locked="0" layoutInCell="1" allowOverlap="1" wp14:anchorId="0AF5A208" wp14:editId="0C55C10F">
              <wp:simplePos x="0" y="0"/>
              <wp:positionH relativeFrom="column">
                <wp:posOffset>-776087</wp:posOffset>
              </wp:positionH>
              <wp:positionV relativeFrom="paragraph">
                <wp:posOffset>215152</wp:posOffset>
              </wp:positionV>
              <wp:extent cx="1947102" cy="2383331"/>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102" cy="2383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31E" w:rsidRDefault="00CA1FB0" w:rsidP="008B031E">
                          <w:pPr>
                            <w:jc w:val="center"/>
                            <w:rPr>
                              <w:rFonts w:ascii="Californian FB" w:hAnsi="Californian FB"/>
                              <w:b/>
                              <w:sz w:val="2"/>
                              <w:szCs w:val="22"/>
                              <w:u w:val="single"/>
                            </w:rPr>
                          </w:pPr>
                          <w:r>
                            <w:rPr>
                              <w:rFonts w:ascii="Californian FB" w:hAnsi="Californian FB"/>
                              <w:b/>
                              <w:sz w:val="22"/>
                              <w:szCs w:val="22"/>
                              <w:u w:val="single"/>
                            </w:rPr>
                            <w:t>51st</w:t>
                          </w:r>
                          <w:r w:rsidR="008B031E" w:rsidRPr="00E13446">
                            <w:rPr>
                              <w:rFonts w:ascii="Californian FB" w:hAnsi="Californian FB"/>
                              <w:b/>
                              <w:sz w:val="22"/>
                              <w:szCs w:val="22"/>
                              <w:u w:val="single"/>
                            </w:rPr>
                            <w:t xml:space="preserve"> House District</w:t>
                          </w:r>
                        </w:p>
                        <w:p w:rsidR="008B031E" w:rsidRPr="00E13446" w:rsidRDefault="00CA1FB0" w:rsidP="008B031E">
                          <w:pPr>
                            <w:jc w:val="center"/>
                            <w:rPr>
                              <w:rFonts w:ascii="Californian FB" w:hAnsi="Californian FB"/>
                              <w:sz w:val="18"/>
                              <w:szCs w:val="18"/>
                            </w:rPr>
                          </w:pPr>
                          <w:r>
                            <w:rPr>
                              <w:rFonts w:ascii="Californian FB" w:hAnsi="Californian FB"/>
                              <w:sz w:val="18"/>
                              <w:szCs w:val="18"/>
                            </w:rPr>
                            <w:t>Portions of Butler County, including Hamilton and Fairfield, Ross Township and portions of Fairfield, Hanover and St. Clair townships</w:t>
                          </w:r>
                        </w:p>
                        <w:p w:rsidR="008B031E" w:rsidRPr="0038482E" w:rsidRDefault="008B031E" w:rsidP="008B031E">
                          <w:pPr>
                            <w:jc w:val="center"/>
                            <w:rPr>
                              <w:rFonts w:ascii="Californian FB" w:hAnsi="Californian FB"/>
                              <w:b/>
                              <w:sz w:val="18"/>
                              <w:szCs w:val="18"/>
                            </w:rPr>
                          </w:pPr>
                        </w:p>
                        <w:p w:rsidR="008B031E" w:rsidRPr="00E13446" w:rsidRDefault="008B031E" w:rsidP="008B031E">
                          <w:pPr>
                            <w:jc w:val="center"/>
                            <w:rPr>
                              <w:rFonts w:ascii="Californian FB" w:hAnsi="Californian FB"/>
                              <w:b/>
                              <w:sz w:val="22"/>
                              <w:szCs w:val="22"/>
                              <w:u w:val="single"/>
                            </w:rPr>
                          </w:pPr>
                          <w:r w:rsidRPr="00E13446">
                            <w:rPr>
                              <w:rFonts w:ascii="Californian FB" w:hAnsi="Californian FB"/>
                              <w:b/>
                              <w:sz w:val="22"/>
                              <w:szCs w:val="22"/>
                              <w:u w:val="single"/>
                            </w:rPr>
                            <w:t>Columbus Office</w:t>
                          </w:r>
                        </w:p>
                        <w:p w:rsidR="008B031E" w:rsidRPr="00E13446" w:rsidRDefault="008B031E" w:rsidP="008B031E">
                          <w:pPr>
                            <w:jc w:val="center"/>
                            <w:rPr>
                              <w:rFonts w:ascii="Californian FB" w:hAnsi="Californian FB"/>
                              <w:sz w:val="18"/>
                              <w:szCs w:val="18"/>
                            </w:rPr>
                          </w:pPr>
                          <w:r w:rsidRPr="00E13446">
                            <w:rPr>
                              <w:rFonts w:ascii="Californian FB" w:hAnsi="Californian FB"/>
                              <w:sz w:val="18"/>
                              <w:szCs w:val="18"/>
                            </w:rPr>
                            <w:t xml:space="preserve">Vern </w:t>
                          </w:r>
                          <w:proofErr w:type="spellStart"/>
                          <w:r w:rsidRPr="00E13446">
                            <w:rPr>
                              <w:rFonts w:ascii="Californian FB" w:hAnsi="Californian FB"/>
                              <w:sz w:val="18"/>
                              <w:szCs w:val="18"/>
                            </w:rPr>
                            <w:t>Riffe</w:t>
                          </w:r>
                          <w:proofErr w:type="spellEnd"/>
                          <w:r w:rsidRPr="00E13446">
                            <w:rPr>
                              <w:rFonts w:ascii="Californian FB" w:hAnsi="Californian FB"/>
                              <w:sz w:val="18"/>
                              <w:szCs w:val="18"/>
                            </w:rPr>
                            <w:t xml:space="preserve"> Center </w:t>
                          </w:r>
                        </w:p>
                        <w:p w:rsidR="008B031E" w:rsidRPr="00E13446" w:rsidRDefault="008B031E" w:rsidP="00CA1FB0">
                          <w:pPr>
                            <w:jc w:val="center"/>
                            <w:rPr>
                              <w:rFonts w:ascii="Californian FB" w:hAnsi="Californian FB"/>
                              <w:sz w:val="18"/>
                              <w:szCs w:val="18"/>
                            </w:rPr>
                          </w:pPr>
                          <w:r>
                            <w:rPr>
                              <w:rFonts w:ascii="Californian FB" w:hAnsi="Californian FB"/>
                              <w:sz w:val="18"/>
                              <w:szCs w:val="18"/>
                            </w:rPr>
                            <w:t>77 S. High Street</w:t>
                          </w:r>
                          <w:r w:rsidR="00CA1FB0">
                            <w:rPr>
                              <w:rFonts w:ascii="Californian FB" w:hAnsi="Californian FB"/>
                              <w:sz w:val="18"/>
                              <w:szCs w:val="18"/>
                            </w:rPr>
                            <w:t xml:space="preserve">, </w:t>
                          </w:r>
                          <w:r w:rsidR="008215FC">
                            <w:rPr>
                              <w:rFonts w:ascii="Californian FB" w:hAnsi="Californian FB"/>
                              <w:sz w:val="18"/>
                              <w:szCs w:val="18"/>
                            </w:rPr>
                            <w:t>11th</w:t>
                          </w:r>
                          <w:r w:rsidRPr="00E13446">
                            <w:rPr>
                              <w:rFonts w:ascii="Californian FB" w:hAnsi="Californian FB"/>
                              <w:sz w:val="18"/>
                              <w:szCs w:val="18"/>
                            </w:rPr>
                            <w:t xml:space="preserve"> Floor</w:t>
                          </w:r>
                        </w:p>
                        <w:p w:rsidR="008B031E" w:rsidRPr="00E13446" w:rsidRDefault="008B031E" w:rsidP="008B031E">
                          <w:pPr>
                            <w:jc w:val="center"/>
                            <w:rPr>
                              <w:rFonts w:ascii="Californian FB" w:hAnsi="Californian FB"/>
                              <w:sz w:val="18"/>
                              <w:szCs w:val="18"/>
                            </w:rPr>
                          </w:pPr>
                          <w:r w:rsidRPr="00E13446">
                            <w:rPr>
                              <w:rFonts w:ascii="Californian FB" w:hAnsi="Californian FB"/>
                              <w:sz w:val="18"/>
                              <w:szCs w:val="18"/>
                            </w:rPr>
                            <w:t>Columbus, Ohio 43215-6111</w:t>
                          </w:r>
                        </w:p>
                        <w:p w:rsidR="008B031E" w:rsidRDefault="00CA1FB0" w:rsidP="008B031E">
                          <w:pPr>
                            <w:jc w:val="center"/>
                            <w:rPr>
                              <w:rFonts w:ascii="Californian FB" w:hAnsi="Californian FB"/>
                              <w:sz w:val="18"/>
                              <w:szCs w:val="18"/>
                            </w:rPr>
                          </w:pPr>
                          <w:r>
                            <w:rPr>
                              <w:rFonts w:ascii="Californian FB" w:hAnsi="Californian FB"/>
                              <w:sz w:val="18"/>
                              <w:szCs w:val="18"/>
                            </w:rPr>
                            <w:t>(614) 644-6721</w:t>
                          </w:r>
                          <w:r w:rsidR="008B031E">
                            <w:rPr>
                              <w:rFonts w:ascii="Californian FB" w:hAnsi="Californian FB"/>
                              <w:sz w:val="18"/>
                              <w:szCs w:val="18"/>
                            </w:rPr>
                            <w:t xml:space="preserve"> </w:t>
                          </w:r>
                        </w:p>
                        <w:p w:rsidR="008B031E" w:rsidRPr="00E13446" w:rsidRDefault="008B031E" w:rsidP="008B031E">
                          <w:pPr>
                            <w:jc w:val="center"/>
                            <w:rPr>
                              <w:rFonts w:ascii="Californian FB" w:hAnsi="Californian FB"/>
                              <w:sz w:val="18"/>
                              <w:szCs w:val="18"/>
                            </w:rPr>
                          </w:pPr>
                          <w:r w:rsidRPr="00E13446">
                            <w:rPr>
                              <w:rFonts w:ascii="Californian FB" w:hAnsi="Californian FB"/>
                              <w:sz w:val="18"/>
                              <w:szCs w:val="18"/>
                            </w:rPr>
                            <w:t xml:space="preserve"> (800) 282-0253</w:t>
                          </w:r>
                        </w:p>
                        <w:p w:rsidR="008B031E" w:rsidRPr="00E13446" w:rsidRDefault="008215FC" w:rsidP="008B031E">
                          <w:pPr>
                            <w:jc w:val="center"/>
                            <w:rPr>
                              <w:rFonts w:ascii="Californian FB" w:hAnsi="Californian FB"/>
                              <w:sz w:val="18"/>
                              <w:szCs w:val="18"/>
                            </w:rPr>
                          </w:pPr>
                          <w:r>
                            <w:rPr>
                              <w:rFonts w:ascii="Californian FB" w:hAnsi="Californian FB"/>
                              <w:sz w:val="18"/>
                              <w:szCs w:val="18"/>
                            </w:rPr>
                            <w:t xml:space="preserve">(614) </w:t>
                          </w:r>
                          <w:r w:rsidR="00AD75B6">
                            <w:rPr>
                              <w:rFonts w:ascii="Californian FB" w:hAnsi="Californian FB"/>
                              <w:sz w:val="18"/>
                              <w:szCs w:val="18"/>
                            </w:rPr>
                            <w:t>719-0000</w:t>
                          </w:r>
                          <w:r w:rsidR="008B031E" w:rsidRPr="00E13446">
                            <w:rPr>
                              <w:rFonts w:ascii="Californian FB" w:hAnsi="Californian FB"/>
                              <w:sz w:val="18"/>
                              <w:szCs w:val="18"/>
                            </w:rPr>
                            <w:t xml:space="preserve"> (Fax)</w:t>
                          </w:r>
                        </w:p>
                        <w:p w:rsidR="008B031E" w:rsidRDefault="00051BDD" w:rsidP="008B031E">
                          <w:pPr>
                            <w:jc w:val="center"/>
                            <w:rPr>
                              <w:rFonts w:ascii="Californian FB" w:hAnsi="Californian FB"/>
                              <w:sz w:val="18"/>
                              <w:szCs w:val="18"/>
                            </w:rPr>
                          </w:pPr>
                          <w:hyperlink r:id="rId1" w:history="1">
                            <w:r w:rsidR="00CA1FB0" w:rsidRPr="00A550AA">
                              <w:rPr>
                                <w:rStyle w:val="Hyperlink"/>
                                <w:rFonts w:ascii="Californian FB" w:hAnsi="Californian FB"/>
                                <w:sz w:val="18"/>
                                <w:szCs w:val="18"/>
                              </w:rPr>
                              <w:t>Rep51@ohiohouse.gov</w:t>
                            </w:r>
                          </w:hyperlink>
                        </w:p>
                        <w:p w:rsidR="008215FC" w:rsidRPr="00E13446" w:rsidRDefault="008215FC" w:rsidP="008B031E">
                          <w:pPr>
                            <w:jc w:val="center"/>
                            <w:rPr>
                              <w:rFonts w:ascii="Californian FB" w:hAnsi="Californian FB"/>
                              <w:sz w:val="18"/>
                              <w:szCs w:val="18"/>
                            </w:rPr>
                          </w:pPr>
                          <w:r>
                            <w:rPr>
                              <w:rFonts w:ascii="Californian FB" w:hAnsi="Californian FB"/>
                              <w:sz w:val="18"/>
                              <w:szCs w:val="18"/>
                            </w:rPr>
                            <w:t>www.ohiohouse.gov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F5A208" id="_x0000_t202" coordsize="21600,21600" o:spt="202" path="m,l,21600r21600,l21600,xe">
              <v:stroke joinstyle="miter"/>
              <v:path gradientshapeok="t" o:connecttype="rect"/>
            </v:shapetype>
            <v:shape id="Text Box 4" o:spid="_x0000_s1026" type="#_x0000_t202" style="position:absolute;left:0;text-align:left;margin-left:-61.1pt;margin-top:16.95pt;width:153.3pt;height:18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" stroked="f">
              <v:textbox>
                <w:txbxContent>
                  <w:p w:rsidR="008B031E" w:rsidRDefault="00CA1FB0" w:rsidP="008B031E">
                    <w:pPr>
                      <w:jc w:val="center"/>
                      <w:rPr>
                        <w:rFonts w:ascii="Californian FB" w:hAnsi="Californian FB"/>
                        <w:b/>
                        <w:sz w:val="2"/>
                        <w:szCs w:val="22"/>
                        <w:u w:val="single"/>
                      </w:rPr>
                    </w:pPr>
                    <w:r>
                      <w:rPr>
                        <w:rFonts w:ascii="Californian FB" w:hAnsi="Californian FB"/>
                        <w:b/>
                        <w:sz w:val="22"/>
                        <w:szCs w:val="22"/>
                        <w:u w:val="single"/>
                      </w:rPr>
                      <w:t>51st</w:t>
                    </w:r>
                    <w:r w:rsidR="008B031E" w:rsidRPr="00E13446">
                      <w:rPr>
                        <w:rFonts w:ascii="Californian FB" w:hAnsi="Californian FB"/>
                        <w:b/>
                        <w:sz w:val="22"/>
                        <w:szCs w:val="22"/>
                        <w:u w:val="single"/>
                      </w:rPr>
                      <w:t xml:space="preserve"> House District</w:t>
                    </w:r>
                  </w:p>
                  <w:p w:rsidR="008B031E" w:rsidRPr="00E13446" w:rsidRDefault="00CA1FB0" w:rsidP="008B031E">
                    <w:pPr>
                      <w:jc w:val="center"/>
                      <w:rPr>
                        <w:rFonts w:ascii="Californian FB" w:hAnsi="Californian FB"/>
                        <w:sz w:val="18"/>
                        <w:szCs w:val="18"/>
                      </w:rPr>
                    </w:pPr>
                    <w:r>
                      <w:rPr>
                        <w:rFonts w:ascii="Californian FB" w:hAnsi="Californian FB"/>
                        <w:sz w:val="18"/>
                        <w:szCs w:val="18"/>
                      </w:rPr>
                      <w:t>Portions of Butler County, including Hamilton and Fairfield, Ross Township and portions of Fairfield, Hanover and St. Clair townships</w:t>
                    </w:r>
                  </w:p>
                  <w:p w:rsidR="008B031E" w:rsidRPr="0038482E" w:rsidRDefault="008B031E" w:rsidP="008B031E">
                    <w:pPr>
                      <w:jc w:val="center"/>
                      <w:rPr>
                        <w:rFonts w:ascii="Californian FB" w:hAnsi="Californian FB"/>
                        <w:b/>
                        <w:sz w:val="18"/>
                        <w:szCs w:val="18"/>
                      </w:rPr>
                    </w:pPr>
                  </w:p>
                  <w:p w:rsidR="008B031E" w:rsidRPr="00E13446" w:rsidRDefault="008B031E" w:rsidP="008B031E">
                    <w:pPr>
                      <w:jc w:val="center"/>
                      <w:rPr>
                        <w:rFonts w:ascii="Californian FB" w:hAnsi="Californian FB"/>
                        <w:b/>
                        <w:sz w:val="22"/>
                        <w:szCs w:val="22"/>
                        <w:u w:val="single"/>
                      </w:rPr>
                    </w:pPr>
                    <w:r w:rsidRPr="00E13446">
                      <w:rPr>
                        <w:rFonts w:ascii="Californian FB" w:hAnsi="Californian FB"/>
                        <w:b/>
                        <w:sz w:val="22"/>
                        <w:szCs w:val="22"/>
                        <w:u w:val="single"/>
                      </w:rPr>
                      <w:t>Columbus Office</w:t>
                    </w:r>
                  </w:p>
                  <w:p w:rsidR="008B031E" w:rsidRPr="00E13446" w:rsidRDefault="008B031E" w:rsidP="008B031E">
                    <w:pPr>
                      <w:jc w:val="center"/>
                      <w:rPr>
                        <w:rFonts w:ascii="Californian FB" w:hAnsi="Californian FB"/>
                        <w:sz w:val="18"/>
                        <w:szCs w:val="18"/>
                      </w:rPr>
                    </w:pPr>
                    <w:r w:rsidRPr="00E13446">
                      <w:rPr>
                        <w:rFonts w:ascii="Californian FB" w:hAnsi="Californian FB"/>
                        <w:sz w:val="18"/>
                        <w:szCs w:val="18"/>
                      </w:rPr>
                      <w:t xml:space="preserve">Vern </w:t>
                    </w:r>
                    <w:proofErr w:type="spellStart"/>
                    <w:r w:rsidRPr="00E13446">
                      <w:rPr>
                        <w:rFonts w:ascii="Californian FB" w:hAnsi="Californian FB"/>
                        <w:sz w:val="18"/>
                        <w:szCs w:val="18"/>
                      </w:rPr>
                      <w:t>Riffe</w:t>
                    </w:r>
                    <w:proofErr w:type="spellEnd"/>
                    <w:r w:rsidRPr="00E13446">
                      <w:rPr>
                        <w:rFonts w:ascii="Californian FB" w:hAnsi="Californian FB"/>
                        <w:sz w:val="18"/>
                        <w:szCs w:val="18"/>
                      </w:rPr>
                      <w:t xml:space="preserve"> Center </w:t>
                    </w:r>
                  </w:p>
                  <w:p w:rsidR="008B031E" w:rsidRPr="00E13446" w:rsidRDefault="008B031E" w:rsidP="00CA1FB0">
                    <w:pPr>
                      <w:jc w:val="center"/>
                      <w:rPr>
                        <w:rFonts w:ascii="Californian FB" w:hAnsi="Californian FB"/>
                        <w:sz w:val="18"/>
                        <w:szCs w:val="18"/>
                      </w:rPr>
                    </w:pPr>
                    <w:r>
                      <w:rPr>
                        <w:rFonts w:ascii="Californian FB" w:hAnsi="Californian FB"/>
                        <w:sz w:val="18"/>
                        <w:szCs w:val="18"/>
                      </w:rPr>
                      <w:t>77 S. High Street</w:t>
                    </w:r>
                    <w:r w:rsidR="00CA1FB0">
                      <w:rPr>
                        <w:rFonts w:ascii="Californian FB" w:hAnsi="Californian FB"/>
                        <w:sz w:val="18"/>
                        <w:szCs w:val="18"/>
                      </w:rPr>
                      <w:t xml:space="preserve">, </w:t>
                    </w:r>
                    <w:r w:rsidR="008215FC">
                      <w:rPr>
                        <w:rFonts w:ascii="Californian FB" w:hAnsi="Californian FB"/>
                        <w:sz w:val="18"/>
                        <w:szCs w:val="18"/>
                      </w:rPr>
                      <w:t>11th</w:t>
                    </w:r>
                    <w:r w:rsidRPr="00E13446">
                      <w:rPr>
                        <w:rFonts w:ascii="Californian FB" w:hAnsi="Californian FB"/>
                        <w:sz w:val="18"/>
                        <w:szCs w:val="18"/>
                      </w:rPr>
                      <w:t xml:space="preserve"> Floor</w:t>
                    </w:r>
                  </w:p>
                  <w:p w:rsidR="008B031E" w:rsidRPr="00E13446" w:rsidRDefault="008B031E" w:rsidP="008B031E">
                    <w:pPr>
                      <w:jc w:val="center"/>
                      <w:rPr>
                        <w:rFonts w:ascii="Californian FB" w:hAnsi="Californian FB"/>
                        <w:sz w:val="18"/>
                        <w:szCs w:val="18"/>
                      </w:rPr>
                    </w:pPr>
                    <w:r w:rsidRPr="00E13446">
                      <w:rPr>
                        <w:rFonts w:ascii="Californian FB" w:hAnsi="Californian FB"/>
                        <w:sz w:val="18"/>
                        <w:szCs w:val="18"/>
                      </w:rPr>
                      <w:t>Columbus, Ohio 43215-6111</w:t>
                    </w:r>
                  </w:p>
                  <w:p w:rsidR="008B031E" w:rsidRDefault="00CA1FB0" w:rsidP="008B031E">
                    <w:pPr>
                      <w:jc w:val="center"/>
                      <w:rPr>
                        <w:rFonts w:ascii="Californian FB" w:hAnsi="Californian FB"/>
                        <w:sz w:val="18"/>
                        <w:szCs w:val="18"/>
                      </w:rPr>
                    </w:pPr>
                    <w:r>
                      <w:rPr>
                        <w:rFonts w:ascii="Californian FB" w:hAnsi="Californian FB"/>
                        <w:sz w:val="18"/>
                        <w:szCs w:val="18"/>
                      </w:rPr>
                      <w:t>(614) 644-6721</w:t>
                    </w:r>
                    <w:r w:rsidR="008B031E">
                      <w:rPr>
                        <w:rFonts w:ascii="Californian FB" w:hAnsi="Californian FB"/>
                        <w:sz w:val="18"/>
                        <w:szCs w:val="18"/>
                      </w:rPr>
                      <w:t xml:space="preserve"> </w:t>
                    </w:r>
                  </w:p>
                  <w:p w:rsidR="008B031E" w:rsidRPr="00E13446" w:rsidRDefault="008B031E" w:rsidP="008B031E">
                    <w:pPr>
                      <w:jc w:val="center"/>
                      <w:rPr>
                        <w:rFonts w:ascii="Californian FB" w:hAnsi="Californian FB"/>
                        <w:sz w:val="18"/>
                        <w:szCs w:val="18"/>
                      </w:rPr>
                    </w:pPr>
                    <w:r w:rsidRPr="00E13446">
                      <w:rPr>
                        <w:rFonts w:ascii="Californian FB" w:hAnsi="Californian FB"/>
                        <w:sz w:val="18"/>
                        <w:szCs w:val="18"/>
                      </w:rPr>
                      <w:t xml:space="preserve"> (800) 282-0253</w:t>
                    </w:r>
                  </w:p>
                  <w:p w:rsidR="008B031E" w:rsidRPr="00E13446" w:rsidRDefault="008215FC" w:rsidP="008B031E">
                    <w:pPr>
                      <w:jc w:val="center"/>
                      <w:rPr>
                        <w:rFonts w:ascii="Californian FB" w:hAnsi="Californian FB"/>
                        <w:sz w:val="18"/>
                        <w:szCs w:val="18"/>
                      </w:rPr>
                    </w:pPr>
                    <w:r>
                      <w:rPr>
                        <w:rFonts w:ascii="Californian FB" w:hAnsi="Californian FB"/>
                        <w:sz w:val="18"/>
                        <w:szCs w:val="18"/>
                      </w:rPr>
                      <w:t xml:space="preserve">(614) </w:t>
                    </w:r>
                    <w:r w:rsidR="00AD75B6">
                      <w:rPr>
                        <w:rFonts w:ascii="Californian FB" w:hAnsi="Californian FB"/>
                        <w:sz w:val="18"/>
                        <w:szCs w:val="18"/>
                      </w:rPr>
                      <w:t>719-0000</w:t>
                    </w:r>
                    <w:r w:rsidR="008B031E" w:rsidRPr="00E13446">
                      <w:rPr>
                        <w:rFonts w:ascii="Californian FB" w:hAnsi="Californian FB"/>
                        <w:sz w:val="18"/>
                        <w:szCs w:val="18"/>
                      </w:rPr>
                      <w:t xml:space="preserve"> (Fax)</w:t>
                    </w:r>
                  </w:p>
                  <w:p w:rsidR="008B031E" w:rsidRDefault="005A6DB1" w:rsidP="008B031E">
                    <w:pPr>
                      <w:jc w:val="center"/>
                      <w:rPr>
                        <w:rFonts w:ascii="Californian FB" w:hAnsi="Californian FB"/>
                        <w:sz w:val="18"/>
                        <w:szCs w:val="18"/>
                      </w:rPr>
                    </w:pPr>
                    <w:hyperlink r:id="rId2" w:history="1">
                      <w:r w:rsidR="00CA1FB0" w:rsidRPr="00A550AA">
                        <w:rPr>
                          <w:rStyle w:val="Hyperlink"/>
                          <w:rFonts w:ascii="Californian FB" w:hAnsi="Californian FB"/>
                          <w:sz w:val="18"/>
                          <w:szCs w:val="18"/>
                        </w:rPr>
                        <w:t>Rep51@ohiohouse.gov</w:t>
                      </w:r>
                    </w:hyperlink>
                  </w:p>
                  <w:p w:rsidR="008215FC" w:rsidRPr="00E13446" w:rsidRDefault="008215FC" w:rsidP="008B031E">
                    <w:pPr>
                      <w:jc w:val="center"/>
                      <w:rPr>
                        <w:rFonts w:ascii="Californian FB" w:hAnsi="Californian FB"/>
                        <w:sz w:val="18"/>
                        <w:szCs w:val="18"/>
                      </w:rPr>
                    </w:pPr>
                    <w:r>
                      <w:rPr>
                        <w:rFonts w:ascii="Californian FB" w:hAnsi="Californian FB"/>
                        <w:sz w:val="18"/>
                        <w:szCs w:val="18"/>
                      </w:rPr>
                      <w:t>www.ohiohouse.gov</w:t>
                    </w:r>
                  </w:p>
                </w:txbxContent>
              </v:textbox>
            </v:shape>
          </w:pict>
        </mc:Fallback>
      </mc:AlternateContent>
    </w:r>
  </w:p>
  <w:p w:rsidR="008B031E" w:rsidRDefault="0030123F" w:rsidP="008B031E">
    <w:pPr>
      <w:pStyle w:val="Title"/>
      <w:spacing w:before="0" w:after="0"/>
      <w:rPr>
        <w:rFonts w:ascii="Californian FB" w:hAnsi="Californian FB" w:cs="Times New Roman"/>
        <w:sz w:val="28"/>
        <w:szCs w:val="28"/>
      </w:rPr>
    </w:pPr>
    <w:r>
      <w:rPr>
        <w:noProof/>
      </w:rPr>
      <mc:AlternateContent>
        <mc:Choice Requires="wps">
          <w:drawing>
            <wp:anchor distT="0" distB="0" distL="114300" distR="114300" simplePos="0" relativeHeight="251661312" behindDoc="0" locked="0" layoutInCell="1" allowOverlap="1" wp14:anchorId="32DF932E" wp14:editId="461E1417">
              <wp:simplePos x="0" y="0"/>
              <wp:positionH relativeFrom="column">
                <wp:posOffset>4656524</wp:posOffset>
              </wp:positionH>
              <wp:positionV relativeFrom="paragraph">
                <wp:posOffset>11318</wp:posOffset>
              </wp:positionV>
              <wp:extent cx="2099823" cy="1687686"/>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823" cy="16876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644" w:rsidRPr="00E13446" w:rsidRDefault="008B031E" w:rsidP="00CA1FB0">
                          <w:pPr>
                            <w:pStyle w:val="Footer"/>
                            <w:jc w:val="center"/>
                            <w:rPr>
                              <w:rFonts w:ascii="Californian FB" w:hAnsi="Californian FB"/>
                              <w:b/>
                              <w:u w:val="single"/>
                            </w:rPr>
                          </w:pPr>
                          <w:r w:rsidRPr="00E13446">
                            <w:rPr>
                              <w:rFonts w:ascii="Californian FB" w:hAnsi="Californian FB"/>
                              <w:b/>
                              <w:u w:val="single"/>
                            </w:rPr>
                            <w:t>Committees</w:t>
                          </w:r>
                        </w:p>
                        <w:p w:rsidR="008B031E" w:rsidRDefault="00CA1FB0" w:rsidP="00CA1FB0">
                          <w:pPr>
                            <w:pStyle w:val="Footer"/>
                            <w:jc w:val="center"/>
                            <w:rPr>
                              <w:rFonts w:ascii="Californian FB" w:hAnsi="Californian FB"/>
                              <w:sz w:val="18"/>
                              <w:szCs w:val="18"/>
                            </w:rPr>
                          </w:pPr>
                          <w:r>
                            <w:rPr>
                              <w:rFonts w:ascii="Californian FB" w:hAnsi="Californian FB"/>
                              <w:sz w:val="18"/>
                              <w:szCs w:val="18"/>
                            </w:rPr>
                            <w:t>-Finance-</w:t>
                          </w:r>
                        </w:p>
                        <w:p w:rsidR="00CA1FB0" w:rsidRDefault="00CA1FB0" w:rsidP="008B031E">
                          <w:pPr>
                            <w:pStyle w:val="Footer"/>
                            <w:jc w:val="center"/>
                            <w:rPr>
                              <w:rFonts w:ascii="Californian FB" w:hAnsi="Californian FB"/>
                              <w:sz w:val="18"/>
                              <w:szCs w:val="18"/>
                            </w:rPr>
                          </w:pPr>
                          <w:r>
                            <w:rPr>
                              <w:rFonts w:ascii="Californian FB" w:hAnsi="Californian FB"/>
                              <w:sz w:val="18"/>
                              <w:szCs w:val="18"/>
                            </w:rPr>
                            <w:t>-Finance Subcommittee on Transportation-</w:t>
                          </w:r>
                        </w:p>
                        <w:p w:rsidR="00CA1FB0" w:rsidRDefault="00CA1FB0" w:rsidP="008B031E">
                          <w:pPr>
                            <w:pStyle w:val="Footer"/>
                            <w:jc w:val="center"/>
                            <w:rPr>
                              <w:rFonts w:ascii="Californian FB" w:hAnsi="Californian FB"/>
                              <w:sz w:val="18"/>
                              <w:szCs w:val="18"/>
                            </w:rPr>
                          </w:pPr>
                          <w:r>
                            <w:rPr>
                              <w:rFonts w:ascii="Californian FB" w:hAnsi="Californian FB"/>
                              <w:sz w:val="18"/>
                              <w:szCs w:val="18"/>
                            </w:rPr>
                            <w:t>-Health-</w:t>
                          </w:r>
                        </w:p>
                        <w:p w:rsidR="00CA1FB0" w:rsidRDefault="00CA1FB0" w:rsidP="008B031E">
                          <w:pPr>
                            <w:pStyle w:val="Footer"/>
                            <w:jc w:val="center"/>
                            <w:rPr>
                              <w:rFonts w:ascii="Californian FB" w:hAnsi="Californian FB"/>
                              <w:sz w:val="18"/>
                              <w:szCs w:val="18"/>
                            </w:rPr>
                          </w:pPr>
                          <w:r>
                            <w:rPr>
                              <w:rFonts w:ascii="Californian FB" w:hAnsi="Californian FB"/>
                              <w:sz w:val="18"/>
                              <w:szCs w:val="18"/>
                            </w:rPr>
                            <w:t>-Primary &amp; Secondary Education-</w:t>
                          </w:r>
                        </w:p>
                        <w:p w:rsidR="00CA1FB0" w:rsidRPr="00E13446" w:rsidRDefault="00CA1FB0" w:rsidP="008B031E">
                          <w:pPr>
                            <w:pStyle w:val="Footer"/>
                            <w:jc w:val="center"/>
                            <w:rPr>
                              <w:rFonts w:ascii="Californian FB" w:hAnsi="Californian FB"/>
                              <w:sz w:val="18"/>
                              <w:szCs w:val="18"/>
                            </w:rPr>
                          </w:pPr>
                        </w:p>
                        <w:p w:rsidR="00CA1FB0" w:rsidRDefault="00CA1FB0" w:rsidP="00CA1FB0">
                          <w:pPr>
                            <w:pStyle w:val="Footer"/>
                            <w:jc w:val="center"/>
                            <w:rPr>
                              <w:rFonts w:ascii="Californian FB" w:hAnsi="Californian FB"/>
                              <w:b/>
                              <w:u w:val="single"/>
                            </w:rPr>
                          </w:pPr>
                          <w:r>
                            <w:rPr>
                              <w:rFonts w:ascii="Californian FB" w:hAnsi="Californian FB"/>
                              <w:b/>
                              <w:u w:val="single"/>
                            </w:rPr>
                            <w:t>Commissions/Councils</w:t>
                          </w:r>
                          <w:r w:rsidR="00A45438">
                            <w:rPr>
                              <w:rFonts w:ascii="Californian FB" w:hAnsi="Californian FB"/>
                              <w:b/>
                              <w:u w:val="single"/>
                            </w:rPr>
                            <w:t>/Boards</w:t>
                          </w:r>
                        </w:p>
                        <w:p w:rsidR="00CA1FB0" w:rsidRDefault="00CA1FB0" w:rsidP="00CA1FB0">
                          <w:pPr>
                            <w:pStyle w:val="Footer"/>
                            <w:jc w:val="center"/>
                            <w:rPr>
                              <w:rFonts w:ascii="Californian FB" w:hAnsi="Californian FB"/>
                              <w:sz w:val="18"/>
                              <w:szCs w:val="18"/>
                            </w:rPr>
                          </w:pPr>
                          <w:r>
                            <w:rPr>
                              <w:rFonts w:ascii="Californian FB" w:hAnsi="Californian FB"/>
                              <w:sz w:val="18"/>
                              <w:szCs w:val="18"/>
                            </w:rPr>
                            <w:t>-Commission on Infant Mortality-</w:t>
                          </w:r>
                        </w:p>
                        <w:p w:rsidR="00CA1FB0" w:rsidRDefault="00CA1FB0" w:rsidP="00CA1FB0">
                          <w:pPr>
                            <w:pStyle w:val="Footer"/>
                            <w:jc w:val="center"/>
                            <w:rPr>
                              <w:rFonts w:ascii="Californian FB" w:hAnsi="Californian FB"/>
                              <w:sz w:val="18"/>
                              <w:szCs w:val="18"/>
                            </w:rPr>
                          </w:pPr>
                          <w:r>
                            <w:rPr>
                              <w:rFonts w:ascii="Californian FB" w:hAnsi="Californian FB"/>
                              <w:sz w:val="18"/>
                              <w:szCs w:val="18"/>
                            </w:rPr>
                            <w:t>-Early Childhood Advisory Council-</w:t>
                          </w:r>
                        </w:p>
                        <w:p w:rsidR="00A45438" w:rsidRDefault="00A45438" w:rsidP="00CA1FB0">
                          <w:pPr>
                            <w:pStyle w:val="Footer"/>
                            <w:jc w:val="center"/>
                            <w:rPr>
                              <w:rFonts w:ascii="Californian FB" w:hAnsi="Californian FB"/>
                              <w:sz w:val="18"/>
                              <w:szCs w:val="18"/>
                            </w:rPr>
                          </w:pPr>
                          <w:r>
                            <w:rPr>
                              <w:rFonts w:ascii="Californian FB" w:hAnsi="Californian FB"/>
                              <w:sz w:val="18"/>
                              <w:szCs w:val="18"/>
                            </w:rPr>
                            <w:t>-Ohio Children’s Trust Fund-</w:t>
                          </w:r>
                        </w:p>
                        <w:p w:rsidR="00A07AA7" w:rsidRDefault="00A07AA7" w:rsidP="00CA1FB0">
                          <w:pPr>
                            <w:pStyle w:val="Footer"/>
                            <w:jc w:val="center"/>
                            <w:rPr>
                              <w:rFonts w:ascii="Californian FB" w:hAnsi="Californian FB"/>
                              <w:sz w:val="18"/>
                              <w:szCs w:val="18"/>
                            </w:rPr>
                          </w:pPr>
                          <w:r>
                            <w:rPr>
                              <w:rFonts w:ascii="Californian FB" w:hAnsi="Californian FB"/>
                              <w:sz w:val="18"/>
                              <w:szCs w:val="18"/>
                            </w:rPr>
                            <w:t>~Ohio Arts Council~</w:t>
                          </w:r>
                        </w:p>
                        <w:p w:rsidR="00CA1FB0" w:rsidRDefault="00CA1FB0" w:rsidP="00CA1FB0">
                          <w:pPr>
                            <w:pStyle w:val="Footer"/>
                            <w:jc w:val="center"/>
                            <w:rPr>
                              <w:rFonts w:ascii="Californian FB" w:hAnsi="Californian FB"/>
                              <w:sz w:val="18"/>
                              <w:szCs w:val="18"/>
                            </w:rPr>
                          </w:pPr>
                        </w:p>
                        <w:p w:rsidR="00A45438" w:rsidRDefault="00A45438" w:rsidP="00A45438">
                          <w:pPr>
                            <w:pStyle w:val="Footer"/>
                            <w:jc w:val="center"/>
                            <w:rPr>
                              <w:rFonts w:ascii="Californian FB" w:hAnsi="Californian FB"/>
                              <w:b/>
                              <w:u w:val="single"/>
                            </w:rPr>
                          </w:pPr>
                        </w:p>
                        <w:p w:rsidR="00CA1FB0" w:rsidRPr="00CA1FB0" w:rsidRDefault="00CA1FB0" w:rsidP="00CA1FB0">
                          <w:pPr>
                            <w:pStyle w:val="Footer"/>
                            <w:jc w:val="center"/>
                            <w:rPr>
                              <w:rFonts w:ascii="Californian FB" w:hAnsi="Californian FB"/>
                              <w:sz w:val="18"/>
                              <w:szCs w:val="18"/>
                            </w:rPr>
                          </w:pPr>
                        </w:p>
                        <w:p w:rsidR="008B031E" w:rsidRPr="00E13446" w:rsidRDefault="008B031E" w:rsidP="008215FC">
                          <w:pPr>
                            <w:pStyle w:val="Footer"/>
                            <w:rPr>
                              <w:rFonts w:ascii="Californian FB" w:hAnsi="Californian FB"/>
                              <w:sz w:val="18"/>
                              <w:szCs w:val="18"/>
                            </w:rPr>
                          </w:pPr>
                        </w:p>
                        <w:p w:rsidR="008B031E" w:rsidRDefault="008B031E" w:rsidP="008B031E">
                          <w:pPr>
                            <w:pStyle w:val="Footer"/>
                          </w:pPr>
                        </w:p>
                        <w:p w:rsidR="008B031E" w:rsidRPr="00C5766C" w:rsidRDefault="008B031E" w:rsidP="008B03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F932E" id="Text Box 3" o:spid="_x0000_s1027" type="#_x0000_t202" style="position:absolute;left:0;text-align:left;margin-left:366.65pt;margin-top:.9pt;width:165.35pt;height:1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" stroked="f">
              <v:textbox>
                <w:txbxContent>
                  <w:p w:rsidR="00865644" w:rsidRPr="00E13446" w:rsidRDefault="008B031E" w:rsidP="00CA1FB0">
                    <w:pPr>
                      <w:pStyle w:val="Footer"/>
                      <w:jc w:val="center"/>
                      <w:rPr>
                        <w:rFonts w:ascii="Californian FB" w:hAnsi="Californian FB"/>
                        <w:b/>
                        <w:u w:val="single"/>
                      </w:rPr>
                    </w:pPr>
                    <w:r w:rsidRPr="00E13446">
                      <w:rPr>
                        <w:rFonts w:ascii="Californian FB" w:hAnsi="Californian FB"/>
                        <w:b/>
                        <w:u w:val="single"/>
                      </w:rPr>
                      <w:t>Committees</w:t>
                    </w:r>
                  </w:p>
                  <w:p w:rsidR="008B031E" w:rsidRDefault="00CA1FB0" w:rsidP="00CA1FB0">
                    <w:pPr>
                      <w:pStyle w:val="Footer"/>
                      <w:jc w:val="center"/>
                      <w:rPr>
                        <w:rFonts w:ascii="Californian FB" w:hAnsi="Californian FB"/>
                        <w:sz w:val="18"/>
                        <w:szCs w:val="18"/>
                      </w:rPr>
                    </w:pPr>
                    <w:r>
                      <w:rPr>
                        <w:rFonts w:ascii="Californian FB" w:hAnsi="Californian FB"/>
                        <w:sz w:val="18"/>
                        <w:szCs w:val="18"/>
                      </w:rPr>
                      <w:t>-Finance-</w:t>
                    </w:r>
                  </w:p>
                  <w:p w:rsidR="00CA1FB0" w:rsidRDefault="00CA1FB0" w:rsidP="008B031E">
                    <w:pPr>
                      <w:pStyle w:val="Footer"/>
                      <w:jc w:val="center"/>
                      <w:rPr>
                        <w:rFonts w:ascii="Californian FB" w:hAnsi="Californian FB"/>
                        <w:sz w:val="18"/>
                        <w:szCs w:val="18"/>
                      </w:rPr>
                    </w:pPr>
                    <w:r>
                      <w:rPr>
                        <w:rFonts w:ascii="Californian FB" w:hAnsi="Californian FB"/>
                        <w:sz w:val="18"/>
                        <w:szCs w:val="18"/>
                      </w:rPr>
                      <w:t>-Finance Subcommittee on Transportation-</w:t>
                    </w:r>
                  </w:p>
                  <w:p w:rsidR="00CA1FB0" w:rsidRDefault="00CA1FB0" w:rsidP="008B031E">
                    <w:pPr>
                      <w:pStyle w:val="Footer"/>
                      <w:jc w:val="center"/>
                      <w:rPr>
                        <w:rFonts w:ascii="Californian FB" w:hAnsi="Californian FB"/>
                        <w:sz w:val="18"/>
                        <w:szCs w:val="18"/>
                      </w:rPr>
                    </w:pPr>
                    <w:r>
                      <w:rPr>
                        <w:rFonts w:ascii="Californian FB" w:hAnsi="Californian FB"/>
                        <w:sz w:val="18"/>
                        <w:szCs w:val="18"/>
                      </w:rPr>
                      <w:t>-Health-</w:t>
                    </w:r>
                  </w:p>
                  <w:p w:rsidR="00CA1FB0" w:rsidRDefault="00CA1FB0" w:rsidP="008B031E">
                    <w:pPr>
                      <w:pStyle w:val="Footer"/>
                      <w:jc w:val="center"/>
                      <w:rPr>
                        <w:rFonts w:ascii="Californian FB" w:hAnsi="Californian FB"/>
                        <w:sz w:val="18"/>
                        <w:szCs w:val="18"/>
                      </w:rPr>
                    </w:pPr>
                    <w:r>
                      <w:rPr>
                        <w:rFonts w:ascii="Californian FB" w:hAnsi="Californian FB"/>
                        <w:sz w:val="18"/>
                        <w:szCs w:val="18"/>
                      </w:rPr>
                      <w:t>-Primary &amp; Secondary Education-</w:t>
                    </w:r>
                  </w:p>
                  <w:p w:rsidR="00CA1FB0" w:rsidRPr="00E13446" w:rsidRDefault="00CA1FB0" w:rsidP="008B031E">
                    <w:pPr>
                      <w:pStyle w:val="Footer"/>
                      <w:jc w:val="center"/>
                      <w:rPr>
                        <w:rFonts w:ascii="Californian FB" w:hAnsi="Californian FB"/>
                        <w:sz w:val="18"/>
                        <w:szCs w:val="18"/>
                      </w:rPr>
                    </w:pPr>
                  </w:p>
                  <w:p w:rsidR="00CA1FB0" w:rsidRDefault="00CA1FB0" w:rsidP="00CA1FB0">
                    <w:pPr>
                      <w:pStyle w:val="Footer"/>
                      <w:jc w:val="center"/>
                      <w:rPr>
                        <w:rFonts w:ascii="Californian FB" w:hAnsi="Californian FB"/>
                        <w:b/>
                        <w:u w:val="single"/>
                      </w:rPr>
                    </w:pPr>
                    <w:r>
                      <w:rPr>
                        <w:rFonts w:ascii="Californian FB" w:hAnsi="Californian FB"/>
                        <w:b/>
                        <w:u w:val="single"/>
                      </w:rPr>
                      <w:t>Commissions/Councils</w:t>
                    </w:r>
                    <w:r w:rsidR="00A45438">
                      <w:rPr>
                        <w:rFonts w:ascii="Californian FB" w:hAnsi="Californian FB"/>
                        <w:b/>
                        <w:u w:val="single"/>
                      </w:rPr>
                      <w:t>/Boards</w:t>
                    </w:r>
                  </w:p>
                  <w:p w:rsidR="00CA1FB0" w:rsidRDefault="00CA1FB0" w:rsidP="00CA1FB0">
                    <w:pPr>
                      <w:pStyle w:val="Footer"/>
                      <w:jc w:val="center"/>
                      <w:rPr>
                        <w:rFonts w:ascii="Californian FB" w:hAnsi="Californian FB"/>
                        <w:sz w:val="18"/>
                        <w:szCs w:val="18"/>
                      </w:rPr>
                    </w:pPr>
                    <w:r>
                      <w:rPr>
                        <w:rFonts w:ascii="Californian FB" w:hAnsi="Californian FB"/>
                        <w:sz w:val="18"/>
                        <w:szCs w:val="18"/>
                      </w:rPr>
                      <w:t>-Commission on Infant Mortality-</w:t>
                    </w:r>
                  </w:p>
                  <w:p w:rsidR="00CA1FB0" w:rsidRDefault="00CA1FB0" w:rsidP="00CA1FB0">
                    <w:pPr>
                      <w:pStyle w:val="Footer"/>
                      <w:jc w:val="center"/>
                      <w:rPr>
                        <w:rFonts w:ascii="Californian FB" w:hAnsi="Californian FB"/>
                        <w:sz w:val="18"/>
                        <w:szCs w:val="18"/>
                      </w:rPr>
                    </w:pPr>
                    <w:r>
                      <w:rPr>
                        <w:rFonts w:ascii="Californian FB" w:hAnsi="Californian FB"/>
                        <w:sz w:val="18"/>
                        <w:szCs w:val="18"/>
                      </w:rPr>
                      <w:t>-Early Childhood Advisory Council-</w:t>
                    </w:r>
                  </w:p>
                  <w:p w:rsidR="00A45438" w:rsidRDefault="00A45438" w:rsidP="00CA1FB0">
                    <w:pPr>
                      <w:pStyle w:val="Footer"/>
                      <w:jc w:val="center"/>
                      <w:rPr>
                        <w:rFonts w:ascii="Californian FB" w:hAnsi="Californian FB"/>
                        <w:sz w:val="18"/>
                        <w:szCs w:val="18"/>
                      </w:rPr>
                    </w:pPr>
                    <w:r>
                      <w:rPr>
                        <w:rFonts w:ascii="Californian FB" w:hAnsi="Californian FB"/>
                        <w:sz w:val="18"/>
                        <w:szCs w:val="18"/>
                      </w:rPr>
                      <w:t>-Ohio Children’s Trust Fund-</w:t>
                    </w:r>
                  </w:p>
                  <w:p w:rsidR="00A07AA7" w:rsidRDefault="00A07AA7" w:rsidP="00CA1FB0">
                    <w:pPr>
                      <w:pStyle w:val="Footer"/>
                      <w:jc w:val="center"/>
                      <w:rPr>
                        <w:rFonts w:ascii="Californian FB" w:hAnsi="Californian FB"/>
                        <w:sz w:val="18"/>
                        <w:szCs w:val="18"/>
                      </w:rPr>
                    </w:pPr>
                    <w:r>
                      <w:rPr>
                        <w:rFonts w:ascii="Californian FB" w:hAnsi="Californian FB"/>
                        <w:sz w:val="18"/>
                        <w:szCs w:val="18"/>
                      </w:rPr>
                      <w:t>~Ohio Arts Council~</w:t>
                    </w:r>
                  </w:p>
                  <w:p w:rsidR="00CA1FB0" w:rsidRDefault="00CA1FB0" w:rsidP="00CA1FB0">
                    <w:pPr>
                      <w:pStyle w:val="Footer"/>
                      <w:jc w:val="center"/>
                      <w:rPr>
                        <w:rFonts w:ascii="Californian FB" w:hAnsi="Californian FB"/>
                        <w:sz w:val="18"/>
                        <w:szCs w:val="18"/>
                      </w:rPr>
                    </w:pPr>
                  </w:p>
                  <w:p w:rsidR="00A45438" w:rsidRDefault="00A45438" w:rsidP="00A45438">
                    <w:pPr>
                      <w:pStyle w:val="Footer"/>
                      <w:jc w:val="center"/>
                      <w:rPr>
                        <w:rFonts w:ascii="Californian FB" w:hAnsi="Californian FB"/>
                        <w:b/>
                        <w:u w:val="single"/>
                      </w:rPr>
                    </w:pPr>
                  </w:p>
                  <w:p w:rsidR="00CA1FB0" w:rsidRPr="00CA1FB0" w:rsidRDefault="00CA1FB0" w:rsidP="00CA1FB0">
                    <w:pPr>
                      <w:pStyle w:val="Footer"/>
                      <w:jc w:val="center"/>
                      <w:rPr>
                        <w:rFonts w:ascii="Californian FB" w:hAnsi="Californian FB"/>
                        <w:sz w:val="18"/>
                        <w:szCs w:val="18"/>
                      </w:rPr>
                    </w:pPr>
                  </w:p>
                  <w:p w:rsidR="008B031E" w:rsidRPr="00E13446" w:rsidRDefault="008B031E" w:rsidP="008215FC">
                    <w:pPr>
                      <w:pStyle w:val="Footer"/>
                      <w:rPr>
                        <w:rFonts w:ascii="Californian FB" w:hAnsi="Californian FB"/>
                        <w:sz w:val="18"/>
                        <w:szCs w:val="18"/>
                      </w:rPr>
                    </w:pPr>
                  </w:p>
                  <w:p w:rsidR="008B031E" w:rsidRDefault="008B031E" w:rsidP="008B031E">
                    <w:pPr>
                      <w:pStyle w:val="Footer"/>
                    </w:pPr>
                  </w:p>
                  <w:p w:rsidR="008B031E" w:rsidRPr="00C5766C" w:rsidRDefault="008B031E" w:rsidP="008B031E"/>
                </w:txbxContent>
              </v:textbox>
            </v:shape>
          </w:pict>
        </mc:Fallback>
      </mc:AlternateContent>
    </w:r>
  </w:p>
  <w:p w:rsidR="008B031E" w:rsidRDefault="00593FEF" w:rsidP="008B031E">
    <w:pPr>
      <w:pStyle w:val="Title"/>
      <w:spacing w:before="0" w:after="0"/>
      <w:rPr>
        <w:rFonts w:ascii="Californian FB" w:hAnsi="Californian FB" w:cs="Times New Roman"/>
        <w:sz w:val="28"/>
        <w:szCs w:val="28"/>
      </w:rPr>
    </w:pPr>
    <w:r>
      <w:rPr>
        <w:rFonts w:ascii="Californian FB" w:hAnsi="Californian FB" w:cs="Times New Roman"/>
        <w:noProof/>
        <w:sz w:val="28"/>
        <w:szCs w:val="28"/>
      </w:rPr>
      <w:drawing>
        <wp:inline distT="0" distB="0" distL="0" distR="0" wp14:anchorId="32413D58">
          <wp:extent cx="2666365" cy="1028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6365" cy="1028700"/>
                  </a:xfrm>
                  <a:prstGeom prst="rect">
                    <a:avLst/>
                  </a:prstGeom>
                  <a:noFill/>
                </pic:spPr>
              </pic:pic>
            </a:graphicData>
          </a:graphic>
        </wp:inline>
      </w:drawing>
    </w:r>
  </w:p>
  <w:p w:rsidR="00AD75B6" w:rsidRDefault="00AD75B6" w:rsidP="008B031E">
    <w:pPr>
      <w:pStyle w:val="Title"/>
      <w:spacing w:before="0" w:after="0"/>
      <w:rPr>
        <w:rFonts w:ascii="Californian FB" w:hAnsi="Californian FB" w:cs="Times New Roman"/>
        <w:sz w:val="28"/>
        <w:szCs w:val="28"/>
      </w:rPr>
    </w:pPr>
  </w:p>
  <w:p w:rsidR="008B031E" w:rsidRPr="00593FEF" w:rsidRDefault="00593FEF" w:rsidP="00593FEF">
    <w:pPr>
      <w:pStyle w:val="Title"/>
      <w:tabs>
        <w:tab w:val="left" w:pos="5712"/>
      </w:tabs>
      <w:spacing w:before="0" w:after="0"/>
      <w:rPr>
        <w:rFonts w:ascii="Californian FB" w:hAnsi="Californian FB" w:cs="Times New Roman"/>
        <w:sz w:val="28"/>
        <w:szCs w:val="28"/>
      </w:rPr>
    </w:pPr>
    <w:r>
      <w:rPr>
        <w:rFonts w:ascii="Californian FB" w:hAnsi="Californian FB" w:cs="Times New Roman"/>
        <w:spacing w:val="-22"/>
        <w:sz w:val="36"/>
        <w:szCs w:val="36"/>
      </w:rPr>
      <w:t xml:space="preserve">Sara </w:t>
    </w:r>
    <w:r w:rsidR="00CA1FB0">
      <w:rPr>
        <w:rFonts w:ascii="Californian FB" w:hAnsi="Californian FB" w:cs="Times New Roman"/>
        <w:spacing w:val="-22"/>
        <w:sz w:val="36"/>
        <w:szCs w:val="36"/>
      </w:rPr>
      <w:t>P. Carruthers</w:t>
    </w:r>
  </w:p>
  <w:p w:rsidR="008B031E" w:rsidRPr="0016382C" w:rsidRDefault="00CA1FB0" w:rsidP="008B031E">
    <w:pPr>
      <w:pStyle w:val="Title"/>
      <w:spacing w:before="0" w:after="0"/>
      <w:rPr>
        <w:rFonts w:ascii="Californian FB" w:hAnsi="Californian FB" w:cs="Times New Roman"/>
        <w:sz w:val="28"/>
        <w:szCs w:val="28"/>
      </w:rPr>
    </w:pPr>
    <w:r>
      <w:rPr>
        <w:rFonts w:ascii="Californian FB" w:hAnsi="Californian FB" w:cs="Times New Roman"/>
        <w:sz w:val="28"/>
        <w:szCs w:val="28"/>
      </w:rPr>
      <w:t xml:space="preserve">Ohio </w:t>
    </w:r>
    <w:r w:rsidR="00583EBD">
      <w:rPr>
        <w:rFonts w:ascii="Californian FB" w:hAnsi="Californian FB" w:cs="Times New Roman"/>
        <w:sz w:val="28"/>
        <w:szCs w:val="28"/>
      </w:rPr>
      <w:t>State Representative</w:t>
    </w:r>
  </w:p>
  <w:p w:rsidR="008B031E" w:rsidRDefault="008B031E" w:rsidP="008B031E">
    <w:pPr>
      <w:pStyle w:val="Heading1"/>
    </w:pPr>
  </w:p>
  <w:p w:rsidR="008B031E" w:rsidRDefault="008B0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A4104"/>
    <w:multiLevelType w:val="hybridMultilevel"/>
    <w:tmpl w:val="018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27077"/>
    <w:multiLevelType w:val="hybridMultilevel"/>
    <w:tmpl w:val="4B527F6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2515B4"/>
    <w:multiLevelType w:val="hybridMultilevel"/>
    <w:tmpl w:val="D7381246"/>
    <w:lvl w:ilvl="0" w:tplc="7E061E90">
      <w:start w:val="77"/>
      <w:numFmt w:val="bullet"/>
      <w:lvlText w:val="-"/>
      <w:lvlJc w:val="left"/>
      <w:pPr>
        <w:ind w:left="1080" w:hanging="360"/>
      </w:pPr>
      <w:rPr>
        <w:rFonts w:ascii="Californian FB" w:eastAsia="Calibri" w:hAnsi="Californian FB"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194BE2"/>
    <w:multiLevelType w:val="hybridMultilevel"/>
    <w:tmpl w:val="BC1AB966"/>
    <w:lvl w:ilvl="0" w:tplc="5580776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E87BBC"/>
    <w:multiLevelType w:val="hybridMultilevel"/>
    <w:tmpl w:val="43C0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61"/>
    <w:rsid w:val="000323B3"/>
    <w:rsid w:val="00035ACD"/>
    <w:rsid w:val="0004116F"/>
    <w:rsid w:val="00051BDD"/>
    <w:rsid w:val="000571D0"/>
    <w:rsid w:val="00075D02"/>
    <w:rsid w:val="00082C9D"/>
    <w:rsid w:val="000909B2"/>
    <w:rsid w:val="000943C3"/>
    <w:rsid w:val="000D2086"/>
    <w:rsid w:val="000E368A"/>
    <w:rsid w:val="0010009B"/>
    <w:rsid w:val="00102CDC"/>
    <w:rsid w:val="00112B60"/>
    <w:rsid w:val="00115248"/>
    <w:rsid w:val="00117FDD"/>
    <w:rsid w:val="0016382C"/>
    <w:rsid w:val="00165DD5"/>
    <w:rsid w:val="00176521"/>
    <w:rsid w:val="0017674B"/>
    <w:rsid w:val="00184B2C"/>
    <w:rsid w:val="00191E01"/>
    <w:rsid w:val="0019684A"/>
    <w:rsid w:val="001B0C72"/>
    <w:rsid w:val="001C34E0"/>
    <w:rsid w:val="001D5C22"/>
    <w:rsid w:val="001F6B9B"/>
    <w:rsid w:val="0020360D"/>
    <w:rsid w:val="002036B5"/>
    <w:rsid w:val="002240C9"/>
    <w:rsid w:val="002271A8"/>
    <w:rsid w:val="00275611"/>
    <w:rsid w:val="002947B4"/>
    <w:rsid w:val="002A5A64"/>
    <w:rsid w:val="002C38AC"/>
    <w:rsid w:val="002F4307"/>
    <w:rsid w:val="0030123F"/>
    <w:rsid w:val="003049A1"/>
    <w:rsid w:val="00320F5B"/>
    <w:rsid w:val="003507A8"/>
    <w:rsid w:val="00361633"/>
    <w:rsid w:val="00362844"/>
    <w:rsid w:val="0038482E"/>
    <w:rsid w:val="003B3F57"/>
    <w:rsid w:val="004045D9"/>
    <w:rsid w:val="00405E02"/>
    <w:rsid w:val="00426D5D"/>
    <w:rsid w:val="00436050"/>
    <w:rsid w:val="00444352"/>
    <w:rsid w:val="004542A7"/>
    <w:rsid w:val="00467312"/>
    <w:rsid w:val="00477D56"/>
    <w:rsid w:val="00487A2E"/>
    <w:rsid w:val="00492EDF"/>
    <w:rsid w:val="005357C4"/>
    <w:rsid w:val="00583EBD"/>
    <w:rsid w:val="00593FEF"/>
    <w:rsid w:val="00596F97"/>
    <w:rsid w:val="005A6DB1"/>
    <w:rsid w:val="005B455B"/>
    <w:rsid w:val="005E2B3B"/>
    <w:rsid w:val="005E3814"/>
    <w:rsid w:val="005F1E12"/>
    <w:rsid w:val="006007FC"/>
    <w:rsid w:val="006058ED"/>
    <w:rsid w:val="00636BB2"/>
    <w:rsid w:val="006519E3"/>
    <w:rsid w:val="00670217"/>
    <w:rsid w:val="00677F84"/>
    <w:rsid w:val="006A1D12"/>
    <w:rsid w:val="006A701E"/>
    <w:rsid w:val="006E79BD"/>
    <w:rsid w:val="00720C76"/>
    <w:rsid w:val="007540E4"/>
    <w:rsid w:val="00756038"/>
    <w:rsid w:val="00784F0B"/>
    <w:rsid w:val="007A4D56"/>
    <w:rsid w:val="007A5394"/>
    <w:rsid w:val="007B41DA"/>
    <w:rsid w:val="007C34FA"/>
    <w:rsid w:val="007F592C"/>
    <w:rsid w:val="00803169"/>
    <w:rsid w:val="008215FC"/>
    <w:rsid w:val="00865644"/>
    <w:rsid w:val="008728A9"/>
    <w:rsid w:val="00881CE1"/>
    <w:rsid w:val="008B031E"/>
    <w:rsid w:val="008C0B8B"/>
    <w:rsid w:val="008C66FA"/>
    <w:rsid w:val="008D6CA4"/>
    <w:rsid w:val="008D7B20"/>
    <w:rsid w:val="008E20F1"/>
    <w:rsid w:val="008F07EB"/>
    <w:rsid w:val="00906CCA"/>
    <w:rsid w:val="00915085"/>
    <w:rsid w:val="009602DD"/>
    <w:rsid w:val="00973D2D"/>
    <w:rsid w:val="009A461B"/>
    <w:rsid w:val="009B441F"/>
    <w:rsid w:val="009C2097"/>
    <w:rsid w:val="009C7D57"/>
    <w:rsid w:val="009D63FF"/>
    <w:rsid w:val="009E7AC5"/>
    <w:rsid w:val="00A0417F"/>
    <w:rsid w:val="00A07AA7"/>
    <w:rsid w:val="00A21BFD"/>
    <w:rsid w:val="00A26683"/>
    <w:rsid w:val="00A32445"/>
    <w:rsid w:val="00A40CA7"/>
    <w:rsid w:val="00A45438"/>
    <w:rsid w:val="00A4723A"/>
    <w:rsid w:val="00A55122"/>
    <w:rsid w:val="00A563C0"/>
    <w:rsid w:val="00A85FBD"/>
    <w:rsid w:val="00A87CD6"/>
    <w:rsid w:val="00AB3EFF"/>
    <w:rsid w:val="00AC3D1D"/>
    <w:rsid w:val="00AD75B6"/>
    <w:rsid w:val="00AF5383"/>
    <w:rsid w:val="00B44762"/>
    <w:rsid w:val="00B50309"/>
    <w:rsid w:val="00B5504F"/>
    <w:rsid w:val="00B75A52"/>
    <w:rsid w:val="00B7691F"/>
    <w:rsid w:val="00B86561"/>
    <w:rsid w:val="00BB1234"/>
    <w:rsid w:val="00BC7D00"/>
    <w:rsid w:val="00BE1F31"/>
    <w:rsid w:val="00BF3836"/>
    <w:rsid w:val="00C218A9"/>
    <w:rsid w:val="00C5766C"/>
    <w:rsid w:val="00C9363D"/>
    <w:rsid w:val="00C97C8A"/>
    <w:rsid w:val="00CA1FB0"/>
    <w:rsid w:val="00CB7D47"/>
    <w:rsid w:val="00CD4DD1"/>
    <w:rsid w:val="00D078D6"/>
    <w:rsid w:val="00D11929"/>
    <w:rsid w:val="00D204DC"/>
    <w:rsid w:val="00D315CA"/>
    <w:rsid w:val="00D35ABE"/>
    <w:rsid w:val="00D433DB"/>
    <w:rsid w:val="00D661F6"/>
    <w:rsid w:val="00D96A60"/>
    <w:rsid w:val="00DB13C3"/>
    <w:rsid w:val="00DF14F2"/>
    <w:rsid w:val="00DF332E"/>
    <w:rsid w:val="00E13446"/>
    <w:rsid w:val="00E26AF8"/>
    <w:rsid w:val="00E50388"/>
    <w:rsid w:val="00E50692"/>
    <w:rsid w:val="00E93321"/>
    <w:rsid w:val="00EC138E"/>
    <w:rsid w:val="00F212A0"/>
    <w:rsid w:val="00F30DF8"/>
    <w:rsid w:val="00F33386"/>
    <w:rsid w:val="00F52A55"/>
    <w:rsid w:val="00F53625"/>
    <w:rsid w:val="00F637DF"/>
    <w:rsid w:val="00FB169D"/>
    <w:rsid w:val="00FE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D7661EB"/>
  <w15:docId w15:val="{952412AE-9378-4C42-8E02-8ACA202E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7FC"/>
    <w:rPr>
      <w:sz w:val="24"/>
      <w:szCs w:val="24"/>
    </w:rPr>
  </w:style>
  <w:style w:type="paragraph" w:styleId="Heading1">
    <w:name w:val="heading 1"/>
    <w:basedOn w:val="Default"/>
    <w:next w:val="Default"/>
    <w:qFormat/>
    <w:rsid w:val="006E79BD"/>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79BD"/>
    <w:pPr>
      <w:autoSpaceDE w:val="0"/>
      <w:autoSpaceDN w:val="0"/>
      <w:adjustRightInd w:val="0"/>
    </w:pPr>
    <w:rPr>
      <w:color w:val="000000"/>
      <w:sz w:val="24"/>
      <w:szCs w:val="24"/>
    </w:rPr>
  </w:style>
  <w:style w:type="paragraph" w:styleId="BodyText3">
    <w:name w:val="Body Text 3"/>
    <w:basedOn w:val="Default"/>
    <w:next w:val="Default"/>
    <w:rsid w:val="006E79BD"/>
    <w:rPr>
      <w:color w:val="auto"/>
    </w:rPr>
  </w:style>
  <w:style w:type="paragraph" w:styleId="BalloonText">
    <w:name w:val="Balloon Text"/>
    <w:basedOn w:val="Normal"/>
    <w:semiHidden/>
    <w:rsid w:val="005F1E12"/>
    <w:rPr>
      <w:rFonts w:ascii="Tahoma" w:hAnsi="Tahoma" w:cs="Tahoma"/>
      <w:sz w:val="16"/>
      <w:szCs w:val="16"/>
    </w:rPr>
  </w:style>
  <w:style w:type="paragraph" w:styleId="Title">
    <w:name w:val="Title"/>
    <w:basedOn w:val="Normal"/>
    <w:qFormat/>
    <w:rsid w:val="0019684A"/>
    <w:pPr>
      <w:spacing w:before="240" w:after="60"/>
      <w:jc w:val="center"/>
      <w:outlineLvl w:val="0"/>
    </w:pPr>
    <w:rPr>
      <w:rFonts w:ascii="Arial" w:hAnsi="Arial" w:cs="Arial"/>
      <w:b/>
      <w:bCs/>
      <w:kern w:val="28"/>
      <w:sz w:val="32"/>
      <w:szCs w:val="32"/>
    </w:rPr>
  </w:style>
  <w:style w:type="character" w:styleId="Hyperlink">
    <w:name w:val="Hyperlink"/>
    <w:basedOn w:val="DefaultParagraphFont"/>
    <w:rsid w:val="00C5766C"/>
    <w:rPr>
      <w:color w:val="0000FF"/>
      <w:u w:val="single"/>
    </w:rPr>
  </w:style>
  <w:style w:type="paragraph" w:styleId="Footer">
    <w:name w:val="footer"/>
    <w:basedOn w:val="Normal"/>
    <w:link w:val="FooterChar"/>
    <w:uiPriority w:val="99"/>
    <w:unhideWhenUsed/>
    <w:rsid w:val="00C5766C"/>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C5766C"/>
    <w:rPr>
      <w:rFonts w:ascii="Calibri" w:eastAsia="Calibri" w:hAnsi="Calibri"/>
      <w:sz w:val="22"/>
      <w:szCs w:val="22"/>
    </w:rPr>
  </w:style>
  <w:style w:type="paragraph" w:styleId="Header">
    <w:name w:val="header"/>
    <w:basedOn w:val="Normal"/>
    <w:link w:val="HeaderChar"/>
    <w:uiPriority w:val="99"/>
    <w:rsid w:val="00784F0B"/>
    <w:pPr>
      <w:tabs>
        <w:tab w:val="center" w:pos="4680"/>
        <w:tab w:val="right" w:pos="9360"/>
      </w:tabs>
    </w:pPr>
  </w:style>
  <w:style w:type="character" w:customStyle="1" w:styleId="HeaderChar">
    <w:name w:val="Header Char"/>
    <w:basedOn w:val="DefaultParagraphFont"/>
    <w:link w:val="Header"/>
    <w:uiPriority w:val="99"/>
    <w:rsid w:val="00784F0B"/>
    <w:rPr>
      <w:sz w:val="24"/>
      <w:szCs w:val="24"/>
    </w:rPr>
  </w:style>
  <w:style w:type="paragraph" w:styleId="NoSpacing">
    <w:name w:val="No Spacing"/>
    <w:uiPriority w:val="1"/>
    <w:qFormat/>
    <w:rsid w:val="00677F84"/>
    <w:rPr>
      <w:sz w:val="24"/>
      <w:szCs w:val="24"/>
    </w:rPr>
  </w:style>
  <w:style w:type="paragraph" w:styleId="ListParagraph">
    <w:name w:val="List Paragraph"/>
    <w:basedOn w:val="Normal"/>
    <w:uiPriority w:val="34"/>
    <w:qFormat/>
    <w:rsid w:val="00487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194564">
      <w:bodyDiv w:val="1"/>
      <w:marLeft w:val="0"/>
      <w:marRight w:val="0"/>
      <w:marTop w:val="0"/>
      <w:marBottom w:val="0"/>
      <w:divBdr>
        <w:top w:val="none" w:sz="0" w:space="0" w:color="auto"/>
        <w:left w:val="none" w:sz="0" w:space="0" w:color="auto"/>
        <w:bottom w:val="none" w:sz="0" w:space="0" w:color="auto"/>
        <w:right w:val="none" w:sz="0" w:space="0" w:color="auto"/>
      </w:divBdr>
    </w:div>
    <w:div w:id="1161000118">
      <w:bodyDiv w:val="1"/>
      <w:marLeft w:val="0"/>
      <w:marRight w:val="0"/>
      <w:marTop w:val="0"/>
      <w:marBottom w:val="0"/>
      <w:divBdr>
        <w:top w:val="none" w:sz="0" w:space="0" w:color="auto"/>
        <w:left w:val="none" w:sz="0" w:space="0" w:color="auto"/>
        <w:bottom w:val="none" w:sz="0" w:space="0" w:color="auto"/>
        <w:right w:val="none" w:sz="0" w:space="0" w:color="auto"/>
      </w:divBdr>
    </w:div>
    <w:div w:id="195062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Rep51@ohiohouse.gov" TargetMode="External"/><Relationship Id="rId1" Type="http://schemas.openxmlformats.org/officeDocument/2006/relationships/hyperlink" Target="mailto:Rep51@ohiohouse.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ayers\Downloads\132nd_GA_Letterhea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132nd_GA_Letterhead_Template (1)</Template>
  <TotalTime>622</TotalTime>
  <Pages>1</Pages>
  <Words>314</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Ohio House of Representatives</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Sayers, John</dc:creator>
  <cp:lastModifiedBy>Spencer, Andrew</cp:lastModifiedBy>
  <cp:revision>13</cp:revision>
  <cp:lastPrinted>2019-12-03T14:01:00Z</cp:lastPrinted>
  <dcterms:created xsi:type="dcterms:W3CDTF">2019-09-06T16:53:00Z</dcterms:created>
  <dcterms:modified xsi:type="dcterms:W3CDTF">2020-01-16T21:02:00Z</dcterms:modified>
</cp:coreProperties>
</file>