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01"/>
        <w:tblW w:w="10967" w:type="dxa"/>
        <w:tblLayout w:type="fixed"/>
        <w:tblLook w:val="0000" w:firstRow="0" w:lastRow="0" w:firstColumn="0" w:lastColumn="0" w:noHBand="0" w:noVBand="0"/>
      </w:tblPr>
      <w:tblGrid>
        <w:gridCol w:w="2045"/>
        <w:gridCol w:w="8683"/>
        <w:gridCol w:w="239"/>
      </w:tblGrid>
      <w:tr w:rsidR="00867B9A" w:rsidTr="003E2305">
        <w:trPr>
          <w:trHeight w:val="855"/>
        </w:trPr>
        <w:tc>
          <w:tcPr>
            <w:tcW w:w="2045" w:type="dxa"/>
          </w:tcPr>
          <w:p w:rsidR="00867B9A" w:rsidRDefault="00867B9A" w:rsidP="003E2305">
            <w:pPr>
              <w:pStyle w:val="Heading1"/>
              <w:ind w:left="-540" w:hanging="90"/>
              <w:rPr>
                <w:rFonts w:ascii="Arial" w:hAnsi="Arial" w:cs="Arial"/>
                <w:szCs w:val="24"/>
              </w:rPr>
            </w:pPr>
            <w:r>
              <w:rPr>
                <w:rFonts w:ascii="Arial" w:hAnsi="Arial" w:cs="Arial"/>
                <w:szCs w:val="24"/>
              </w:rPr>
              <w:t xml:space="preserve">    </w:t>
            </w:r>
          </w:p>
          <w:p w:rsidR="00867B9A" w:rsidRDefault="003E2305" w:rsidP="003E2305">
            <w:pPr>
              <w:pStyle w:val="Heading1"/>
              <w:jc w:val="center"/>
              <w:rPr>
                <w:rFonts w:ascii="Arial" w:hAnsi="Arial"/>
                <w:snapToGrid w:val="0"/>
              </w:rPr>
            </w:pPr>
            <w:r>
              <w:rPr>
                <w:noProof/>
              </w:rPr>
              <mc:AlternateContent>
                <mc:Choice Requires="wps">
                  <w:drawing>
                    <wp:anchor distT="0" distB="0" distL="114300" distR="114300" simplePos="0" relativeHeight="251666432" behindDoc="0" locked="0" layoutInCell="1" allowOverlap="1" wp14:anchorId="330703E6" wp14:editId="2F2D5BCF">
                      <wp:simplePos x="0" y="0"/>
                      <wp:positionH relativeFrom="column">
                        <wp:posOffset>32385</wp:posOffset>
                      </wp:positionH>
                      <wp:positionV relativeFrom="paragraph">
                        <wp:posOffset>1167765</wp:posOffset>
                      </wp:positionV>
                      <wp:extent cx="1533525" cy="628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28650"/>
                              </a:xfrm>
                              <a:prstGeom prst="rect">
                                <a:avLst/>
                              </a:prstGeom>
                              <a:noFill/>
                              <a:ln w="9525">
                                <a:noFill/>
                                <a:miter lim="800000"/>
                                <a:headEnd/>
                                <a:tailEnd/>
                              </a:ln>
                            </wps:spPr>
                            <wps:txbx>
                              <w:txbxContent>
                                <w:p w:rsidR="00027B8F" w:rsidRPr="00697852" w:rsidRDefault="00027B8F" w:rsidP="003E2305">
                                  <w:pPr>
                                    <w:pStyle w:val="Heading1"/>
                                    <w:ind w:hanging="795"/>
                                    <w:jc w:val="center"/>
                                    <w:rPr>
                                      <w:rFonts w:ascii="Arial" w:hAnsi="Arial" w:cs="Arial"/>
                                      <w:bCs/>
                                      <w:color w:val="244061" w:themeColor="accent1" w:themeShade="80"/>
                                      <w:sz w:val="22"/>
                                    </w:rPr>
                                  </w:pPr>
                                  <w:r w:rsidRPr="00697852">
                                    <w:rPr>
                                      <w:rFonts w:ascii="Arial" w:hAnsi="Arial" w:cs="Arial"/>
                                      <w:color w:val="244061" w:themeColor="accent1" w:themeShade="80"/>
                                      <w:sz w:val="22"/>
                                    </w:rPr>
                                    <w:t>Joe Uecker</w:t>
                                  </w:r>
                                </w:p>
                                <w:p w:rsidR="00027B8F" w:rsidRPr="00697852" w:rsidRDefault="00027B8F" w:rsidP="003E2305">
                                  <w:pPr>
                                    <w:ind w:hanging="795"/>
                                    <w:jc w:val="center"/>
                                    <w:rPr>
                                      <w:b/>
                                      <w:color w:val="244061" w:themeColor="accent1" w:themeShade="80"/>
                                    </w:rPr>
                                  </w:pPr>
                                  <w:r w:rsidRPr="00697852">
                                    <w:rPr>
                                      <w:rFonts w:ascii="Arial" w:hAnsi="Arial" w:cs="Arial"/>
                                      <w:b/>
                                      <w:color w:val="244061" w:themeColor="accent1" w:themeShade="80"/>
                                    </w:rPr>
                                    <w:t>14</w:t>
                                  </w:r>
                                  <w:r w:rsidRPr="00697852">
                                    <w:rPr>
                                      <w:rFonts w:ascii="Arial" w:hAnsi="Arial" w:cs="Arial"/>
                                      <w:b/>
                                      <w:color w:val="244061" w:themeColor="accent1" w:themeShade="80"/>
                                      <w:vertAlign w:val="superscript"/>
                                    </w:rPr>
                                    <w:t>th</w:t>
                                  </w:r>
                                  <w:r w:rsidRPr="00697852">
                                    <w:rPr>
                                      <w:rFonts w:ascii="Arial" w:hAnsi="Arial" w:cs="Arial"/>
                                      <w:b/>
                                      <w:color w:val="244061" w:themeColor="accent1" w:themeShade="80"/>
                                    </w:rPr>
                                    <w:t xml:space="preserve">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91.95pt;width:120.7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" filled="f" stroked="f">
                      <v:textbox>
                        <w:txbxContent>
                          <w:p w:rsidR="003E2305" w:rsidRPr="00697852" w:rsidRDefault="003E2305" w:rsidP="003E2305">
                            <w:pPr>
                              <w:pStyle w:val="Heading1"/>
                              <w:ind w:hanging="795"/>
                              <w:jc w:val="center"/>
                              <w:rPr>
                                <w:rFonts w:ascii="Arial" w:hAnsi="Arial" w:cs="Arial"/>
                                <w:bCs/>
                                <w:color w:val="244061" w:themeColor="accent1" w:themeShade="80"/>
                                <w:sz w:val="22"/>
                              </w:rPr>
                            </w:pPr>
                            <w:r w:rsidRPr="00697852">
                              <w:rPr>
                                <w:rFonts w:ascii="Arial" w:hAnsi="Arial" w:cs="Arial"/>
                                <w:color w:val="244061" w:themeColor="accent1" w:themeShade="80"/>
                                <w:sz w:val="22"/>
                              </w:rPr>
                              <w:t>Joe Uecker</w:t>
                            </w:r>
                          </w:p>
                          <w:p w:rsidR="003E2305" w:rsidRPr="00697852" w:rsidRDefault="003E2305" w:rsidP="003E2305">
                            <w:pPr>
                              <w:ind w:hanging="795"/>
                              <w:jc w:val="center"/>
                              <w:rPr>
                                <w:b/>
                                <w:color w:val="244061" w:themeColor="accent1" w:themeShade="80"/>
                              </w:rPr>
                            </w:pPr>
                            <w:r w:rsidRPr="00697852">
                              <w:rPr>
                                <w:rFonts w:ascii="Arial" w:hAnsi="Arial" w:cs="Arial"/>
                                <w:b/>
                                <w:color w:val="244061" w:themeColor="accent1" w:themeShade="80"/>
                              </w:rPr>
                              <w:t>14</w:t>
                            </w:r>
                            <w:r w:rsidRPr="00697852">
                              <w:rPr>
                                <w:rFonts w:ascii="Arial" w:hAnsi="Arial" w:cs="Arial"/>
                                <w:b/>
                                <w:color w:val="244061" w:themeColor="accent1" w:themeShade="80"/>
                                <w:vertAlign w:val="superscript"/>
                              </w:rPr>
                              <w:t>th</w:t>
                            </w:r>
                            <w:r w:rsidRPr="00697852">
                              <w:rPr>
                                <w:rFonts w:ascii="Arial" w:hAnsi="Arial" w:cs="Arial"/>
                                <w:b/>
                                <w:color w:val="244061" w:themeColor="accent1" w:themeShade="80"/>
                              </w:rPr>
                              <w:t xml:space="preserve"> District</w:t>
                            </w:r>
                          </w:p>
                        </w:txbxContent>
                      </v:textbox>
                    </v:shape>
                  </w:pict>
                </mc:Fallback>
              </mc:AlternateContent>
            </w:r>
            <w:r>
              <w:rPr>
                <w:noProof/>
              </w:rPr>
              <w:drawing>
                <wp:anchor distT="0" distB="0" distL="0" distR="0" simplePos="0" relativeHeight="251659264" behindDoc="1" locked="0" layoutInCell="1" allowOverlap="0" wp14:anchorId="7A27D216" wp14:editId="64B3978B">
                  <wp:simplePos x="0" y="0"/>
                  <wp:positionH relativeFrom="column">
                    <wp:posOffset>-116205</wp:posOffset>
                  </wp:positionH>
                  <wp:positionV relativeFrom="line">
                    <wp:posOffset>91440</wp:posOffset>
                  </wp:positionV>
                  <wp:extent cx="1228725" cy="1257300"/>
                  <wp:effectExtent l="0" t="0" r="9525" b="0"/>
                  <wp:wrapSquare wrapText="bothSides"/>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83" w:type="dxa"/>
          </w:tcPr>
          <w:p w:rsidR="00867B9A" w:rsidRPr="00EB1E5A" w:rsidRDefault="00867B9A" w:rsidP="00867B9A">
            <w:pPr>
              <w:ind w:left="852" w:right="72"/>
              <w:rPr>
                <w:rFonts w:ascii="Calibri" w:hAnsi="Calibri" w:cs="Calibri"/>
                <w:b/>
                <w:sz w:val="18"/>
                <w:szCs w:val="18"/>
              </w:rPr>
            </w:pPr>
          </w:p>
          <w:p w:rsidR="00867B9A" w:rsidRPr="00EB1E5A" w:rsidRDefault="00867B9A" w:rsidP="006A1C9D">
            <w:pPr>
              <w:ind w:right="72"/>
              <w:rPr>
                <w:rFonts w:ascii="Calibri" w:hAnsi="Calibri" w:cs="Calibri"/>
                <w:snapToGrid w:val="0"/>
                <w:sz w:val="20"/>
                <w:szCs w:val="20"/>
              </w:rPr>
            </w:pPr>
          </w:p>
          <w:p w:rsidR="00867B9A" w:rsidRPr="00EB1E5A" w:rsidRDefault="00867B9A" w:rsidP="00867B9A">
            <w:pPr>
              <w:ind w:left="852" w:right="72"/>
              <w:rPr>
                <w:rFonts w:ascii="Calibri" w:hAnsi="Calibri" w:cs="Calibri"/>
                <w:snapToGrid w:val="0"/>
                <w:sz w:val="18"/>
                <w:szCs w:val="18"/>
              </w:rPr>
            </w:pPr>
          </w:p>
          <w:p w:rsidR="00867B9A" w:rsidRPr="00EB1E5A" w:rsidRDefault="00403E03" w:rsidP="00867B9A">
            <w:pPr>
              <w:ind w:left="852" w:right="72"/>
              <w:rPr>
                <w:rFonts w:ascii="Calibri" w:hAnsi="Calibri" w:cs="Calibri"/>
                <w:snapToGrid w:val="0"/>
                <w:sz w:val="18"/>
                <w:szCs w:val="18"/>
              </w:rPr>
            </w:pPr>
            <w:r w:rsidRPr="00DB2D73">
              <w:rPr>
                <w:rFonts w:ascii="Calibri" w:hAnsi="Calibri" w:cs="Calibri"/>
                <w:noProof/>
                <w:snapToGrid w:val="0"/>
                <w:sz w:val="20"/>
                <w:szCs w:val="20"/>
              </w:rPr>
              <mc:AlternateContent>
                <mc:Choice Requires="wps">
                  <w:drawing>
                    <wp:anchor distT="0" distB="0" distL="114300" distR="114300" simplePos="0" relativeHeight="251668480" behindDoc="0" locked="0" layoutInCell="1" allowOverlap="1" wp14:anchorId="4ADA00ED" wp14:editId="28625D90">
                      <wp:simplePos x="0" y="0"/>
                      <wp:positionH relativeFrom="column">
                        <wp:posOffset>2058035</wp:posOffset>
                      </wp:positionH>
                      <wp:positionV relativeFrom="paragraph">
                        <wp:posOffset>41909</wp:posOffset>
                      </wp:positionV>
                      <wp:extent cx="4791075" cy="1647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647825"/>
                              </a:xfrm>
                              <a:prstGeom prst="rect">
                                <a:avLst/>
                              </a:prstGeom>
                              <a:noFill/>
                              <a:ln w="9525">
                                <a:noFill/>
                                <a:miter lim="800000"/>
                                <a:headEnd/>
                                <a:tailEnd/>
                              </a:ln>
                            </wps:spPr>
                            <wps:txbx>
                              <w:txbxContent>
                                <w:p w:rsidR="00027B8F" w:rsidRPr="00697852" w:rsidRDefault="00027B8F" w:rsidP="00604D4B">
                                  <w:pPr>
                                    <w:ind w:right="72"/>
                                    <w:rPr>
                                      <w:rFonts w:ascii="Calibri" w:hAnsi="Calibri" w:cs="Calibri"/>
                                      <w:b/>
                                      <w:snapToGrid w:val="0"/>
                                      <w:color w:val="244061" w:themeColor="accent1" w:themeShade="80"/>
                                    </w:rPr>
                                  </w:pPr>
                                  <w:r w:rsidRPr="00697852">
                                    <w:rPr>
                                      <w:rFonts w:ascii="Calibri" w:hAnsi="Calibri" w:cs="Calibri"/>
                                      <w:b/>
                                      <w:snapToGrid w:val="0"/>
                                      <w:color w:val="244061" w:themeColor="accent1" w:themeShade="80"/>
                                    </w:rPr>
                                    <w:t>Committees</w:t>
                                  </w:r>
                                </w:p>
                                <w:p w:rsidR="00027B8F" w:rsidRPr="00697852" w:rsidRDefault="00027B8F"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Local Government, Public Safety &amp; Veterans Affairs – Chair</w:t>
                                  </w:r>
                                </w:p>
                                <w:p w:rsidR="00027B8F" w:rsidRPr="00697852" w:rsidRDefault="00027B8F"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JCARR – Vice Chair</w:t>
                                  </w:r>
                                </w:p>
                                <w:p w:rsidR="00027B8F" w:rsidRPr="00697852" w:rsidRDefault="00027B8F"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Transportation, Commerce and Workforce - Vice Chair</w:t>
                                  </w:r>
                                </w:p>
                                <w:p w:rsidR="00027B8F" w:rsidRPr="00697852" w:rsidRDefault="00027B8F"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Government Oversight &amp; Reform </w:t>
                                  </w:r>
                                </w:p>
                                <w:p w:rsidR="00027B8F" w:rsidRPr="00697852" w:rsidRDefault="00027B8F"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Agriculture &amp; Natural Resources </w:t>
                                  </w:r>
                                </w:p>
                                <w:p w:rsidR="00027B8F" w:rsidRPr="00697852" w:rsidRDefault="00027B8F"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General Government &amp; Agency Review </w:t>
                                  </w:r>
                                </w:p>
                                <w:p w:rsidR="00027B8F" w:rsidRPr="00697852" w:rsidRDefault="00027B8F" w:rsidP="00604D4B">
                                  <w:pPr>
                                    <w:rPr>
                                      <w:color w:val="244061" w:themeColor="accent1" w:themeShade="80"/>
                                    </w:rPr>
                                  </w:pPr>
                                  <w:r w:rsidRPr="00697852">
                                    <w:rPr>
                                      <w:rFonts w:ascii="Calibri" w:hAnsi="Calibri" w:cs="Calibri"/>
                                      <w:snapToGrid w:val="0"/>
                                      <w:color w:val="244061" w:themeColor="accent1" w:themeShade="80"/>
                                      <w:sz w:val="20"/>
                                      <w:szCs w:val="20"/>
                                    </w:rPr>
                                    <w:t xml:space="preserve">Ohio Legislative Sportsmen’s Caucus – Co Chair </w:t>
                                  </w:r>
                                </w:p>
                                <w:p w:rsidR="00027B8F" w:rsidRDefault="00027B8F" w:rsidP="00604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62.05pt;margin-top:3.3pt;width:377.25pt;height:1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" filled="f" stroked="f">
                      <v:textbox>
                        <w:txbxContent>
                          <w:p w:rsidR="00435538" w:rsidRPr="00697852" w:rsidRDefault="00435538" w:rsidP="00604D4B">
                            <w:pPr>
                              <w:ind w:right="72"/>
                              <w:rPr>
                                <w:rFonts w:ascii="Calibri" w:hAnsi="Calibri" w:cs="Calibri"/>
                                <w:b/>
                                <w:snapToGrid w:val="0"/>
                                <w:color w:val="244061" w:themeColor="accent1" w:themeShade="80"/>
                              </w:rPr>
                            </w:pPr>
                            <w:r w:rsidRPr="00697852">
                              <w:rPr>
                                <w:rFonts w:ascii="Calibri" w:hAnsi="Calibri" w:cs="Calibri"/>
                                <w:b/>
                                <w:snapToGrid w:val="0"/>
                                <w:color w:val="244061" w:themeColor="accent1" w:themeShade="80"/>
                              </w:rPr>
                              <w:t>Committees</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Local Government, Public Safety &amp; Veterans Affairs – Chair</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JCARR – Vice Chair</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Transportation, Commerce and Workforce - Vice Chair</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Government Oversight &amp; Reform </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Agriculture &amp; Natural Resources </w:t>
                            </w:r>
                          </w:p>
                          <w:p w:rsidR="00435538" w:rsidRPr="00697852" w:rsidRDefault="00435538" w:rsidP="00604D4B">
                            <w:pPr>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General Government &amp; Agency Review </w:t>
                            </w:r>
                          </w:p>
                          <w:p w:rsidR="00435538" w:rsidRPr="00697852" w:rsidRDefault="00435538" w:rsidP="00604D4B">
                            <w:pPr>
                              <w:rPr>
                                <w:color w:val="244061" w:themeColor="accent1" w:themeShade="80"/>
                              </w:rPr>
                            </w:pPr>
                            <w:r w:rsidRPr="00697852">
                              <w:rPr>
                                <w:rFonts w:ascii="Calibri" w:hAnsi="Calibri" w:cs="Calibri"/>
                                <w:snapToGrid w:val="0"/>
                                <w:color w:val="244061" w:themeColor="accent1" w:themeShade="80"/>
                                <w:sz w:val="20"/>
                                <w:szCs w:val="20"/>
                              </w:rPr>
                              <w:t xml:space="preserve">Ohio Legislative Sportsmen’s Caucus – Co Chair </w:t>
                            </w:r>
                          </w:p>
                          <w:p w:rsidR="00435538" w:rsidRDefault="00435538" w:rsidP="00604D4B"/>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DA6BCB5" wp14:editId="60A25FF7">
                      <wp:simplePos x="0" y="0"/>
                      <wp:positionH relativeFrom="column">
                        <wp:posOffset>105410</wp:posOffset>
                      </wp:positionH>
                      <wp:positionV relativeFrom="paragraph">
                        <wp:posOffset>41910</wp:posOffset>
                      </wp:positionV>
                      <wp:extent cx="1609725" cy="14954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609725"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B8F" w:rsidRPr="00697852" w:rsidRDefault="00027B8F" w:rsidP="001B2A35">
                                  <w:pPr>
                                    <w:ind w:right="72"/>
                                    <w:rPr>
                                      <w:rFonts w:ascii="Calibri" w:hAnsi="Calibri" w:cs="Calibri"/>
                                      <w:b/>
                                      <w:snapToGrid w:val="0"/>
                                      <w:color w:val="244061" w:themeColor="accent1" w:themeShade="80"/>
                                    </w:rPr>
                                  </w:pPr>
                                  <w:r w:rsidRPr="00697852">
                                    <w:rPr>
                                      <w:rFonts w:ascii="Calibri" w:hAnsi="Calibri" w:cs="Calibri"/>
                                      <w:b/>
                                      <w:snapToGrid w:val="0"/>
                                      <w:color w:val="244061" w:themeColor="accent1" w:themeShade="80"/>
                                    </w:rPr>
                                    <w:t>Ohio Senate</w:t>
                                  </w:r>
                                </w:p>
                                <w:p w:rsidR="00027B8F" w:rsidRPr="00697852" w:rsidRDefault="00027B8F"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Senate Building</w:t>
                                  </w:r>
                                </w:p>
                                <w:p w:rsidR="00027B8F" w:rsidRPr="00697852" w:rsidRDefault="00027B8F"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Room 226, Second Floor</w:t>
                                  </w:r>
                                </w:p>
                                <w:p w:rsidR="00027B8F" w:rsidRPr="00697852" w:rsidRDefault="00027B8F"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Columbus, Ohio 43215</w:t>
                                  </w:r>
                                </w:p>
                                <w:p w:rsidR="00027B8F" w:rsidRPr="00697852" w:rsidRDefault="00027B8F"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(614) 466-8082</w:t>
                                  </w:r>
                                </w:p>
                                <w:p w:rsidR="00027B8F" w:rsidRPr="00697852" w:rsidRDefault="00027B8F"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Uecker@ohiosenate.gov</w:t>
                                  </w:r>
                                </w:p>
                                <w:p w:rsidR="00027B8F" w:rsidRDefault="00027B8F" w:rsidP="001B2A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8.3pt;margin-top:3.3pt;width:126.75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" fillcolor="white [3201]" stroked="f" strokeweight=".5pt">
                      <v:textbox>
                        <w:txbxContent>
                          <w:p w:rsidR="00EF5A5A" w:rsidRPr="00697852" w:rsidRDefault="00EF5A5A" w:rsidP="001B2A35">
                            <w:pPr>
                              <w:ind w:right="72"/>
                              <w:rPr>
                                <w:rFonts w:ascii="Calibri" w:hAnsi="Calibri" w:cs="Calibri"/>
                                <w:b/>
                                <w:snapToGrid w:val="0"/>
                                <w:color w:val="244061" w:themeColor="accent1" w:themeShade="80"/>
                              </w:rPr>
                            </w:pPr>
                            <w:r w:rsidRPr="00697852">
                              <w:rPr>
                                <w:rFonts w:ascii="Calibri" w:hAnsi="Calibri" w:cs="Calibri"/>
                                <w:b/>
                                <w:snapToGrid w:val="0"/>
                                <w:color w:val="244061" w:themeColor="accent1" w:themeShade="80"/>
                              </w:rPr>
                              <w:t>Ohio Senate</w:t>
                            </w:r>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Senate Building</w:t>
                            </w:r>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 xml:space="preserve">Room </w:t>
                            </w:r>
                            <w:r w:rsidR="004A7909" w:rsidRPr="00697852">
                              <w:rPr>
                                <w:rFonts w:ascii="Calibri" w:hAnsi="Calibri" w:cs="Calibri"/>
                                <w:snapToGrid w:val="0"/>
                                <w:color w:val="244061" w:themeColor="accent1" w:themeShade="80"/>
                                <w:sz w:val="20"/>
                                <w:szCs w:val="20"/>
                              </w:rPr>
                              <w:t>226, Second Floor</w:t>
                            </w:r>
                            <w:bookmarkStart w:id="1" w:name="_GoBack"/>
                            <w:bookmarkEnd w:id="1"/>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Columbus, Ohio 43215</w:t>
                            </w:r>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(614) 466-8082</w:t>
                            </w:r>
                          </w:p>
                          <w:p w:rsidR="00EF5A5A" w:rsidRPr="00697852" w:rsidRDefault="00EF5A5A" w:rsidP="001B2A35">
                            <w:pPr>
                              <w:ind w:right="72"/>
                              <w:rPr>
                                <w:rFonts w:ascii="Calibri" w:hAnsi="Calibri" w:cs="Calibri"/>
                                <w:snapToGrid w:val="0"/>
                                <w:color w:val="244061" w:themeColor="accent1" w:themeShade="80"/>
                                <w:sz w:val="20"/>
                                <w:szCs w:val="20"/>
                              </w:rPr>
                            </w:pPr>
                            <w:r w:rsidRPr="00697852">
                              <w:rPr>
                                <w:rFonts w:ascii="Calibri" w:hAnsi="Calibri" w:cs="Calibri"/>
                                <w:snapToGrid w:val="0"/>
                                <w:color w:val="244061" w:themeColor="accent1" w:themeShade="80"/>
                                <w:sz w:val="20"/>
                                <w:szCs w:val="20"/>
                              </w:rPr>
                              <w:t>Uecker@ohiosenate.gov</w:t>
                            </w:r>
                          </w:p>
                          <w:p w:rsidR="00EF5A5A" w:rsidRDefault="00EF5A5A" w:rsidP="001B2A35"/>
                        </w:txbxContent>
                      </v:textbox>
                    </v:shape>
                  </w:pict>
                </mc:Fallback>
              </mc:AlternateContent>
            </w:r>
          </w:p>
          <w:p w:rsidR="00867B9A" w:rsidRPr="00EB1E5A" w:rsidRDefault="00867B9A" w:rsidP="00867B9A">
            <w:pPr>
              <w:ind w:left="852"/>
              <w:rPr>
                <w:rFonts w:ascii="Calibri" w:hAnsi="Calibri" w:cs="Calibri"/>
                <w:snapToGrid w:val="0"/>
                <w:sz w:val="18"/>
                <w:szCs w:val="18"/>
              </w:rPr>
            </w:pPr>
          </w:p>
        </w:tc>
        <w:tc>
          <w:tcPr>
            <w:tcW w:w="239" w:type="dxa"/>
          </w:tcPr>
          <w:p w:rsidR="00867B9A" w:rsidRPr="00496E8C" w:rsidRDefault="00867B9A" w:rsidP="00867B9A">
            <w:pPr>
              <w:rPr>
                <w:rFonts w:ascii="Arial" w:hAnsi="Arial" w:cs="Arial"/>
                <w:b/>
                <w:snapToGrid w:val="0"/>
                <w:sz w:val="18"/>
                <w:szCs w:val="18"/>
              </w:rPr>
            </w:pPr>
          </w:p>
          <w:p w:rsidR="00867B9A" w:rsidRPr="00496E8C" w:rsidRDefault="00867B9A" w:rsidP="00867B9A">
            <w:pPr>
              <w:rPr>
                <w:rFonts w:ascii="Arial" w:hAnsi="Arial" w:cs="Arial"/>
                <w:b/>
                <w:snapToGrid w:val="0"/>
                <w:sz w:val="18"/>
                <w:szCs w:val="18"/>
              </w:rPr>
            </w:pPr>
          </w:p>
          <w:p w:rsidR="00867B9A" w:rsidRPr="00354442" w:rsidRDefault="00867B9A" w:rsidP="00867B9A">
            <w:pPr>
              <w:rPr>
                <w:rFonts w:ascii="Arial" w:hAnsi="Arial" w:cs="Arial"/>
                <w:sz w:val="18"/>
                <w:szCs w:val="18"/>
              </w:rPr>
            </w:pPr>
          </w:p>
          <w:p w:rsidR="00867B9A" w:rsidRPr="00496E8C" w:rsidRDefault="00867B9A" w:rsidP="00867B9A">
            <w:pPr>
              <w:rPr>
                <w:rFonts w:ascii="Arial" w:hAnsi="Arial" w:cs="Arial"/>
                <w:snapToGrid w:val="0"/>
                <w:sz w:val="18"/>
                <w:szCs w:val="18"/>
              </w:rPr>
            </w:pPr>
          </w:p>
        </w:tc>
      </w:tr>
    </w:tbl>
    <w:p w:rsidR="00435538" w:rsidRDefault="00435538"/>
    <w:p w:rsidR="0085445F" w:rsidRDefault="0085445F"/>
    <w:p w:rsidR="0085445F" w:rsidRDefault="0085445F"/>
    <w:p w:rsidR="0085445F" w:rsidRDefault="0085445F"/>
    <w:p w:rsidR="0085445F" w:rsidRDefault="0085445F" w:rsidP="0085445F">
      <w:pPr>
        <w:rPr>
          <w:rFonts w:eastAsiaTheme="minorHAnsi"/>
          <w:szCs w:val="22"/>
        </w:rPr>
      </w:pPr>
    </w:p>
    <w:p w:rsidR="00435538" w:rsidRPr="00435538" w:rsidRDefault="00435538" w:rsidP="00435538">
      <w:pPr>
        <w:jc w:val="center"/>
        <w:rPr>
          <w:b/>
          <w:sz w:val="28"/>
          <w:szCs w:val="28"/>
        </w:rPr>
      </w:pPr>
      <w:r w:rsidRPr="00435538">
        <w:rPr>
          <w:b/>
          <w:sz w:val="28"/>
          <w:szCs w:val="28"/>
        </w:rPr>
        <w:t>Sponsor Testimony</w:t>
      </w:r>
    </w:p>
    <w:p w:rsidR="00435538" w:rsidRPr="00435538" w:rsidRDefault="00435538" w:rsidP="00435538">
      <w:pPr>
        <w:jc w:val="center"/>
        <w:rPr>
          <w:b/>
          <w:sz w:val="28"/>
          <w:szCs w:val="28"/>
        </w:rPr>
      </w:pPr>
      <w:r w:rsidRPr="00435538">
        <w:rPr>
          <w:b/>
          <w:sz w:val="28"/>
          <w:szCs w:val="28"/>
        </w:rPr>
        <w:t>State Senator Jo</w:t>
      </w:r>
      <w:r w:rsidR="00B74694">
        <w:rPr>
          <w:b/>
          <w:sz w:val="28"/>
          <w:szCs w:val="28"/>
        </w:rPr>
        <w:t>e</w:t>
      </w:r>
      <w:r w:rsidRPr="00435538">
        <w:rPr>
          <w:b/>
          <w:sz w:val="28"/>
          <w:szCs w:val="28"/>
        </w:rPr>
        <w:t xml:space="preserve"> Uecker </w:t>
      </w:r>
    </w:p>
    <w:p w:rsidR="00435538" w:rsidRPr="00435538" w:rsidRDefault="009A6B11" w:rsidP="00435538">
      <w:pPr>
        <w:jc w:val="center"/>
        <w:rPr>
          <w:b/>
          <w:sz w:val="28"/>
          <w:szCs w:val="28"/>
        </w:rPr>
      </w:pPr>
      <w:r>
        <w:rPr>
          <w:b/>
          <w:sz w:val="28"/>
          <w:szCs w:val="28"/>
        </w:rPr>
        <w:t xml:space="preserve">Am. </w:t>
      </w:r>
      <w:r w:rsidR="00435538">
        <w:rPr>
          <w:b/>
          <w:sz w:val="28"/>
          <w:szCs w:val="28"/>
        </w:rPr>
        <w:t>Senate Bill 22</w:t>
      </w:r>
    </w:p>
    <w:p w:rsidR="00435538" w:rsidRPr="00435538" w:rsidRDefault="00840FFA" w:rsidP="00435538">
      <w:pPr>
        <w:jc w:val="center"/>
        <w:rPr>
          <w:b/>
          <w:sz w:val="28"/>
          <w:szCs w:val="28"/>
        </w:rPr>
      </w:pPr>
      <w:r>
        <w:rPr>
          <w:b/>
          <w:sz w:val="28"/>
          <w:szCs w:val="28"/>
        </w:rPr>
        <w:t xml:space="preserve">House </w:t>
      </w:r>
      <w:r w:rsidRPr="00840FFA">
        <w:rPr>
          <w:b/>
          <w:sz w:val="28"/>
          <w:szCs w:val="28"/>
        </w:rPr>
        <w:t xml:space="preserve">State and Local Government </w:t>
      </w:r>
      <w:r w:rsidR="00435538" w:rsidRPr="00435538">
        <w:rPr>
          <w:b/>
          <w:sz w:val="28"/>
          <w:szCs w:val="28"/>
        </w:rPr>
        <w:t>C</w:t>
      </w:r>
      <w:bookmarkStart w:id="0" w:name="_GoBack"/>
      <w:bookmarkEnd w:id="0"/>
      <w:r w:rsidR="00435538" w:rsidRPr="00435538">
        <w:rPr>
          <w:b/>
          <w:sz w:val="28"/>
          <w:szCs w:val="28"/>
        </w:rPr>
        <w:t>ommittee</w:t>
      </w:r>
    </w:p>
    <w:p w:rsidR="00435538" w:rsidRPr="00435538" w:rsidRDefault="009A6B11" w:rsidP="00435538">
      <w:pPr>
        <w:jc w:val="center"/>
        <w:rPr>
          <w:b/>
          <w:sz w:val="28"/>
          <w:szCs w:val="28"/>
        </w:rPr>
      </w:pPr>
      <w:r>
        <w:rPr>
          <w:b/>
          <w:sz w:val="28"/>
          <w:szCs w:val="28"/>
        </w:rPr>
        <w:t>April 3</w:t>
      </w:r>
      <w:r w:rsidR="00435538">
        <w:rPr>
          <w:b/>
          <w:sz w:val="28"/>
          <w:szCs w:val="28"/>
        </w:rPr>
        <w:t>, 2019</w:t>
      </w:r>
    </w:p>
    <w:p w:rsidR="00435538" w:rsidRPr="00435538" w:rsidRDefault="00435538" w:rsidP="00435538">
      <w:pPr>
        <w:rPr>
          <w:sz w:val="28"/>
          <w:szCs w:val="28"/>
        </w:rPr>
      </w:pPr>
    </w:p>
    <w:p w:rsidR="00435538" w:rsidRPr="00435538" w:rsidRDefault="00435538" w:rsidP="00435538">
      <w:pPr>
        <w:jc w:val="both"/>
        <w:rPr>
          <w:sz w:val="28"/>
          <w:szCs w:val="28"/>
        </w:rPr>
      </w:pPr>
      <w:r w:rsidRPr="00435538">
        <w:rPr>
          <w:sz w:val="28"/>
          <w:szCs w:val="28"/>
        </w:rPr>
        <w:t>Thank you Chairman</w:t>
      </w:r>
      <w:r w:rsidR="009A6B11">
        <w:rPr>
          <w:sz w:val="28"/>
          <w:szCs w:val="28"/>
        </w:rPr>
        <w:t xml:space="preserve"> Wiggam</w:t>
      </w:r>
      <w:r w:rsidRPr="00435538">
        <w:rPr>
          <w:sz w:val="28"/>
          <w:szCs w:val="28"/>
        </w:rPr>
        <w:t>,</w:t>
      </w:r>
      <w:r>
        <w:rPr>
          <w:sz w:val="28"/>
          <w:szCs w:val="28"/>
        </w:rPr>
        <w:t xml:space="preserve"> Vice Chair</w:t>
      </w:r>
      <w:r w:rsidR="00E76CF2">
        <w:rPr>
          <w:sz w:val="28"/>
          <w:szCs w:val="28"/>
        </w:rPr>
        <w:t xml:space="preserve"> </w:t>
      </w:r>
      <w:proofErr w:type="spellStart"/>
      <w:r w:rsidR="00840FFA" w:rsidRPr="00E76CF2">
        <w:rPr>
          <w:sz w:val="28"/>
          <w:szCs w:val="28"/>
        </w:rPr>
        <w:t>Ginter</w:t>
      </w:r>
      <w:proofErr w:type="spellEnd"/>
      <w:r w:rsidR="00840FFA">
        <w:rPr>
          <w:sz w:val="28"/>
          <w:szCs w:val="28"/>
        </w:rPr>
        <w:t>,</w:t>
      </w:r>
      <w:r w:rsidR="00B0030F">
        <w:rPr>
          <w:sz w:val="28"/>
          <w:szCs w:val="28"/>
        </w:rPr>
        <w:t xml:space="preserve"> </w:t>
      </w:r>
      <w:r w:rsidR="00B0030F" w:rsidRPr="00435538">
        <w:rPr>
          <w:sz w:val="28"/>
          <w:szCs w:val="28"/>
        </w:rPr>
        <w:t>Ranking</w:t>
      </w:r>
      <w:r w:rsidRPr="00435538">
        <w:rPr>
          <w:sz w:val="28"/>
          <w:szCs w:val="28"/>
        </w:rPr>
        <w:t xml:space="preserve"> Member</w:t>
      </w:r>
      <w:r w:rsidR="00840FFA">
        <w:rPr>
          <w:sz w:val="28"/>
          <w:szCs w:val="28"/>
        </w:rPr>
        <w:t xml:space="preserve"> </w:t>
      </w:r>
      <w:r w:rsidR="00840FFA" w:rsidRPr="00840FFA">
        <w:rPr>
          <w:sz w:val="28"/>
          <w:szCs w:val="28"/>
        </w:rPr>
        <w:t>Kelly</w:t>
      </w:r>
      <w:r w:rsidRPr="00435538">
        <w:rPr>
          <w:sz w:val="28"/>
          <w:szCs w:val="28"/>
        </w:rPr>
        <w:t xml:space="preserve">, and members of the </w:t>
      </w:r>
      <w:r w:rsidR="009A6B11" w:rsidRPr="009A6B11">
        <w:rPr>
          <w:sz w:val="28"/>
          <w:szCs w:val="28"/>
        </w:rPr>
        <w:t>State and Local Government</w:t>
      </w:r>
      <w:r w:rsidR="009A6B11">
        <w:rPr>
          <w:sz w:val="28"/>
          <w:szCs w:val="28"/>
        </w:rPr>
        <w:t xml:space="preserve"> </w:t>
      </w:r>
      <w:r w:rsidRPr="00435538">
        <w:rPr>
          <w:sz w:val="28"/>
          <w:szCs w:val="28"/>
        </w:rPr>
        <w:t>Committee for the opportunity to speak on beha</w:t>
      </w:r>
      <w:r>
        <w:rPr>
          <w:sz w:val="28"/>
          <w:szCs w:val="28"/>
        </w:rPr>
        <w:t xml:space="preserve">lf of </w:t>
      </w:r>
      <w:r w:rsidR="00840FFA">
        <w:rPr>
          <w:sz w:val="28"/>
          <w:szCs w:val="28"/>
        </w:rPr>
        <w:t xml:space="preserve">Am. </w:t>
      </w:r>
      <w:r>
        <w:rPr>
          <w:sz w:val="28"/>
          <w:szCs w:val="28"/>
        </w:rPr>
        <w:t>Senate Bill 22</w:t>
      </w:r>
      <w:r w:rsidRPr="00435538">
        <w:rPr>
          <w:sz w:val="28"/>
          <w:szCs w:val="28"/>
        </w:rPr>
        <w:t>.</w:t>
      </w:r>
    </w:p>
    <w:p w:rsidR="00435538" w:rsidRPr="00435538" w:rsidRDefault="00435538" w:rsidP="00435538">
      <w:pPr>
        <w:jc w:val="both"/>
        <w:rPr>
          <w:sz w:val="28"/>
          <w:szCs w:val="28"/>
        </w:rPr>
      </w:pPr>
    </w:p>
    <w:p w:rsidR="00435538" w:rsidRPr="00435538" w:rsidRDefault="00435538" w:rsidP="00435538">
      <w:pPr>
        <w:jc w:val="both"/>
        <w:rPr>
          <w:sz w:val="28"/>
          <w:szCs w:val="28"/>
        </w:rPr>
      </w:pPr>
      <w:r>
        <w:rPr>
          <w:sz w:val="28"/>
          <w:szCs w:val="28"/>
        </w:rPr>
        <w:t>Senate Bill 22</w:t>
      </w:r>
      <w:r w:rsidRPr="00435538">
        <w:rPr>
          <w:sz w:val="28"/>
          <w:szCs w:val="28"/>
        </w:rPr>
        <w:t xml:space="preserve"> grants permissive authority for a County Board of Elections to reduce the minimum number of required precinct election officials from four to two in multi precinct locations that use electronic poll books</w:t>
      </w:r>
      <w:r w:rsidR="00840FFA">
        <w:rPr>
          <w:sz w:val="28"/>
          <w:szCs w:val="28"/>
        </w:rPr>
        <w:t xml:space="preserve"> (</w:t>
      </w:r>
      <w:proofErr w:type="spellStart"/>
      <w:r w:rsidR="00840FFA">
        <w:rPr>
          <w:sz w:val="28"/>
          <w:szCs w:val="28"/>
        </w:rPr>
        <w:t>ebooks</w:t>
      </w:r>
      <w:proofErr w:type="spellEnd"/>
      <w:r w:rsidR="00FE3F3C">
        <w:rPr>
          <w:sz w:val="28"/>
          <w:szCs w:val="28"/>
        </w:rPr>
        <w:t>),</w:t>
      </w:r>
      <w:r w:rsidRPr="00435538">
        <w:rPr>
          <w:sz w:val="28"/>
          <w:szCs w:val="28"/>
        </w:rPr>
        <w:t xml:space="preserve"> in any given election if approved by </w:t>
      </w:r>
      <w:r w:rsidR="00840FFA">
        <w:rPr>
          <w:sz w:val="28"/>
          <w:szCs w:val="28"/>
        </w:rPr>
        <w:t xml:space="preserve">a majority of </w:t>
      </w:r>
      <w:r w:rsidRPr="00435538">
        <w:rPr>
          <w:sz w:val="28"/>
          <w:szCs w:val="28"/>
        </w:rPr>
        <w:t>the Board of Elections</w:t>
      </w:r>
      <w:r w:rsidR="00840FFA">
        <w:rPr>
          <w:sz w:val="28"/>
          <w:szCs w:val="28"/>
        </w:rPr>
        <w:t xml:space="preserve"> officials</w:t>
      </w:r>
      <w:r w:rsidRPr="00435538">
        <w:rPr>
          <w:sz w:val="28"/>
          <w:szCs w:val="28"/>
        </w:rPr>
        <w:t xml:space="preserve">. It does not change the bipartisan composition of precinct election officials in code; both major political parties will still have equal representation amongst poll workers. </w:t>
      </w:r>
    </w:p>
    <w:p w:rsidR="00435538" w:rsidRPr="00435538" w:rsidRDefault="00435538" w:rsidP="00435538">
      <w:pPr>
        <w:jc w:val="both"/>
        <w:rPr>
          <w:sz w:val="28"/>
          <w:szCs w:val="28"/>
        </w:rPr>
      </w:pPr>
    </w:p>
    <w:p w:rsidR="00435538" w:rsidRPr="00435538" w:rsidRDefault="00FE3F3C" w:rsidP="00435538">
      <w:pPr>
        <w:jc w:val="both"/>
        <w:rPr>
          <w:sz w:val="28"/>
          <w:szCs w:val="28"/>
        </w:rPr>
      </w:pPr>
      <w:proofErr w:type="spellStart"/>
      <w:r>
        <w:rPr>
          <w:sz w:val="28"/>
          <w:szCs w:val="28"/>
        </w:rPr>
        <w:t>E</w:t>
      </w:r>
      <w:r w:rsidR="00435538" w:rsidRPr="00435538">
        <w:rPr>
          <w:sz w:val="28"/>
          <w:szCs w:val="28"/>
        </w:rPr>
        <w:t>books</w:t>
      </w:r>
      <w:proofErr w:type="spellEnd"/>
      <w:r w:rsidR="00435538" w:rsidRPr="00435538">
        <w:rPr>
          <w:sz w:val="28"/>
          <w:szCs w:val="28"/>
        </w:rPr>
        <w:t xml:space="preserve"> are revolutionizing voting in precincts across Ohio. </w:t>
      </w:r>
      <w:r w:rsidR="005B0B07" w:rsidRPr="005B0B07">
        <w:rPr>
          <w:sz w:val="28"/>
          <w:szCs w:val="28"/>
        </w:rPr>
        <w:t>When I began working on this issue</w:t>
      </w:r>
      <w:r w:rsidR="005B0B07">
        <w:rPr>
          <w:sz w:val="28"/>
          <w:szCs w:val="28"/>
        </w:rPr>
        <w:t xml:space="preserve"> four years ago</w:t>
      </w:r>
      <w:r w:rsidR="005B0B07" w:rsidRPr="005B0B07">
        <w:rPr>
          <w:sz w:val="28"/>
          <w:szCs w:val="28"/>
        </w:rPr>
        <w:t xml:space="preserve"> only 21 counties used them. Now they are being utilized by nearly every county in Ohio. </w:t>
      </w:r>
      <w:r w:rsidR="00B15212">
        <w:rPr>
          <w:sz w:val="28"/>
          <w:szCs w:val="28"/>
        </w:rPr>
        <w:t xml:space="preserve">They </w:t>
      </w:r>
      <w:r w:rsidR="00435538" w:rsidRPr="00435538">
        <w:rPr>
          <w:sz w:val="28"/>
          <w:szCs w:val="28"/>
        </w:rPr>
        <w:t>eliminate reliance on traditional paper poll books creating a better and more efficient experience for voters and poll workers.</w:t>
      </w:r>
    </w:p>
    <w:p w:rsidR="00435538" w:rsidRPr="00435538" w:rsidRDefault="00435538" w:rsidP="00435538">
      <w:pPr>
        <w:jc w:val="both"/>
        <w:rPr>
          <w:sz w:val="28"/>
          <w:szCs w:val="28"/>
        </w:rPr>
      </w:pPr>
    </w:p>
    <w:p w:rsidR="00027B8F" w:rsidRDefault="00435538" w:rsidP="00435538">
      <w:pPr>
        <w:jc w:val="both"/>
        <w:rPr>
          <w:sz w:val="28"/>
          <w:szCs w:val="28"/>
        </w:rPr>
      </w:pPr>
      <w:r w:rsidRPr="00435538">
        <w:rPr>
          <w:sz w:val="28"/>
          <w:szCs w:val="28"/>
        </w:rPr>
        <w:t xml:space="preserve">In multi precinct voting locations </w:t>
      </w:r>
      <w:proofErr w:type="spellStart"/>
      <w:r w:rsidRPr="00435538">
        <w:rPr>
          <w:sz w:val="28"/>
          <w:szCs w:val="28"/>
        </w:rPr>
        <w:t>ebooks</w:t>
      </w:r>
      <w:proofErr w:type="spellEnd"/>
      <w:r w:rsidRPr="00435538">
        <w:rPr>
          <w:sz w:val="28"/>
          <w:szCs w:val="28"/>
        </w:rPr>
        <w:t xml:space="preserve"> decrease voter wait times and create a more efficient and accurate voting process by allowing voters to check in at any poll book. If a voter is at the wrong precinct or voting location, the </w:t>
      </w:r>
      <w:proofErr w:type="spellStart"/>
      <w:r w:rsidRPr="00435538">
        <w:rPr>
          <w:sz w:val="28"/>
          <w:szCs w:val="28"/>
        </w:rPr>
        <w:t>ebook</w:t>
      </w:r>
      <w:proofErr w:type="spellEnd"/>
      <w:r w:rsidRPr="00435538">
        <w:rPr>
          <w:sz w:val="28"/>
          <w:szCs w:val="28"/>
        </w:rPr>
        <w:t xml:space="preserve"> will print out the proper location, some generate directions to the proper site as well. </w:t>
      </w:r>
      <w:proofErr w:type="spellStart"/>
      <w:r w:rsidRPr="00435538">
        <w:rPr>
          <w:sz w:val="28"/>
          <w:szCs w:val="28"/>
        </w:rPr>
        <w:t>E</w:t>
      </w:r>
      <w:r w:rsidR="00F62CB1">
        <w:rPr>
          <w:sz w:val="28"/>
          <w:szCs w:val="28"/>
        </w:rPr>
        <w:t>books</w:t>
      </w:r>
      <w:proofErr w:type="spellEnd"/>
      <w:r w:rsidRPr="00435538">
        <w:rPr>
          <w:sz w:val="28"/>
          <w:szCs w:val="28"/>
        </w:rPr>
        <w:t xml:space="preserve"> update poll workers on revised voting procedures quickly and eliminate hours spent manually updating paper poll books. </w:t>
      </w:r>
    </w:p>
    <w:p w:rsidR="00027B8F" w:rsidRDefault="00027B8F" w:rsidP="00435538">
      <w:pPr>
        <w:jc w:val="both"/>
        <w:rPr>
          <w:sz w:val="28"/>
          <w:szCs w:val="28"/>
        </w:rPr>
      </w:pPr>
    </w:p>
    <w:p w:rsidR="00027B8F" w:rsidRDefault="00027B8F" w:rsidP="00435538">
      <w:pPr>
        <w:jc w:val="both"/>
        <w:rPr>
          <w:sz w:val="28"/>
          <w:szCs w:val="28"/>
        </w:rPr>
      </w:pPr>
    </w:p>
    <w:p w:rsidR="00027B8F" w:rsidRDefault="00027B8F" w:rsidP="00435538">
      <w:pPr>
        <w:jc w:val="both"/>
        <w:rPr>
          <w:sz w:val="28"/>
          <w:szCs w:val="28"/>
        </w:rPr>
      </w:pPr>
    </w:p>
    <w:p w:rsidR="00027B8F" w:rsidRDefault="00027B8F" w:rsidP="00435538">
      <w:pPr>
        <w:jc w:val="both"/>
        <w:rPr>
          <w:sz w:val="28"/>
          <w:szCs w:val="28"/>
        </w:rPr>
      </w:pPr>
    </w:p>
    <w:p w:rsidR="00435538" w:rsidRPr="00435538" w:rsidRDefault="00027B8F" w:rsidP="00435538">
      <w:pPr>
        <w:jc w:val="both"/>
        <w:rPr>
          <w:sz w:val="28"/>
          <w:szCs w:val="28"/>
        </w:rPr>
      </w:pPr>
      <w:r w:rsidRPr="00435538">
        <w:rPr>
          <w:sz w:val="28"/>
          <w:szCs w:val="28"/>
        </w:rPr>
        <w:t xml:space="preserve">Most </w:t>
      </w:r>
      <w:r>
        <w:rPr>
          <w:sz w:val="28"/>
          <w:szCs w:val="28"/>
        </w:rPr>
        <w:t>importantly</w:t>
      </w:r>
      <w:r w:rsidR="00435538" w:rsidRPr="00435538">
        <w:rPr>
          <w:sz w:val="28"/>
          <w:szCs w:val="28"/>
        </w:rPr>
        <w:t xml:space="preserve">, </w:t>
      </w:r>
      <w:proofErr w:type="spellStart"/>
      <w:r w:rsidR="00FE3F3C">
        <w:rPr>
          <w:sz w:val="28"/>
          <w:szCs w:val="28"/>
        </w:rPr>
        <w:t>e</w:t>
      </w:r>
      <w:r w:rsidR="00435538" w:rsidRPr="00435538">
        <w:rPr>
          <w:sz w:val="28"/>
          <w:szCs w:val="28"/>
        </w:rPr>
        <w:t>books</w:t>
      </w:r>
      <w:proofErr w:type="spellEnd"/>
      <w:r w:rsidR="00435538" w:rsidRPr="00435538">
        <w:rPr>
          <w:sz w:val="28"/>
          <w:szCs w:val="28"/>
        </w:rPr>
        <w:t xml:space="preserve"> create significant cost savings for local governments in printing and labor costs.</w:t>
      </w:r>
    </w:p>
    <w:p w:rsidR="00435538" w:rsidRPr="00435538" w:rsidRDefault="00435538" w:rsidP="00435538">
      <w:pPr>
        <w:jc w:val="both"/>
        <w:rPr>
          <w:sz w:val="28"/>
          <w:szCs w:val="28"/>
        </w:rPr>
      </w:pPr>
    </w:p>
    <w:p w:rsidR="00435538" w:rsidRPr="00435538" w:rsidRDefault="00435538" w:rsidP="00435538">
      <w:pPr>
        <w:jc w:val="both"/>
        <w:rPr>
          <w:sz w:val="28"/>
          <w:szCs w:val="28"/>
        </w:rPr>
      </w:pPr>
      <w:r w:rsidRPr="00435538">
        <w:rPr>
          <w:sz w:val="28"/>
          <w:szCs w:val="28"/>
        </w:rPr>
        <w:t xml:space="preserve">The Ohio Revised Code currently requires every Board of Elections to appoint four precinct election officials during each election in every precinct in Ohio. This obligation can be very cumbersome for smaller counties with fewer poll workers. The efficiencies gained through electronic poll books warrant a reevaluation of current policy. Decreasing the amount of poll workers necessary will reduce overhead costs and increase funds available to give the citizens of Ohio the accurate and efficient elections they expect and deserve.  </w:t>
      </w:r>
    </w:p>
    <w:p w:rsidR="00435538" w:rsidRPr="00435538" w:rsidRDefault="00435538" w:rsidP="00435538">
      <w:pPr>
        <w:jc w:val="both"/>
        <w:rPr>
          <w:sz w:val="28"/>
          <w:szCs w:val="28"/>
        </w:rPr>
      </w:pPr>
    </w:p>
    <w:p w:rsidR="00FE3F3C" w:rsidRDefault="005B0B07" w:rsidP="00435538">
      <w:pPr>
        <w:jc w:val="both"/>
        <w:rPr>
          <w:sz w:val="28"/>
          <w:szCs w:val="28"/>
        </w:rPr>
      </w:pPr>
      <w:r>
        <w:rPr>
          <w:sz w:val="28"/>
          <w:szCs w:val="28"/>
        </w:rPr>
        <w:t>Senate Bill 22</w:t>
      </w:r>
      <w:r w:rsidR="00FE3F3C">
        <w:rPr>
          <w:sz w:val="28"/>
          <w:szCs w:val="28"/>
        </w:rPr>
        <w:t xml:space="preserve"> received unanimous support in the Senate. It’s</w:t>
      </w:r>
      <w:r w:rsidR="00435538" w:rsidRPr="00435538">
        <w:rPr>
          <w:sz w:val="28"/>
          <w:szCs w:val="28"/>
        </w:rPr>
        <w:t xml:space="preserve"> a common sense initiative that will save taxpayer dollars while producing more organized elections. </w:t>
      </w:r>
    </w:p>
    <w:p w:rsidR="00FE3F3C" w:rsidRDefault="00FE3F3C" w:rsidP="00435538">
      <w:pPr>
        <w:jc w:val="both"/>
        <w:rPr>
          <w:sz w:val="28"/>
          <w:szCs w:val="28"/>
        </w:rPr>
      </w:pPr>
    </w:p>
    <w:p w:rsidR="00435538" w:rsidRPr="00435538" w:rsidRDefault="00435538" w:rsidP="00435538">
      <w:pPr>
        <w:jc w:val="both"/>
        <w:rPr>
          <w:sz w:val="28"/>
          <w:szCs w:val="28"/>
        </w:rPr>
      </w:pPr>
      <w:r w:rsidRPr="00435538">
        <w:rPr>
          <w:sz w:val="28"/>
          <w:szCs w:val="28"/>
        </w:rPr>
        <w:t>Thank you for your consideration. I am happy to answer any questions.</w:t>
      </w:r>
    </w:p>
    <w:p w:rsidR="00435538" w:rsidRPr="00435538" w:rsidRDefault="00435538" w:rsidP="00435538"/>
    <w:p w:rsidR="0085445F" w:rsidRPr="0085445F" w:rsidRDefault="0085445F" w:rsidP="0085445F">
      <w:pPr>
        <w:rPr>
          <w:rFonts w:eastAsiaTheme="minorHAnsi"/>
          <w:szCs w:val="22"/>
        </w:rPr>
      </w:pPr>
    </w:p>
    <w:p w:rsidR="000624EB" w:rsidRDefault="000624EB"/>
    <w:p w:rsidR="000624EB" w:rsidRDefault="000624EB"/>
    <w:p w:rsidR="000624EB" w:rsidRDefault="000624EB"/>
    <w:p w:rsidR="000624EB" w:rsidRDefault="000624EB"/>
    <w:p w:rsidR="000624EB" w:rsidRDefault="000624EB"/>
    <w:p w:rsidR="000624EB" w:rsidRDefault="000624EB"/>
    <w:p w:rsidR="000624EB" w:rsidRDefault="000624EB"/>
    <w:p w:rsidR="000624EB" w:rsidRDefault="000624EB"/>
    <w:sectPr w:rsidR="000624EB" w:rsidSect="001B2A35">
      <w:pgSz w:w="12240" w:h="15840"/>
      <w:pgMar w:top="2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9A"/>
    <w:rsid w:val="00027B8F"/>
    <w:rsid w:val="00044167"/>
    <w:rsid w:val="00044563"/>
    <w:rsid w:val="000624EB"/>
    <w:rsid w:val="000F3AFD"/>
    <w:rsid w:val="00130373"/>
    <w:rsid w:val="001B2A35"/>
    <w:rsid w:val="001C0478"/>
    <w:rsid w:val="00203A96"/>
    <w:rsid w:val="002668A6"/>
    <w:rsid w:val="003E2305"/>
    <w:rsid w:val="00403E03"/>
    <w:rsid w:val="00435538"/>
    <w:rsid w:val="0047234B"/>
    <w:rsid w:val="004A7909"/>
    <w:rsid w:val="005B0B07"/>
    <w:rsid w:val="005B3257"/>
    <w:rsid w:val="00604D4B"/>
    <w:rsid w:val="00697852"/>
    <w:rsid w:val="006A1C9D"/>
    <w:rsid w:val="006D7070"/>
    <w:rsid w:val="00760F4A"/>
    <w:rsid w:val="00787512"/>
    <w:rsid w:val="00840FFA"/>
    <w:rsid w:val="0085445F"/>
    <w:rsid w:val="00867B9A"/>
    <w:rsid w:val="008B1F72"/>
    <w:rsid w:val="009470B5"/>
    <w:rsid w:val="009A6B11"/>
    <w:rsid w:val="00A83193"/>
    <w:rsid w:val="00AD2D63"/>
    <w:rsid w:val="00B0030F"/>
    <w:rsid w:val="00B15212"/>
    <w:rsid w:val="00B464FC"/>
    <w:rsid w:val="00B74694"/>
    <w:rsid w:val="00BE527D"/>
    <w:rsid w:val="00CE7557"/>
    <w:rsid w:val="00D4223D"/>
    <w:rsid w:val="00E43C26"/>
    <w:rsid w:val="00E76CF2"/>
    <w:rsid w:val="00EF5A5A"/>
    <w:rsid w:val="00F62CB1"/>
    <w:rsid w:val="00F70CE2"/>
    <w:rsid w:val="00FA6527"/>
    <w:rsid w:val="00FE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B9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9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67B9A"/>
    <w:rPr>
      <w:rFonts w:ascii="Tahoma" w:hAnsi="Tahoma" w:cs="Tahoma"/>
      <w:sz w:val="16"/>
      <w:szCs w:val="16"/>
    </w:rPr>
  </w:style>
  <w:style w:type="character" w:customStyle="1" w:styleId="BalloonTextChar">
    <w:name w:val="Balloon Text Char"/>
    <w:basedOn w:val="DefaultParagraphFont"/>
    <w:link w:val="BalloonText"/>
    <w:uiPriority w:val="99"/>
    <w:semiHidden/>
    <w:rsid w:val="00867B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B9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B9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67B9A"/>
    <w:rPr>
      <w:rFonts w:ascii="Tahoma" w:hAnsi="Tahoma" w:cs="Tahoma"/>
      <w:sz w:val="16"/>
      <w:szCs w:val="16"/>
    </w:rPr>
  </w:style>
  <w:style w:type="character" w:customStyle="1" w:styleId="BalloonTextChar">
    <w:name w:val="Balloon Text Char"/>
    <w:basedOn w:val="DefaultParagraphFont"/>
    <w:link w:val="BalloonText"/>
    <w:uiPriority w:val="99"/>
    <w:semiHidden/>
    <w:rsid w:val="00867B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Lindsay</dc:creator>
  <cp:lastModifiedBy>Kneisel, Brittney</cp:lastModifiedBy>
  <cp:revision>6</cp:revision>
  <cp:lastPrinted>2019-04-02T14:06:00Z</cp:lastPrinted>
  <dcterms:created xsi:type="dcterms:W3CDTF">2019-04-01T17:35:00Z</dcterms:created>
  <dcterms:modified xsi:type="dcterms:W3CDTF">2019-04-02T14:12:00Z</dcterms:modified>
</cp:coreProperties>
</file>