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8A7DE" w14:textId="77777777" w:rsidR="00284EF8" w:rsidRDefault="000E0670" w:rsidP="00284EF8">
      <w:pPr>
        <w:pStyle w:val="Body"/>
      </w:pPr>
      <w:r>
        <w:t>June 19, 2019</w:t>
      </w:r>
    </w:p>
    <w:p w14:paraId="7A5CB7CD" w14:textId="77777777" w:rsidR="00284EF8" w:rsidRDefault="00284EF8" w:rsidP="00284EF8">
      <w:pPr>
        <w:pStyle w:val="Body"/>
      </w:pPr>
    </w:p>
    <w:p w14:paraId="418C6172" w14:textId="77A57C4C" w:rsidR="00284EF8" w:rsidRDefault="00D0734C" w:rsidP="00284EF8">
      <w:pPr>
        <w:pStyle w:val="Body"/>
      </w:pPr>
      <w:r>
        <w:t>Committee Testimony for the State and Local Government Committee</w:t>
      </w:r>
      <w:r w:rsidR="00284EF8">
        <w:tab/>
      </w:r>
    </w:p>
    <w:p w14:paraId="62A9CFBD" w14:textId="77777777" w:rsidR="00284EF8" w:rsidRDefault="00284EF8" w:rsidP="00284EF8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3639F" w14:textId="77777777" w:rsidR="00284EF8" w:rsidRDefault="00284EF8" w:rsidP="00284EF8">
      <w:pPr>
        <w:pStyle w:val="Body"/>
      </w:pPr>
    </w:p>
    <w:p w14:paraId="5C619C0F" w14:textId="234D6149" w:rsidR="00623DE8" w:rsidRDefault="00284EF8" w:rsidP="00284EF8">
      <w:pPr>
        <w:pStyle w:val="Body"/>
      </w:pPr>
      <w:r>
        <w:t xml:space="preserve">Representative </w:t>
      </w:r>
      <w:proofErr w:type="spellStart"/>
      <w:r w:rsidR="00453C08">
        <w:t>Wiggam</w:t>
      </w:r>
      <w:proofErr w:type="spellEnd"/>
      <w:r w:rsidR="00CA5B56">
        <w:t>, Ranking Member Kelly</w:t>
      </w:r>
      <w:bookmarkStart w:id="0" w:name="_GoBack"/>
      <w:bookmarkEnd w:id="0"/>
      <w:r w:rsidR="00D0734C">
        <w:t xml:space="preserve"> and fellow Committee members</w:t>
      </w:r>
      <w:r>
        <w:t>,</w:t>
      </w:r>
    </w:p>
    <w:p w14:paraId="27ACC85D" w14:textId="77777777" w:rsidR="00623DE8" w:rsidRDefault="00623DE8" w:rsidP="001C65D2">
      <w:pPr>
        <w:pStyle w:val="Body"/>
      </w:pPr>
    </w:p>
    <w:p w14:paraId="254577ED" w14:textId="1E0FB354" w:rsidR="00B512B2" w:rsidRDefault="00D0734C" w:rsidP="00284EF8">
      <w:pPr>
        <w:pStyle w:val="Body"/>
      </w:pPr>
      <w:r>
        <w:t xml:space="preserve">Thank you for allowing me </w:t>
      </w:r>
      <w:r w:rsidR="006C18EA">
        <w:t>to speak</w:t>
      </w:r>
      <w:r>
        <w:t xml:space="preserve"> in support of HB 218</w:t>
      </w:r>
      <w:r w:rsidR="00284EF8">
        <w:t xml:space="preserve"> </w:t>
      </w:r>
      <w:r>
        <w:t xml:space="preserve">which would authorize public private initiatives for public facilities in Ohio. My name is Sean Maher and I have been with Johnson Controls for 32 years. The last 12 years I have worked exclusively on Public Private Partnership projects throughout North America. These </w:t>
      </w:r>
      <w:r w:rsidR="00724F67">
        <w:t xml:space="preserve">PPP </w:t>
      </w:r>
      <w:r>
        <w:t xml:space="preserve">arrangements allow </w:t>
      </w:r>
      <w:r w:rsidR="00724F67">
        <w:t xml:space="preserve">creation or improvements to public </w:t>
      </w:r>
      <w:r w:rsidR="006C18EA">
        <w:t>facilities</w:t>
      </w:r>
      <w:r w:rsidR="00724F67">
        <w:t xml:space="preserve"> by leveraging the best practices of both the public and private sectors. In particular, the private sector has the ability to provide guaranteed costs and schedules for the construction </w:t>
      </w:r>
      <w:r w:rsidR="00724F67" w:rsidRPr="00724F67">
        <w:rPr>
          <w:b/>
          <w:i/>
        </w:rPr>
        <w:t xml:space="preserve">and </w:t>
      </w:r>
      <w:r w:rsidR="00724F67">
        <w:t>operations periods of the facility life. This commitment includes a guaranteed condition of the facility throughout the term of the contract and allows the public sector entity to levy deductions if the building doesn’t operate as promised. I have seen these PPPs provide much needed infrastructure improvements first hand. I would like to briefly share several examples of PPP success stories with which I have personally been involved</w:t>
      </w:r>
      <w:r w:rsidR="00B512B2">
        <w:t>:</w:t>
      </w:r>
    </w:p>
    <w:p w14:paraId="3A24EDB9" w14:textId="5B5F6A8B" w:rsidR="004255DE" w:rsidRDefault="00B512B2" w:rsidP="00B512B2">
      <w:pPr>
        <w:pStyle w:val="Body"/>
        <w:numPr>
          <w:ilvl w:val="0"/>
          <w:numId w:val="1"/>
        </w:numPr>
      </w:pPr>
      <w:r>
        <w:t>The George Deukmejian (</w:t>
      </w:r>
      <w:r w:rsidR="00724F67">
        <w:t xml:space="preserve">a.k.a. </w:t>
      </w:r>
      <w:r>
        <w:t xml:space="preserve">Long Beach) Court Building in California. </w:t>
      </w:r>
      <w:r w:rsidR="00724F67">
        <w:t xml:space="preserve">This courthouse was delivered to the citizens of California approximately two years faster than a normal Design Bid Build process. </w:t>
      </w:r>
      <w:r w:rsidR="004255DE">
        <w:t>Now, i</w:t>
      </w:r>
      <w:r>
        <w:t xml:space="preserve">n the </w:t>
      </w:r>
      <w:r w:rsidR="004255DE">
        <w:t>sixth year of operations, this courthouse continues to be a great example of a project that provides budget integrity</w:t>
      </w:r>
      <w:r w:rsidR="00404864">
        <w:t xml:space="preserve"> to the state</w:t>
      </w:r>
      <w:r w:rsidR="004255DE">
        <w:t xml:space="preserve">, </w:t>
      </w:r>
      <w:r w:rsidR="00404864">
        <w:t xml:space="preserve">offers </w:t>
      </w:r>
      <w:r w:rsidR="004255DE">
        <w:t xml:space="preserve">an excellent working environment for employees and </w:t>
      </w:r>
      <w:r w:rsidR="00404864">
        <w:t xml:space="preserve">exemplifies </w:t>
      </w:r>
      <w:r w:rsidR="004255DE">
        <w:t>a working model of how the public and private sector</w:t>
      </w:r>
      <w:r w:rsidR="006C18EA">
        <w:t>s</w:t>
      </w:r>
      <w:r w:rsidR="004255DE">
        <w:t xml:space="preserve"> can develop infrastructure that is built and maintained to last.</w:t>
      </w:r>
    </w:p>
    <w:p w14:paraId="29A541A3" w14:textId="66590F6C" w:rsidR="00804A2A" w:rsidRDefault="004255DE" w:rsidP="00284EF8">
      <w:pPr>
        <w:pStyle w:val="Body"/>
        <w:numPr>
          <w:ilvl w:val="0"/>
          <w:numId w:val="1"/>
        </w:numPr>
      </w:pPr>
      <w:r>
        <w:t>The City of Long Beach, California, viewed the Deukmejian Court Building as a great success and endeavored to create a civic plaza with a new City Hall building, library, and a city park. Long Beach challenged the private sector to</w:t>
      </w:r>
      <w:r w:rsidR="00404864">
        <w:t xml:space="preserve"> </w:t>
      </w:r>
      <w:r w:rsidR="00603521">
        <w:t>work</w:t>
      </w:r>
      <w:r w:rsidR="00404864">
        <w:t xml:space="preserve"> within the current operating budget for these existing facilities. Although this was a tall order, the project was able to be built with minimal impact to the Long Beach taxpayer</w:t>
      </w:r>
      <w:r w:rsidR="00804A2A">
        <w:t xml:space="preserve"> and helped the city addresses a major </w:t>
      </w:r>
      <w:r w:rsidR="006C18EA">
        <w:t xml:space="preserve">facilities </w:t>
      </w:r>
      <w:r w:rsidR="00804A2A">
        <w:t>infrastr</w:t>
      </w:r>
      <w:r w:rsidR="006C18EA">
        <w:t>ucture issue</w:t>
      </w:r>
      <w:r w:rsidR="00404864">
        <w:t>.</w:t>
      </w:r>
      <w:r>
        <w:t xml:space="preserve">    </w:t>
      </w:r>
      <w:r w:rsidR="00B512B2">
        <w:t xml:space="preserve"> </w:t>
      </w:r>
    </w:p>
    <w:p w14:paraId="4578ECA4" w14:textId="77777777" w:rsidR="00603521" w:rsidRDefault="00804A2A" w:rsidP="00284EF8">
      <w:pPr>
        <w:pStyle w:val="Body"/>
        <w:numPr>
          <w:ilvl w:val="0"/>
          <w:numId w:val="1"/>
        </w:numPr>
      </w:pPr>
      <w:r>
        <w:t xml:space="preserve">The </w:t>
      </w:r>
      <w:r w:rsidR="000E0670" w:rsidRPr="00804A2A">
        <w:t>University of Kansas</w:t>
      </w:r>
      <w:r w:rsidR="00603521">
        <w:t xml:space="preserve"> </w:t>
      </w:r>
      <w:r>
        <w:t xml:space="preserve">redeveloped a section of campus to serve as </w:t>
      </w:r>
      <w:r w:rsidR="00603521">
        <w:t>research corridor on the campus</w:t>
      </w:r>
      <w:r>
        <w:t xml:space="preserve">. This development included a new 48 lab science building to be used for the dual purposes of being a research facility for scientists of today and an education facility for scientists of the future. </w:t>
      </w:r>
      <w:r w:rsidR="00603521">
        <w:t>In addition to replacing some aged infrastructure, the</w:t>
      </w:r>
      <w:r>
        <w:t xml:space="preserve"> PPP methodology led to a shorter construction cycle with long term sustainability incorporated into all aspects of the project.   </w:t>
      </w:r>
    </w:p>
    <w:p w14:paraId="31E5BE5C" w14:textId="4B1B20E0" w:rsidR="000E0670" w:rsidRDefault="00804A2A" w:rsidP="00603521">
      <w:pPr>
        <w:pStyle w:val="Body"/>
      </w:pPr>
      <w:r>
        <w:t xml:space="preserve"> </w:t>
      </w:r>
    </w:p>
    <w:p w14:paraId="55C4A43D" w14:textId="612E2825" w:rsidR="00284EF8" w:rsidRDefault="00603521" w:rsidP="00284EF8">
      <w:pPr>
        <w:pStyle w:val="Body"/>
      </w:pPr>
      <w:r>
        <w:t>These projects not only improved the public sector assets, but served as an economic stimulus through local job creation. In terms of cost efficiencies, v</w:t>
      </w:r>
      <w:r w:rsidR="00BF558A">
        <w:t>alue for money analyses have documented that a PPP approach can typically save a public agency between 10-25% of a facilities costs over the period of the contract as compared to a traditionally delivered building.</w:t>
      </w:r>
    </w:p>
    <w:p w14:paraId="7080E478" w14:textId="77777777" w:rsidR="00284EF8" w:rsidRDefault="00284EF8" w:rsidP="00284EF8">
      <w:pPr>
        <w:pStyle w:val="Body"/>
      </w:pPr>
    </w:p>
    <w:p w14:paraId="61D68873" w14:textId="77777777" w:rsidR="0063016D" w:rsidRDefault="00BF558A" w:rsidP="00284EF8">
      <w:pPr>
        <w:pStyle w:val="Body"/>
      </w:pPr>
      <w:r>
        <w:t xml:space="preserve">Johnson Controls is in full support of </w:t>
      </w:r>
      <w:r w:rsidR="00284EF8">
        <w:t>HB</w:t>
      </w:r>
      <w:r>
        <w:t xml:space="preserve"> </w:t>
      </w:r>
      <w:r w:rsidR="00E24E5D">
        <w:t>218</w:t>
      </w:r>
      <w:r w:rsidR="00284EF8">
        <w:t xml:space="preserve"> </w:t>
      </w:r>
      <w:r>
        <w:t xml:space="preserve">and we urge you to pass it </w:t>
      </w:r>
      <w:r w:rsidR="00284EF8">
        <w:t xml:space="preserve">as a new tool for </w:t>
      </w:r>
      <w:r w:rsidR="001A35D5">
        <w:t>public agencies</w:t>
      </w:r>
      <w:r w:rsidR="00284EF8">
        <w:t xml:space="preserve"> to rebuild </w:t>
      </w:r>
      <w:r w:rsidR="001A35D5">
        <w:t>their</w:t>
      </w:r>
      <w:r w:rsidR="00284EF8">
        <w:t xml:space="preserve"> critical public infrastructure. Public-private partnerships have proven to deliver projects faster, </w:t>
      </w:r>
      <w:r w:rsidR="00767E15">
        <w:t>more cost efficiently</w:t>
      </w:r>
      <w:r w:rsidR="00284EF8">
        <w:t xml:space="preserve">, and with greater performance over the long-term.   </w:t>
      </w:r>
    </w:p>
    <w:p w14:paraId="1BC9D56B" w14:textId="7E3D9FC8" w:rsidR="00623DE8" w:rsidRDefault="00767E15" w:rsidP="00284EF8">
      <w:pPr>
        <w:pStyle w:val="Body"/>
      </w:pPr>
      <w:r>
        <w:t>Thank</w:t>
      </w:r>
      <w:r w:rsidR="00603521">
        <w:t xml:space="preserve"> you.</w:t>
      </w:r>
    </w:p>
    <w:sectPr w:rsidR="00623DE8" w:rsidSect="001C65D2">
      <w:headerReference w:type="default" r:id="rId7"/>
      <w:pgSz w:w="12240" w:h="15840"/>
      <w:pgMar w:top="720" w:right="864" w:bottom="72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1C3C" w14:textId="77777777" w:rsidR="005245FF" w:rsidRDefault="005245FF">
      <w:r>
        <w:separator/>
      </w:r>
    </w:p>
  </w:endnote>
  <w:endnote w:type="continuationSeparator" w:id="0">
    <w:p w14:paraId="601C3E4C" w14:textId="77777777" w:rsidR="005245FF" w:rsidRDefault="0052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E6C24" w14:textId="77777777" w:rsidR="005245FF" w:rsidRDefault="005245FF">
      <w:r>
        <w:separator/>
      </w:r>
    </w:p>
  </w:footnote>
  <w:footnote w:type="continuationSeparator" w:id="0">
    <w:p w14:paraId="781A8144" w14:textId="77777777" w:rsidR="005245FF" w:rsidRDefault="0052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29"/>
      <w:gridCol w:w="5144"/>
    </w:tblGrid>
    <w:tr w:rsidR="00FC1AFE" w:rsidRPr="00F10219" w14:paraId="4DD7EED4" w14:textId="77777777" w:rsidTr="001C65D2">
      <w:trPr>
        <w:trHeight w:hRule="exact" w:val="1195"/>
      </w:trPr>
      <w:tc>
        <w:tcPr>
          <w:tcW w:w="5129" w:type="dxa"/>
          <w:tcMar>
            <w:left w:w="0" w:type="dxa"/>
            <w:bottom w:w="0" w:type="dxa"/>
            <w:right w:w="0" w:type="dxa"/>
          </w:tcMar>
          <w:vAlign w:val="bottom"/>
        </w:tcPr>
        <w:p w14:paraId="5E4AAEDD" w14:textId="4B216518" w:rsidR="00FC1AFE" w:rsidRPr="008900F4" w:rsidRDefault="00FC1AFE" w:rsidP="005B7BD7">
          <w:pPr>
            <w:pStyle w:val="ContactInfo8512"/>
            <w:rPr>
              <w:sz w:val="16"/>
              <w:szCs w:val="16"/>
            </w:rPr>
          </w:pPr>
        </w:p>
      </w:tc>
      <w:tc>
        <w:tcPr>
          <w:tcW w:w="5144" w:type="dxa"/>
          <w:vAlign w:val="bottom"/>
        </w:tcPr>
        <w:p w14:paraId="72234340" w14:textId="77777777" w:rsidR="00FC1AFE" w:rsidRPr="00F10219" w:rsidRDefault="00623DE8" w:rsidP="001C65D2">
          <w:r w:rsidRPr="00F10219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0FA9E42" wp14:editId="799601DF">
                <wp:simplePos x="0" y="0"/>
                <wp:positionH relativeFrom="column">
                  <wp:posOffset>1523365</wp:posOffset>
                </wp:positionH>
                <wp:positionV relativeFrom="paragraph">
                  <wp:posOffset>97790</wp:posOffset>
                </wp:positionV>
                <wp:extent cx="1544320" cy="670560"/>
                <wp:effectExtent l="0" t="0" r="0" b="0"/>
                <wp:wrapNone/>
                <wp:docPr id="7" name="Picture 7" descr="JCI_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JCI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84" r="10571" b="154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F2092A" w14:textId="77777777" w:rsidR="00FC1AFE" w:rsidRPr="00F10219" w:rsidRDefault="00FC1AFE" w:rsidP="001C65D2">
    <w:pPr>
      <w:rPr>
        <w:sz w:val="24"/>
      </w:rPr>
    </w:pPr>
  </w:p>
  <w:p w14:paraId="33567B68" w14:textId="77777777" w:rsidR="00FC1AFE" w:rsidRPr="00F10219" w:rsidRDefault="00FC1AFE" w:rsidP="001C65D2">
    <w:pPr>
      <w:rPr>
        <w:sz w:val="24"/>
      </w:rPr>
    </w:pPr>
  </w:p>
  <w:p w14:paraId="17C91508" w14:textId="77777777" w:rsidR="00FC1AFE" w:rsidRPr="00F10219" w:rsidRDefault="00FC1AFE" w:rsidP="001C65D2">
    <w:pPr>
      <w:rPr>
        <w:sz w:val="24"/>
      </w:rPr>
    </w:pPr>
  </w:p>
  <w:p w14:paraId="18389BFD" w14:textId="77777777" w:rsidR="00FC1AFE" w:rsidRPr="00F10219" w:rsidRDefault="00FC1AFE" w:rsidP="001C65D2">
    <w:pPr>
      <w:rPr>
        <w:sz w:val="24"/>
      </w:rPr>
    </w:pPr>
  </w:p>
  <w:p w14:paraId="4EC508B5" w14:textId="77777777" w:rsidR="00FC1AFE" w:rsidRPr="00F10219" w:rsidRDefault="00FC1AFE" w:rsidP="001C65D2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A537F"/>
    <w:multiLevelType w:val="hybridMultilevel"/>
    <w:tmpl w:val="E866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E8"/>
    <w:rsid w:val="00073108"/>
    <w:rsid w:val="00083CAD"/>
    <w:rsid w:val="000A6AC2"/>
    <w:rsid w:val="000E0670"/>
    <w:rsid w:val="001A35D5"/>
    <w:rsid w:val="001C65D2"/>
    <w:rsid w:val="00284EF8"/>
    <w:rsid w:val="00291405"/>
    <w:rsid w:val="002F5630"/>
    <w:rsid w:val="00404864"/>
    <w:rsid w:val="00421C71"/>
    <w:rsid w:val="004255DE"/>
    <w:rsid w:val="00453C08"/>
    <w:rsid w:val="004F6539"/>
    <w:rsid w:val="005245FF"/>
    <w:rsid w:val="005778A6"/>
    <w:rsid w:val="00591332"/>
    <w:rsid w:val="005B7BD7"/>
    <w:rsid w:val="00603521"/>
    <w:rsid w:val="00623DE8"/>
    <w:rsid w:val="0063016D"/>
    <w:rsid w:val="006B323E"/>
    <w:rsid w:val="006C18EA"/>
    <w:rsid w:val="00724F67"/>
    <w:rsid w:val="007479A5"/>
    <w:rsid w:val="00767E15"/>
    <w:rsid w:val="00804A2A"/>
    <w:rsid w:val="00884D70"/>
    <w:rsid w:val="008B13BC"/>
    <w:rsid w:val="008D0C4C"/>
    <w:rsid w:val="009613C4"/>
    <w:rsid w:val="00AF40BD"/>
    <w:rsid w:val="00B512B2"/>
    <w:rsid w:val="00BF558A"/>
    <w:rsid w:val="00C026A0"/>
    <w:rsid w:val="00C9108A"/>
    <w:rsid w:val="00CA5B56"/>
    <w:rsid w:val="00D0734C"/>
    <w:rsid w:val="00E24E5D"/>
    <w:rsid w:val="00F50657"/>
    <w:rsid w:val="00F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07D9893"/>
  <w15:chartTrackingRefBased/>
  <w15:docId w15:val="{A684E476-6350-4641-8AE0-F80AF6FF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0F4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80" w:lineRule="exact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658AE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F10219"/>
  </w:style>
  <w:style w:type="paragraph" w:customStyle="1" w:styleId="ContactInfo8512">
    <w:name w:val="Contact Info 8.5/12"/>
    <w:basedOn w:val="Normal"/>
    <w:rsid w:val="008900F4"/>
    <w:pPr>
      <w:spacing w:line="240" w:lineRule="exact"/>
    </w:pPr>
    <w:rPr>
      <w:sz w:val="17"/>
      <w:szCs w:val="17"/>
    </w:rPr>
  </w:style>
  <w:style w:type="character" w:styleId="CommentReference">
    <w:name w:val="annotation reference"/>
    <w:basedOn w:val="DefaultParagraphFont"/>
    <w:rsid w:val="000E06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6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E067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E0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67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0E0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0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rec\Documents\corporate\letterhead\JCI_LH_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JCI_LH_NA</Template>
  <TotalTime>0</TotalTime>
  <Pages>1</Pages>
  <Words>534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Lippincott Mercer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Claudio Andreetta</dc:creator>
  <cp:keywords/>
  <cp:lastModifiedBy>Erin Synk</cp:lastModifiedBy>
  <cp:revision>2</cp:revision>
  <cp:lastPrinted>2007-05-04T01:24:00Z</cp:lastPrinted>
  <dcterms:created xsi:type="dcterms:W3CDTF">2019-06-17T19:20:00Z</dcterms:created>
  <dcterms:modified xsi:type="dcterms:W3CDTF">2019-06-17T19:20:00Z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cmahers@jci.com</vt:lpwstr>
  </property>
  <property fmtid="{D5CDD505-2E9C-101B-9397-08002B2CF9AE}" pid="5" name="MSIP_Label_6be01c0c-f9b3-4dc4-af0b-a82110cc37cd_SetDate">
    <vt:lpwstr>2019-06-14T16:52:21.6453514Z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Extended_MSFT_Method">
    <vt:lpwstr>Automatic</vt:lpwstr>
  </property>
  <property fmtid="{D5CDD505-2E9C-101B-9397-08002B2CF9AE}" pid="9" name="Information Classification">
    <vt:lpwstr>Internal </vt:lpwstr>
  </property>
</Properties>
</file>