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B5EEB" w14:textId="77777777" w:rsidR="007D5606" w:rsidRDefault="007D5606" w:rsidP="00380252">
      <w:pPr>
        <w:pStyle w:val="Default"/>
      </w:pPr>
    </w:p>
    <w:p w14:paraId="3BA1FB09" w14:textId="77777777" w:rsidR="007D5606" w:rsidRPr="00B45485" w:rsidRDefault="007D5606" w:rsidP="00380252">
      <w:pPr>
        <w:spacing w:line="240" w:lineRule="auto"/>
        <w:rPr>
          <w:rFonts w:cstheme="minorHAnsi"/>
          <w:b/>
          <w:bCs/>
          <w:sz w:val="24"/>
          <w:szCs w:val="24"/>
        </w:rPr>
      </w:pPr>
      <w:r>
        <w:t xml:space="preserve"> </w:t>
      </w:r>
      <w:r w:rsidRPr="00B45485">
        <w:rPr>
          <w:rFonts w:cstheme="minorHAnsi"/>
          <w:b/>
          <w:bCs/>
          <w:sz w:val="24"/>
          <w:szCs w:val="24"/>
        </w:rPr>
        <w:t xml:space="preserve">Senate Education Committee HB 166 – SC3117-7 Opponent Testimony Debbie Dunlap, Vice President, Reynoldsburg City Schools Board of Education June 13, 2019 </w:t>
      </w:r>
    </w:p>
    <w:p w14:paraId="358B3D66" w14:textId="77777777" w:rsidR="007D5606" w:rsidRPr="00B45485" w:rsidRDefault="007D5606" w:rsidP="00380252">
      <w:pPr>
        <w:spacing w:line="240" w:lineRule="auto"/>
        <w:rPr>
          <w:rFonts w:cstheme="minorHAnsi"/>
          <w:b/>
          <w:bCs/>
          <w:sz w:val="24"/>
          <w:szCs w:val="24"/>
        </w:rPr>
      </w:pPr>
    </w:p>
    <w:p w14:paraId="045B93D5" w14:textId="77777777" w:rsidR="007D5606" w:rsidRPr="00B45485" w:rsidRDefault="007D5606" w:rsidP="00380252">
      <w:pPr>
        <w:spacing w:line="240" w:lineRule="auto"/>
        <w:rPr>
          <w:rFonts w:cstheme="minorHAnsi"/>
          <w:sz w:val="24"/>
          <w:szCs w:val="24"/>
        </w:rPr>
      </w:pPr>
      <w:r w:rsidRPr="00B45485">
        <w:rPr>
          <w:rFonts w:cstheme="minorHAnsi"/>
          <w:sz w:val="24"/>
          <w:szCs w:val="24"/>
        </w:rPr>
        <w:t xml:space="preserve">Chair Lehner, Vice-Chair Terhar, Ranking Member Fedor and Members of the Senate Education Committee, </w:t>
      </w:r>
    </w:p>
    <w:p w14:paraId="4B0F94BA" w14:textId="2E4F4B5C" w:rsidR="007D5606" w:rsidRDefault="007D5606" w:rsidP="00380252">
      <w:pPr>
        <w:spacing w:line="240" w:lineRule="auto"/>
        <w:rPr>
          <w:rFonts w:cstheme="minorHAnsi"/>
          <w:sz w:val="24"/>
          <w:szCs w:val="24"/>
        </w:rPr>
      </w:pPr>
      <w:r w:rsidRPr="00B45485">
        <w:rPr>
          <w:rFonts w:cstheme="minorHAnsi"/>
          <w:sz w:val="24"/>
          <w:szCs w:val="24"/>
        </w:rPr>
        <w:t xml:space="preserve">     First of all, thank you for the opportunity to provide some this written testimony today as you consider SC3117-7, the proposed academic distress commission reform amendment.  I am a relatively green school board member (in the final year of my four-year term), but stand behind 15 years of education reporting.  My reporting surrounded local districts here in Central Ohio, which gave me a solid framework upon which to build my understanding and advocacy for the Reynoldsburg City School District.  I have resided in this community for more than two decades and my children are products of a quality public education</w:t>
      </w:r>
      <w:r w:rsidR="009714FE">
        <w:rPr>
          <w:rFonts w:cstheme="minorHAnsi"/>
          <w:sz w:val="24"/>
          <w:szCs w:val="24"/>
        </w:rPr>
        <w:t xml:space="preserve"> here</w:t>
      </w:r>
      <w:r w:rsidRPr="00B45485">
        <w:rPr>
          <w:rFonts w:cstheme="minorHAnsi"/>
          <w:sz w:val="24"/>
          <w:szCs w:val="24"/>
        </w:rPr>
        <w:t>.</w:t>
      </w:r>
    </w:p>
    <w:p w14:paraId="330AD00E" w14:textId="6AFE742A" w:rsidR="009714FE" w:rsidRPr="00B45485" w:rsidRDefault="009714FE" w:rsidP="00380252">
      <w:pPr>
        <w:spacing w:line="240" w:lineRule="auto"/>
        <w:rPr>
          <w:rFonts w:cstheme="minorHAnsi"/>
          <w:sz w:val="24"/>
          <w:szCs w:val="24"/>
        </w:rPr>
      </w:pPr>
      <w:r>
        <w:rPr>
          <w:rFonts w:cstheme="minorHAnsi"/>
          <w:sz w:val="24"/>
          <w:szCs w:val="24"/>
        </w:rPr>
        <w:t xml:space="preserve">     Currently, I sit in a seat now advocating for </w:t>
      </w:r>
      <w:r w:rsidRPr="009714FE">
        <w:rPr>
          <w:rFonts w:cstheme="minorHAnsi"/>
          <w:i/>
          <w:iCs/>
          <w:sz w:val="24"/>
          <w:szCs w:val="24"/>
        </w:rPr>
        <w:t>all</w:t>
      </w:r>
      <w:r>
        <w:rPr>
          <w:rFonts w:cstheme="minorHAnsi"/>
          <w:sz w:val="24"/>
          <w:szCs w:val="24"/>
        </w:rPr>
        <w:t xml:space="preserve"> children in our district, and beyond.</w:t>
      </w:r>
    </w:p>
    <w:p w14:paraId="3BFF5363" w14:textId="7D66C50B" w:rsidR="007D5606" w:rsidRDefault="007D5606" w:rsidP="00380252">
      <w:pPr>
        <w:spacing w:line="240" w:lineRule="auto"/>
        <w:rPr>
          <w:rFonts w:cstheme="minorHAnsi"/>
          <w:color w:val="212121"/>
          <w:sz w:val="24"/>
          <w:szCs w:val="24"/>
        </w:rPr>
      </w:pPr>
      <w:r w:rsidRPr="00B45485">
        <w:rPr>
          <w:rFonts w:cstheme="minorHAnsi"/>
          <w:sz w:val="24"/>
          <w:szCs w:val="24"/>
        </w:rPr>
        <w:t xml:space="preserve">     I write to you today to urge to reject this most current proposal which further undermines the local control of school boards and </w:t>
      </w:r>
      <w:r w:rsidR="00B45485" w:rsidRPr="00B45485">
        <w:rPr>
          <w:rFonts w:cstheme="minorHAnsi"/>
          <w:sz w:val="24"/>
          <w:szCs w:val="24"/>
        </w:rPr>
        <w:t>continue</w:t>
      </w:r>
      <w:r w:rsidR="00B45485">
        <w:rPr>
          <w:rFonts w:cstheme="minorHAnsi"/>
          <w:sz w:val="24"/>
          <w:szCs w:val="24"/>
        </w:rPr>
        <w:t>s</w:t>
      </w:r>
      <w:r w:rsidR="00B45485" w:rsidRPr="00B45485">
        <w:rPr>
          <w:rFonts w:cstheme="minorHAnsi"/>
          <w:sz w:val="24"/>
          <w:szCs w:val="24"/>
        </w:rPr>
        <w:t xml:space="preserve"> the course with</w:t>
      </w:r>
      <w:r w:rsidRPr="00B45485">
        <w:rPr>
          <w:rFonts w:cstheme="minorHAnsi"/>
          <w:sz w:val="24"/>
          <w:szCs w:val="24"/>
        </w:rPr>
        <w:t xml:space="preserve"> a proven failing solution to the problem of </w:t>
      </w:r>
      <w:r w:rsidR="00B45485" w:rsidRPr="00B45485">
        <w:rPr>
          <w:rFonts w:cstheme="minorHAnsi"/>
          <w:sz w:val="24"/>
          <w:szCs w:val="24"/>
        </w:rPr>
        <w:t>struggling school</w:t>
      </w:r>
      <w:r w:rsidRPr="00B45485">
        <w:rPr>
          <w:rFonts w:cstheme="minorHAnsi"/>
          <w:sz w:val="24"/>
          <w:szCs w:val="24"/>
        </w:rPr>
        <w:t xml:space="preserve"> districts.  </w:t>
      </w:r>
      <w:r w:rsidR="009714FE">
        <w:rPr>
          <w:rFonts w:cstheme="minorHAnsi"/>
          <w:sz w:val="24"/>
          <w:szCs w:val="24"/>
        </w:rPr>
        <w:t xml:space="preserve">Let’s face it, takeover and transformation are one in the same.  I feel the mechanism is the same regardless of the change in text.  </w:t>
      </w:r>
      <w:r w:rsidRPr="00B45485">
        <w:rPr>
          <w:rFonts w:cstheme="minorHAnsi"/>
          <w:sz w:val="24"/>
          <w:szCs w:val="24"/>
        </w:rPr>
        <w:t>Rather, I would urge you to support HB 154</w:t>
      </w:r>
      <w:r w:rsidR="00B45485" w:rsidRPr="00B45485">
        <w:rPr>
          <w:rFonts w:cstheme="minorHAnsi"/>
          <w:sz w:val="24"/>
          <w:szCs w:val="24"/>
        </w:rPr>
        <w:t xml:space="preserve"> </w:t>
      </w:r>
      <w:r w:rsidR="00B45485" w:rsidRPr="00B45485">
        <w:rPr>
          <w:rFonts w:cstheme="minorHAnsi"/>
          <w:color w:val="212121"/>
          <w:sz w:val="24"/>
          <w:szCs w:val="24"/>
        </w:rPr>
        <w:t xml:space="preserve">which dissolves the academic distress commissions for </w:t>
      </w:r>
      <w:r w:rsidR="00B45485" w:rsidRPr="00B45485">
        <w:rPr>
          <w:rStyle w:val="Strong"/>
          <w:rFonts w:cstheme="minorHAnsi"/>
          <w:b w:val="0"/>
          <w:bCs w:val="0"/>
          <w:color w:val="212121"/>
          <w:sz w:val="24"/>
          <w:szCs w:val="24"/>
        </w:rPr>
        <w:t>Youngstown City</w:t>
      </w:r>
      <w:r w:rsidR="00B45485" w:rsidRPr="00B45485">
        <w:rPr>
          <w:rFonts w:cstheme="minorHAnsi"/>
          <w:b/>
          <w:bCs/>
          <w:color w:val="212121"/>
          <w:sz w:val="24"/>
          <w:szCs w:val="24"/>
        </w:rPr>
        <w:t xml:space="preserve">, </w:t>
      </w:r>
      <w:r w:rsidR="00B45485" w:rsidRPr="00B45485">
        <w:rPr>
          <w:rStyle w:val="Strong"/>
          <w:rFonts w:cstheme="minorHAnsi"/>
          <w:b w:val="0"/>
          <w:bCs w:val="0"/>
          <w:color w:val="212121"/>
          <w:sz w:val="24"/>
          <w:szCs w:val="24"/>
        </w:rPr>
        <w:t>Lorain City</w:t>
      </w:r>
      <w:r w:rsidR="00B45485" w:rsidRPr="00B45485">
        <w:rPr>
          <w:rFonts w:cstheme="minorHAnsi"/>
          <w:b/>
          <w:bCs/>
          <w:color w:val="212121"/>
          <w:sz w:val="24"/>
          <w:szCs w:val="24"/>
        </w:rPr>
        <w:t xml:space="preserve"> </w:t>
      </w:r>
      <w:r w:rsidR="00B45485" w:rsidRPr="00B45485">
        <w:rPr>
          <w:rFonts w:cstheme="minorHAnsi"/>
          <w:color w:val="212121"/>
          <w:sz w:val="24"/>
          <w:szCs w:val="24"/>
        </w:rPr>
        <w:t>and</w:t>
      </w:r>
      <w:r w:rsidR="00B45485" w:rsidRPr="00B45485">
        <w:rPr>
          <w:rFonts w:cstheme="minorHAnsi"/>
          <w:b/>
          <w:bCs/>
          <w:color w:val="212121"/>
          <w:sz w:val="24"/>
          <w:szCs w:val="24"/>
        </w:rPr>
        <w:t xml:space="preserve"> </w:t>
      </w:r>
      <w:r w:rsidR="00B45485" w:rsidRPr="00B45485">
        <w:rPr>
          <w:rStyle w:val="Strong"/>
          <w:rFonts w:cstheme="minorHAnsi"/>
          <w:b w:val="0"/>
          <w:bCs w:val="0"/>
          <w:color w:val="212121"/>
          <w:sz w:val="24"/>
          <w:szCs w:val="24"/>
        </w:rPr>
        <w:t>East Cleveland City</w:t>
      </w:r>
      <w:r w:rsidR="00B45485" w:rsidRPr="00B45485">
        <w:rPr>
          <w:rFonts w:cstheme="minorHAnsi"/>
          <w:b/>
          <w:bCs/>
          <w:color w:val="212121"/>
          <w:sz w:val="24"/>
          <w:szCs w:val="24"/>
        </w:rPr>
        <w:t>,</w:t>
      </w:r>
      <w:r w:rsidR="00B45485" w:rsidRPr="00B45485">
        <w:rPr>
          <w:rFonts w:cstheme="minorHAnsi"/>
          <w:color w:val="212121"/>
          <w:sz w:val="24"/>
          <w:szCs w:val="24"/>
        </w:rPr>
        <w:t xml:space="preserve"> repeals the laws regarding academic distress commissions and requires school districts to assemble an improvement team and create an improvement plan for low-performing school buildings.</w:t>
      </w:r>
    </w:p>
    <w:p w14:paraId="65E296F3" w14:textId="7B2F7139" w:rsidR="00B45485" w:rsidRDefault="00B45485" w:rsidP="00380252">
      <w:pPr>
        <w:spacing w:line="240" w:lineRule="auto"/>
        <w:rPr>
          <w:rFonts w:cstheme="minorHAnsi"/>
          <w:color w:val="212121"/>
          <w:sz w:val="24"/>
          <w:szCs w:val="24"/>
        </w:rPr>
      </w:pPr>
      <w:r>
        <w:rPr>
          <w:rFonts w:cstheme="minorHAnsi"/>
          <w:color w:val="212121"/>
          <w:sz w:val="24"/>
          <w:szCs w:val="24"/>
        </w:rPr>
        <w:t xml:space="preserve">     I respect the leadership of </w:t>
      </w:r>
      <w:r w:rsidR="009714FE">
        <w:rPr>
          <w:rFonts w:cstheme="minorHAnsi"/>
          <w:color w:val="212121"/>
          <w:sz w:val="24"/>
          <w:szCs w:val="24"/>
        </w:rPr>
        <w:t>S</w:t>
      </w:r>
      <w:r>
        <w:rPr>
          <w:rFonts w:cstheme="minorHAnsi"/>
          <w:color w:val="212121"/>
          <w:sz w:val="24"/>
          <w:szCs w:val="24"/>
        </w:rPr>
        <w:t>tate Superintendent Paolo DeMaria who brought with him consider</w:t>
      </w:r>
      <w:r w:rsidR="009714FE">
        <w:rPr>
          <w:rFonts w:cstheme="minorHAnsi"/>
          <w:color w:val="212121"/>
          <w:sz w:val="24"/>
          <w:szCs w:val="24"/>
        </w:rPr>
        <w:t>able</w:t>
      </w:r>
      <w:r>
        <w:rPr>
          <w:rFonts w:cstheme="minorHAnsi"/>
          <w:color w:val="212121"/>
          <w:sz w:val="24"/>
          <w:szCs w:val="24"/>
        </w:rPr>
        <w:t xml:space="preserve"> experience to his position </w:t>
      </w:r>
      <w:r w:rsidR="009714FE">
        <w:rPr>
          <w:rFonts w:cstheme="minorHAnsi"/>
          <w:color w:val="212121"/>
          <w:sz w:val="24"/>
          <w:szCs w:val="24"/>
        </w:rPr>
        <w:t xml:space="preserve">with Ohio </w:t>
      </w:r>
      <w:r>
        <w:rPr>
          <w:rFonts w:cstheme="minorHAnsi"/>
          <w:color w:val="212121"/>
          <w:sz w:val="24"/>
          <w:szCs w:val="24"/>
        </w:rPr>
        <w:t>three years ago.  He brought with him some 30 years of experience in education</w:t>
      </w:r>
      <w:r w:rsidR="00CC3E04">
        <w:rPr>
          <w:rFonts w:cstheme="minorHAnsi"/>
          <w:color w:val="212121"/>
          <w:sz w:val="24"/>
          <w:szCs w:val="24"/>
        </w:rPr>
        <w:t xml:space="preserve"> and has been called a great cheerleader and </w:t>
      </w:r>
      <w:r w:rsidR="009714FE">
        <w:rPr>
          <w:rFonts w:cstheme="minorHAnsi"/>
          <w:color w:val="212121"/>
          <w:sz w:val="24"/>
          <w:szCs w:val="24"/>
        </w:rPr>
        <w:t xml:space="preserve">an innovative </w:t>
      </w:r>
      <w:r w:rsidR="00CC3E04">
        <w:rPr>
          <w:rFonts w:cstheme="minorHAnsi"/>
          <w:color w:val="212121"/>
          <w:sz w:val="24"/>
          <w:szCs w:val="24"/>
        </w:rPr>
        <w:t xml:space="preserve">leader.  </w:t>
      </w:r>
      <w:r w:rsidR="00CC3E04" w:rsidRPr="00CC3E04">
        <w:rPr>
          <w:rFonts w:cstheme="minorHAnsi"/>
          <w:color w:val="212121"/>
          <w:sz w:val="24"/>
          <w:szCs w:val="24"/>
        </w:rPr>
        <w:t xml:space="preserve">In 2015, DeMaria co-authored an article called "Getting Out of the Way" for the Fordham Institute, calling for a relaxation of rules </w:t>
      </w:r>
      <w:r w:rsidR="009714FE">
        <w:rPr>
          <w:rFonts w:cstheme="minorHAnsi"/>
          <w:color w:val="212121"/>
          <w:sz w:val="24"/>
          <w:szCs w:val="24"/>
        </w:rPr>
        <w:t>and deregulation throughout schools in the state of Ohio</w:t>
      </w:r>
      <w:r w:rsidR="00CC3E04" w:rsidRPr="00CC3E04">
        <w:rPr>
          <w:rFonts w:cstheme="minorHAnsi"/>
          <w:color w:val="212121"/>
          <w:sz w:val="24"/>
          <w:szCs w:val="24"/>
        </w:rPr>
        <w:t>.</w:t>
      </w:r>
      <w:r w:rsidR="00CC3E04">
        <w:rPr>
          <w:rFonts w:cstheme="minorHAnsi"/>
          <w:color w:val="212121"/>
          <w:sz w:val="24"/>
          <w:szCs w:val="24"/>
        </w:rPr>
        <w:t xml:space="preserve">  In recent interviews, he has very wisely championed for deregulation and more local control.  And I suspect nearly every board member in the state of Ohio is </w:t>
      </w:r>
      <w:r w:rsidR="009714FE">
        <w:rPr>
          <w:rFonts w:cstheme="minorHAnsi"/>
          <w:color w:val="212121"/>
          <w:sz w:val="24"/>
          <w:szCs w:val="24"/>
        </w:rPr>
        <w:t>with</w:t>
      </w:r>
      <w:r w:rsidR="00CC3E04">
        <w:rPr>
          <w:rFonts w:cstheme="minorHAnsi"/>
          <w:color w:val="212121"/>
          <w:sz w:val="24"/>
          <w:szCs w:val="24"/>
        </w:rPr>
        <w:t xml:space="preserve"> him in this belief, 100 percent.</w:t>
      </w:r>
    </w:p>
    <w:p w14:paraId="56AC29DE" w14:textId="44496259" w:rsidR="00CC3E04" w:rsidRDefault="00CC3E04" w:rsidP="00380252">
      <w:pPr>
        <w:spacing w:after="0" w:line="240" w:lineRule="auto"/>
        <w:rPr>
          <w:rFonts w:cstheme="minorHAnsi"/>
          <w:color w:val="212121"/>
          <w:sz w:val="24"/>
          <w:szCs w:val="24"/>
        </w:rPr>
      </w:pPr>
      <w:r>
        <w:rPr>
          <w:rFonts w:cstheme="minorHAnsi"/>
          <w:color w:val="212121"/>
          <w:sz w:val="24"/>
          <w:szCs w:val="24"/>
        </w:rPr>
        <w:t xml:space="preserve">     The report’s executive summary is very insightful.  “</w:t>
      </w:r>
      <w:r w:rsidRPr="00CC3E04">
        <w:rPr>
          <w:rFonts w:cstheme="minorHAnsi"/>
          <w:color w:val="212121"/>
          <w:sz w:val="24"/>
          <w:szCs w:val="24"/>
        </w:rPr>
        <w:t>Ohio’s policymakers have worked to fulfill the</w:t>
      </w:r>
      <w:r>
        <w:rPr>
          <w:rFonts w:cstheme="minorHAnsi"/>
          <w:color w:val="212121"/>
          <w:sz w:val="24"/>
          <w:szCs w:val="24"/>
        </w:rPr>
        <w:t xml:space="preserve"> </w:t>
      </w:r>
      <w:r w:rsidRPr="00CC3E04">
        <w:rPr>
          <w:rFonts w:cstheme="minorHAnsi"/>
          <w:color w:val="212121"/>
          <w:sz w:val="24"/>
          <w:szCs w:val="24"/>
        </w:rPr>
        <w:t xml:space="preserve">promise of a </w:t>
      </w:r>
      <w:r w:rsidR="009714FE">
        <w:rPr>
          <w:rFonts w:cstheme="minorHAnsi"/>
          <w:color w:val="212121"/>
          <w:sz w:val="24"/>
          <w:szCs w:val="24"/>
        </w:rPr>
        <w:t>‘</w:t>
      </w:r>
      <w:r w:rsidRPr="00CC3E04">
        <w:rPr>
          <w:rFonts w:cstheme="minorHAnsi"/>
          <w:color w:val="212121"/>
          <w:sz w:val="24"/>
          <w:szCs w:val="24"/>
        </w:rPr>
        <w:t>thorough and efficient system of</w:t>
      </w:r>
      <w:r>
        <w:rPr>
          <w:rFonts w:cstheme="minorHAnsi"/>
          <w:color w:val="212121"/>
          <w:sz w:val="24"/>
          <w:szCs w:val="24"/>
        </w:rPr>
        <w:t xml:space="preserve"> </w:t>
      </w:r>
      <w:r w:rsidRPr="00CC3E04">
        <w:rPr>
          <w:rFonts w:cstheme="minorHAnsi"/>
          <w:color w:val="212121"/>
          <w:sz w:val="24"/>
          <w:szCs w:val="24"/>
        </w:rPr>
        <w:t>common schools throughout the state</w:t>
      </w:r>
      <w:r w:rsidR="009714FE">
        <w:rPr>
          <w:rFonts w:cstheme="minorHAnsi"/>
          <w:color w:val="212121"/>
          <w:sz w:val="24"/>
          <w:szCs w:val="24"/>
        </w:rPr>
        <w:t>’</w:t>
      </w:r>
      <w:r w:rsidRPr="00CC3E04">
        <w:rPr>
          <w:rFonts w:cstheme="minorHAnsi"/>
          <w:color w:val="212121"/>
          <w:sz w:val="24"/>
          <w:szCs w:val="24"/>
        </w:rPr>
        <w:t xml:space="preserve"> for decades,</w:t>
      </w:r>
      <w:r>
        <w:rPr>
          <w:rFonts w:cstheme="minorHAnsi"/>
          <w:color w:val="212121"/>
          <w:sz w:val="24"/>
          <w:szCs w:val="24"/>
        </w:rPr>
        <w:t xml:space="preserve"> </w:t>
      </w:r>
      <w:r w:rsidRPr="00CC3E04">
        <w:rPr>
          <w:rFonts w:cstheme="minorHAnsi"/>
          <w:color w:val="212121"/>
          <w:sz w:val="24"/>
          <w:szCs w:val="24"/>
        </w:rPr>
        <w:t>enacting laws and regulations to address virtually</w:t>
      </w:r>
      <w:r>
        <w:rPr>
          <w:rFonts w:cstheme="minorHAnsi"/>
          <w:color w:val="212121"/>
          <w:sz w:val="24"/>
          <w:szCs w:val="24"/>
        </w:rPr>
        <w:t xml:space="preserve"> </w:t>
      </w:r>
      <w:r w:rsidRPr="00CC3E04">
        <w:rPr>
          <w:rFonts w:cstheme="minorHAnsi"/>
          <w:color w:val="212121"/>
          <w:sz w:val="24"/>
          <w:szCs w:val="24"/>
        </w:rPr>
        <w:t>every conceivable aspect of public education. The</w:t>
      </w:r>
      <w:r>
        <w:rPr>
          <w:rFonts w:cstheme="minorHAnsi"/>
          <w:color w:val="212121"/>
          <w:sz w:val="24"/>
          <w:szCs w:val="24"/>
        </w:rPr>
        <w:t xml:space="preserve"> </w:t>
      </w:r>
      <w:r w:rsidRPr="00CC3E04">
        <w:rPr>
          <w:rFonts w:cstheme="minorHAnsi"/>
          <w:color w:val="212121"/>
          <w:sz w:val="24"/>
          <w:szCs w:val="24"/>
        </w:rPr>
        <w:t>system of regulations in place today is designed,</w:t>
      </w:r>
      <w:r>
        <w:rPr>
          <w:rFonts w:cstheme="minorHAnsi"/>
          <w:color w:val="212121"/>
          <w:sz w:val="24"/>
          <w:szCs w:val="24"/>
        </w:rPr>
        <w:t xml:space="preserve"> </w:t>
      </w:r>
      <w:r w:rsidRPr="00CC3E04">
        <w:rPr>
          <w:rFonts w:cstheme="minorHAnsi"/>
          <w:color w:val="212121"/>
          <w:sz w:val="24"/>
          <w:szCs w:val="24"/>
        </w:rPr>
        <w:t>unintentionally, to</w:t>
      </w:r>
      <w:r>
        <w:rPr>
          <w:rFonts w:cstheme="minorHAnsi"/>
          <w:color w:val="212121"/>
          <w:sz w:val="24"/>
          <w:szCs w:val="24"/>
        </w:rPr>
        <w:t xml:space="preserve"> </w:t>
      </w:r>
      <w:r w:rsidRPr="00CC3E04">
        <w:rPr>
          <w:rFonts w:cstheme="minorHAnsi"/>
          <w:color w:val="212121"/>
          <w:sz w:val="24"/>
          <w:szCs w:val="24"/>
        </w:rPr>
        <w:t>deliver exactly the results that</w:t>
      </w:r>
      <w:r>
        <w:rPr>
          <w:rFonts w:cstheme="minorHAnsi"/>
          <w:color w:val="212121"/>
          <w:sz w:val="24"/>
          <w:szCs w:val="24"/>
        </w:rPr>
        <w:t xml:space="preserve"> </w:t>
      </w:r>
      <w:r w:rsidRPr="00CC3E04">
        <w:rPr>
          <w:rFonts w:cstheme="minorHAnsi"/>
          <w:color w:val="212121"/>
          <w:sz w:val="24"/>
          <w:szCs w:val="24"/>
        </w:rPr>
        <w:t>our education system produces. The problem is</w:t>
      </w:r>
      <w:r w:rsidR="00380252">
        <w:rPr>
          <w:rFonts w:cstheme="minorHAnsi"/>
          <w:color w:val="212121"/>
          <w:sz w:val="24"/>
          <w:szCs w:val="24"/>
        </w:rPr>
        <w:t xml:space="preserve"> </w:t>
      </w:r>
      <w:r w:rsidRPr="00CC3E04">
        <w:rPr>
          <w:rFonts w:cstheme="minorHAnsi"/>
          <w:color w:val="212121"/>
          <w:sz w:val="24"/>
          <w:szCs w:val="24"/>
        </w:rPr>
        <w:t>that those</w:t>
      </w:r>
      <w:r w:rsidR="00380252">
        <w:rPr>
          <w:rFonts w:cstheme="minorHAnsi"/>
          <w:color w:val="212121"/>
          <w:sz w:val="24"/>
          <w:szCs w:val="24"/>
        </w:rPr>
        <w:t xml:space="preserve"> </w:t>
      </w:r>
      <w:r w:rsidRPr="00CC3E04">
        <w:rPr>
          <w:rFonts w:cstheme="minorHAnsi"/>
          <w:color w:val="212121"/>
          <w:sz w:val="24"/>
          <w:szCs w:val="24"/>
        </w:rPr>
        <w:t>results are by no means satisfactory.</w:t>
      </w:r>
      <w:r>
        <w:rPr>
          <w:rFonts w:cstheme="minorHAnsi"/>
          <w:color w:val="212121"/>
          <w:sz w:val="24"/>
          <w:szCs w:val="24"/>
        </w:rPr>
        <w:t xml:space="preserve"> </w:t>
      </w:r>
      <w:r w:rsidRPr="00CC3E04">
        <w:rPr>
          <w:rFonts w:cstheme="minorHAnsi"/>
          <w:color w:val="212121"/>
          <w:sz w:val="24"/>
          <w:szCs w:val="24"/>
        </w:rPr>
        <w:t>Ohio’s education system is not the best in the</w:t>
      </w:r>
      <w:r w:rsidR="00380252">
        <w:rPr>
          <w:rFonts w:cstheme="minorHAnsi"/>
          <w:color w:val="212121"/>
          <w:sz w:val="24"/>
          <w:szCs w:val="24"/>
        </w:rPr>
        <w:t xml:space="preserve"> </w:t>
      </w:r>
      <w:r w:rsidRPr="00CC3E04">
        <w:rPr>
          <w:rFonts w:cstheme="minorHAnsi"/>
          <w:color w:val="212121"/>
          <w:sz w:val="24"/>
          <w:szCs w:val="24"/>
        </w:rPr>
        <w:t>nation; it’s not even in the top ten. States that used to</w:t>
      </w:r>
      <w:r>
        <w:rPr>
          <w:rFonts w:cstheme="minorHAnsi"/>
          <w:color w:val="212121"/>
          <w:sz w:val="24"/>
          <w:szCs w:val="24"/>
        </w:rPr>
        <w:t xml:space="preserve"> </w:t>
      </w:r>
      <w:r w:rsidRPr="00CC3E04">
        <w:rPr>
          <w:rFonts w:cstheme="minorHAnsi"/>
          <w:color w:val="212121"/>
          <w:sz w:val="24"/>
          <w:szCs w:val="24"/>
        </w:rPr>
        <w:t>lag behind Ohio are now moving ahead. If we want</w:t>
      </w:r>
      <w:r w:rsidR="00380252">
        <w:rPr>
          <w:rFonts w:cstheme="minorHAnsi"/>
          <w:color w:val="212121"/>
          <w:sz w:val="24"/>
          <w:szCs w:val="24"/>
        </w:rPr>
        <w:t xml:space="preserve"> </w:t>
      </w:r>
      <w:bookmarkStart w:id="0" w:name="_GoBack"/>
      <w:bookmarkEnd w:id="0"/>
      <w:r w:rsidRPr="00CC3E04">
        <w:rPr>
          <w:rFonts w:cstheme="minorHAnsi"/>
          <w:color w:val="212121"/>
          <w:sz w:val="24"/>
          <w:szCs w:val="24"/>
        </w:rPr>
        <w:t>something better for Ohio, much must change,</w:t>
      </w:r>
      <w:r>
        <w:rPr>
          <w:rFonts w:cstheme="minorHAnsi"/>
          <w:color w:val="212121"/>
          <w:sz w:val="24"/>
          <w:szCs w:val="24"/>
        </w:rPr>
        <w:t xml:space="preserve"> </w:t>
      </w:r>
      <w:r w:rsidRPr="00CC3E04">
        <w:rPr>
          <w:rFonts w:cstheme="minorHAnsi"/>
          <w:color w:val="212121"/>
          <w:sz w:val="24"/>
          <w:szCs w:val="24"/>
        </w:rPr>
        <w:t>including today’s burdensome regulatory regimen.</w:t>
      </w:r>
      <w:r>
        <w:rPr>
          <w:rFonts w:cstheme="minorHAnsi"/>
          <w:color w:val="212121"/>
          <w:sz w:val="24"/>
          <w:szCs w:val="24"/>
        </w:rPr>
        <w:t xml:space="preserve">”  </w:t>
      </w:r>
    </w:p>
    <w:p w14:paraId="0EFAC9BD" w14:textId="77777777" w:rsidR="00380252" w:rsidRDefault="00CC3E04" w:rsidP="00380252">
      <w:pPr>
        <w:spacing w:after="0" w:line="240" w:lineRule="auto"/>
        <w:rPr>
          <w:rFonts w:cstheme="minorHAnsi"/>
          <w:color w:val="212121"/>
          <w:sz w:val="24"/>
          <w:szCs w:val="24"/>
        </w:rPr>
      </w:pPr>
      <w:r>
        <w:rPr>
          <w:rFonts w:cstheme="minorHAnsi"/>
          <w:color w:val="212121"/>
          <w:sz w:val="24"/>
          <w:szCs w:val="24"/>
        </w:rPr>
        <w:t xml:space="preserve">     </w:t>
      </w:r>
    </w:p>
    <w:p w14:paraId="1EF432AB" w14:textId="5A0E168F" w:rsidR="009C678A" w:rsidRDefault="00380252" w:rsidP="00380252">
      <w:pPr>
        <w:spacing w:after="0" w:line="240" w:lineRule="auto"/>
        <w:rPr>
          <w:rFonts w:cstheme="minorHAnsi"/>
          <w:color w:val="212121"/>
          <w:sz w:val="24"/>
          <w:szCs w:val="24"/>
        </w:rPr>
      </w:pPr>
      <w:r>
        <w:rPr>
          <w:rFonts w:cstheme="minorHAnsi"/>
          <w:color w:val="212121"/>
          <w:sz w:val="24"/>
          <w:szCs w:val="24"/>
        </w:rPr>
        <w:lastRenderedPageBreak/>
        <w:t xml:space="preserve">     </w:t>
      </w:r>
      <w:r w:rsidR="00CC3E04">
        <w:rPr>
          <w:rFonts w:cstheme="minorHAnsi"/>
          <w:color w:val="212121"/>
          <w:sz w:val="24"/>
          <w:szCs w:val="24"/>
        </w:rPr>
        <w:t>School districts and their local leaders are intently in-tune with both their community and their students.  The report is built on the simple concept that, “</w:t>
      </w:r>
      <w:r w:rsidR="00CC3E04" w:rsidRPr="00CC3E04">
        <w:rPr>
          <w:rFonts w:cstheme="minorHAnsi"/>
          <w:color w:val="212121"/>
          <w:sz w:val="24"/>
          <w:szCs w:val="24"/>
        </w:rPr>
        <w:t>if educational excellence is to be a top-priority for</w:t>
      </w:r>
      <w:r w:rsidR="00CC3E04">
        <w:rPr>
          <w:rFonts w:cstheme="minorHAnsi"/>
          <w:color w:val="212121"/>
          <w:sz w:val="24"/>
          <w:szCs w:val="24"/>
        </w:rPr>
        <w:t xml:space="preserve"> </w:t>
      </w:r>
      <w:r w:rsidR="00CC3E04" w:rsidRPr="00CC3E04">
        <w:rPr>
          <w:rFonts w:cstheme="minorHAnsi"/>
          <w:color w:val="212121"/>
          <w:sz w:val="24"/>
          <w:szCs w:val="24"/>
        </w:rPr>
        <w:t>the state, policymakers must vest much greater operational authority with on-the-ground educators and</w:t>
      </w:r>
      <w:r w:rsidR="00CC3E04">
        <w:rPr>
          <w:rFonts w:cstheme="minorHAnsi"/>
          <w:color w:val="212121"/>
          <w:sz w:val="24"/>
          <w:szCs w:val="24"/>
        </w:rPr>
        <w:t xml:space="preserve"> </w:t>
      </w:r>
      <w:r w:rsidR="00CC3E04" w:rsidRPr="00CC3E04">
        <w:rPr>
          <w:rFonts w:cstheme="minorHAnsi"/>
          <w:color w:val="212121"/>
          <w:sz w:val="24"/>
          <w:szCs w:val="24"/>
        </w:rPr>
        <w:t>leaders.</w:t>
      </w:r>
      <w:r w:rsidR="00CC3E04">
        <w:rPr>
          <w:rFonts w:cstheme="minorHAnsi"/>
          <w:color w:val="212121"/>
          <w:sz w:val="24"/>
          <w:szCs w:val="24"/>
        </w:rPr>
        <w:t xml:space="preserve">”  In order to effectively solve the problem of failing school districts and to support their efforts to reach high-achieving goals, the state must allow for local leaders to assess themselves and devise solutions that match their </w:t>
      </w:r>
      <w:r w:rsidR="009C678A">
        <w:rPr>
          <w:rFonts w:cstheme="minorHAnsi"/>
          <w:color w:val="212121"/>
          <w:sz w:val="24"/>
          <w:szCs w:val="24"/>
        </w:rPr>
        <w:t xml:space="preserve">own </w:t>
      </w:r>
      <w:r w:rsidR="00CC3E04">
        <w:rPr>
          <w:rFonts w:cstheme="minorHAnsi"/>
          <w:color w:val="212121"/>
          <w:sz w:val="24"/>
          <w:szCs w:val="24"/>
        </w:rPr>
        <w:t>needs.  Funding, not oversight, is key to helping build strong school systems in Ohio.  Local education</w:t>
      </w:r>
      <w:r w:rsidR="009C678A">
        <w:rPr>
          <w:rFonts w:cstheme="minorHAnsi"/>
          <w:color w:val="212121"/>
          <w:sz w:val="24"/>
          <w:szCs w:val="24"/>
        </w:rPr>
        <w:t>al</w:t>
      </w:r>
      <w:r w:rsidR="00CC3E04">
        <w:rPr>
          <w:rFonts w:cstheme="minorHAnsi"/>
          <w:color w:val="212121"/>
          <w:sz w:val="24"/>
          <w:szCs w:val="24"/>
        </w:rPr>
        <w:t xml:space="preserve"> leaders, in tandem with school boards, local business partners, and the students themselves</w:t>
      </w:r>
      <w:r w:rsidR="009C678A">
        <w:rPr>
          <w:rFonts w:cstheme="minorHAnsi"/>
          <w:color w:val="212121"/>
          <w:sz w:val="24"/>
          <w:szCs w:val="24"/>
        </w:rPr>
        <w:t>,</w:t>
      </w:r>
      <w:r w:rsidR="00CC3E04">
        <w:rPr>
          <w:rFonts w:cstheme="minorHAnsi"/>
          <w:color w:val="212121"/>
          <w:sz w:val="24"/>
          <w:szCs w:val="24"/>
        </w:rPr>
        <w:t xml:space="preserve"> have the capability to rise to the occasion – not a CEO – when given the proper </w:t>
      </w:r>
      <w:r w:rsidR="00CC3E04" w:rsidRPr="00CC3E04">
        <w:rPr>
          <w:rFonts w:cstheme="minorHAnsi"/>
          <w:i/>
          <w:iCs/>
          <w:color w:val="212121"/>
          <w:sz w:val="24"/>
          <w:szCs w:val="24"/>
        </w:rPr>
        <w:t>support</w:t>
      </w:r>
      <w:r w:rsidR="00CC3E04">
        <w:rPr>
          <w:rFonts w:cstheme="minorHAnsi"/>
          <w:i/>
          <w:iCs/>
          <w:color w:val="212121"/>
          <w:sz w:val="24"/>
          <w:szCs w:val="24"/>
        </w:rPr>
        <w:t xml:space="preserve"> </w:t>
      </w:r>
      <w:r w:rsidR="009714FE">
        <w:rPr>
          <w:rFonts w:cstheme="minorHAnsi"/>
          <w:color w:val="212121"/>
          <w:sz w:val="24"/>
          <w:szCs w:val="24"/>
        </w:rPr>
        <w:t>from the top down, not red tape and well-intentioned, yet uninformed and burdensome</w:t>
      </w:r>
      <w:r w:rsidR="009C678A">
        <w:rPr>
          <w:rFonts w:cstheme="minorHAnsi"/>
          <w:color w:val="212121"/>
          <w:sz w:val="24"/>
          <w:szCs w:val="24"/>
        </w:rPr>
        <w:t>,</w:t>
      </w:r>
      <w:r w:rsidR="009714FE">
        <w:rPr>
          <w:rFonts w:cstheme="minorHAnsi"/>
          <w:color w:val="212121"/>
          <w:sz w:val="24"/>
          <w:szCs w:val="24"/>
        </w:rPr>
        <w:t xml:space="preserve"> oversight.  </w:t>
      </w:r>
    </w:p>
    <w:p w14:paraId="11ACF11C" w14:textId="77777777" w:rsidR="00380252" w:rsidRDefault="009C678A" w:rsidP="00380252">
      <w:pPr>
        <w:spacing w:after="0" w:line="240" w:lineRule="auto"/>
        <w:rPr>
          <w:rFonts w:cstheme="minorHAnsi"/>
          <w:color w:val="212121"/>
          <w:sz w:val="24"/>
          <w:szCs w:val="24"/>
        </w:rPr>
      </w:pPr>
      <w:r>
        <w:rPr>
          <w:rFonts w:cstheme="minorHAnsi"/>
          <w:color w:val="212121"/>
          <w:sz w:val="24"/>
          <w:szCs w:val="24"/>
        </w:rPr>
        <w:t xml:space="preserve">     </w:t>
      </w:r>
    </w:p>
    <w:p w14:paraId="0953F0A1" w14:textId="04B76E2A" w:rsidR="00CC3E04" w:rsidRDefault="00380252" w:rsidP="00380252">
      <w:pPr>
        <w:spacing w:after="0" w:line="240" w:lineRule="auto"/>
        <w:rPr>
          <w:rFonts w:cstheme="minorHAnsi"/>
          <w:color w:val="212121"/>
          <w:sz w:val="24"/>
          <w:szCs w:val="24"/>
        </w:rPr>
      </w:pPr>
      <w:r>
        <w:rPr>
          <w:rFonts w:cstheme="minorHAnsi"/>
          <w:color w:val="212121"/>
          <w:sz w:val="24"/>
          <w:szCs w:val="24"/>
        </w:rPr>
        <w:t xml:space="preserve">     </w:t>
      </w:r>
      <w:r w:rsidR="009C678A">
        <w:rPr>
          <w:rFonts w:cstheme="minorHAnsi"/>
          <w:color w:val="212121"/>
          <w:sz w:val="24"/>
          <w:szCs w:val="24"/>
        </w:rPr>
        <w:t xml:space="preserve">Truly working with local leaders and educators – collaborating with our boots on the ground – will prove to be a much more effective solution than any takeover or transformation.  Our children are not widgets but human beings who are unique in their needs which vary from school to school, and district to district.  I urge you to support </w:t>
      </w:r>
      <w:r w:rsidR="009C678A" w:rsidRPr="009C678A">
        <w:rPr>
          <w:rFonts w:cstheme="minorHAnsi"/>
          <w:color w:val="212121"/>
          <w:sz w:val="24"/>
          <w:szCs w:val="24"/>
        </w:rPr>
        <w:t>HB 154</w:t>
      </w:r>
      <w:r w:rsidR="009C678A">
        <w:rPr>
          <w:rFonts w:cstheme="minorHAnsi"/>
          <w:color w:val="212121"/>
          <w:sz w:val="24"/>
          <w:szCs w:val="24"/>
        </w:rPr>
        <w:t>, a</w:t>
      </w:r>
      <w:r w:rsidR="009C678A" w:rsidRPr="009C678A">
        <w:rPr>
          <w:rFonts w:cstheme="minorHAnsi"/>
          <w:color w:val="212121"/>
          <w:sz w:val="24"/>
          <w:szCs w:val="24"/>
        </w:rPr>
        <w:t>nd if needed, continue deliberations on a longer</w:t>
      </w:r>
      <w:r w:rsidR="009C678A">
        <w:rPr>
          <w:rFonts w:cstheme="minorHAnsi"/>
          <w:color w:val="212121"/>
          <w:sz w:val="24"/>
          <w:szCs w:val="24"/>
        </w:rPr>
        <w:t>-</w:t>
      </w:r>
      <w:r w:rsidR="009C678A" w:rsidRPr="009C678A">
        <w:rPr>
          <w:rFonts w:cstheme="minorHAnsi"/>
          <w:color w:val="212121"/>
          <w:sz w:val="24"/>
          <w:szCs w:val="24"/>
        </w:rPr>
        <w:t>term solution</w:t>
      </w:r>
      <w:r w:rsidR="009C678A">
        <w:rPr>
          <w:rFonts w:cstheme="minorHAnsi"/>
          <w:color w:val="212121"/>
          <w:sz w:val="24"/>
          <w:szCs w:val="24"/>
        </w:rPr>
        <w:t xml:space="preserve"> that maintains local control while working toward a greater tomorrow for ALL our children</w:t>
      </w:r>
      <w:r w:rsidR="009C678A" w:rsidRPr="009C678A">
        <w:rPr>
          <w:rFonts w:cstheme="minorHAnsi"/>
          <w:color w:val="212121"/>
          <w:sz w:val="24"/>
          <w:szCs w:val="24"/>
        </w:rPr>
        <w:t>.</w:t>
      </w:r>
    </w:p>
    <w:p w14:paraId="47F7CF04" w14:textId="08CDA2D9" w:rsidR="001509AE" w:rsidRDefault="001509AE" w:rsidP="00380252">
      <w:pPr>
        <w:spacing w:after="0" w:line="240" w:lineRule="auto"/>
        <w:rPr>
          <w:rFonts w:cstheme="minorHAnsi"/>
          <w:color w:val="212121"/>
          <w:sz w:val="24"/>
          <w:szCs w:val="24"/>
        </w:rPr>
      </w:pPr>
    </w:p>
    <w:p w14:paraId="53ED22DE" w14:textId="4A350159" w:rsidR="001509AE" w:rsidRDefault="001509AE" w:rsidP="00380252">
      <w:pPr>
        <w:spacing w:after="0" w:line="240" w:lineRule="auto"/>
        <w:rPr>
          <w:rFonts w:cstheme="minorHAnsi"/>
          <w:color w:val="212121"/>
          <w:sz w:val="24"/>
          <w:szCs w:val="24"/>
        </w:rPr>
      </w:pPr>
      <w:r>
        <w:rPr>
          <w:rFonts w:cstheme="minorHAnsi"/>
          <w:color w:val="212121"/>
          <w:sz w:val="24"/>
          <w:szCs w:val="24"/>
        </w:rPr>
        <w:t>Sincerely,</w:t>
      </w:r>
    </w:p>
    <w:p w14:paraId="394CB060" w14:textId="77777777" w:rsidR="001509AE" w:rsidRPr="001509AE" w:rsidRDefault="001509AE" w:rsidP="00380252">
      <w:pPr>
        <w:spacing w:after="0" w:line="240" w:lineRule="auto"/>
        <w:rPr>
          <w:rFonts w:cstheme="minorHAnsi"/>
          <w:color w:val="212121"/>
          <w:sz w:val="24"/>
          <w:szCs w:val="24"/>
        </w:rPr>
      </w:pPr>
      <w:r w:rsidRPr="001509AE">
        <w:rPr>
          <w:rFonts w:cstheme="minorHAnsi"/>
          <w:color w:val="212121"/>
          <w:sz w:val="24"/>
          <w:szCs w:val="24"/>
        </w:rPr>
        <w:t>Debbie Dunlap</w:t>
      </w:r>
    </w:p>
    <w:p w14:paraId="4E1725AC" w14:textId="77777777" w:rsidR="001509AE" w:rsidRPr="001509AE" w:rsidRDefault="001509AE" w:rsidP="00380252">
      <w:pPr>
        <w:spacing w:after="0" w:line="240" w:lineRule="auto"/>
        <w:rPr>
          <w:rFonts w:cstheme="minorHAnsi"/>
          <w:color w:val="212121"/>
          <w:sz w:val="24"/>
          <w:szCs w:val="24"/>
        </w:rPr>
      </w:pPr>
      <w:r w:rsidRPr="001509AE">
        <w:rPr>
          <w:rFonts w:cstheme="minorHAnsi"/>
          <w:color w:val="212121"/>
          <w:sz w:val="24"/>
          <w:szCs w:val="24"/>
        </w:rPr>
        <w:t>Vice-president</w:t>
      </w:r>
    </w:p>
    <w:p w14:paraId="690D064F" w14:textId="77777777" w:rsidR="001509AE" w:rsidRPr="001509AE" w:rsidRDefault="001509AE" w:rsidP="00380252">
      <w:pPr>
        <w:spacing w:after="0" w:line="240" w:lineRule="auto"/>
        <w:rPr>
          <w:rFonts w:cstheme="minorHAnsi"/>
          <w:color w:val="212121"/>
          <w:sz w:val="24"/>
          <w:szCs w:val="24"/>
        </w:rPr>
      </w:pPr>
      <w:r w:rsidRPr="001509AE">
        <w:rPr>
          <w:rFonts w:cstheme="minorHAnsi"/>
          <w:color w:val="212121"/>
          <w:sz w:val="24"/>
          <w:szCs w:val="24"/>
        </w:rPr>
        <w:t>Board of Education</w:t>
      </w:r>
    </w:p>
    <w:p w14:paraId="33B7E1D6" w14:textId="77777777" w:rsidR="001509AE" w:rsidRPr="001509AE" w:rsidRDefault="001509AE" w:rsidP="00380252">
      <w:pPr>
        <w:spacing w:after="0" w:line="240" w:lineRule="auto"/>
        <w:rPr>
          <w:rFonts w:cstheme="minorHAnsi"/>
          <w:color w:val="212121"/>
          <w:sz w:val="24"/>
          <w:szCs w:val="24"/>
        </w:rPr>
      </w:pPr>
      <w:r w:rsidRPr="001509AE">
        <w:rPr>
          <w:rFonts w:cstheme="minorHAnsi"/>
          <w:color w:val="212121"/>
          <w:sz w:val="24"/>
          <w:szCs w:val="24"/>
        </w:rPr>
        <w:t>Reynoldsburg City Schools</w:t>
      </w:r>
    </w:p>
    <w:p w14:paraId="305FA01E" w14:textId="77777777" w:rsidR="001509AE" w:rsidRPr="001509AE" w:rsidRDefault="001509AE" w:rsidP="00380252">
      <w:pPr>
        <w:spacing w:after="0" w:line="240" w:lineRule="auto"/>
        <w:rPr>
          <w:rFonts w:cstheme="minorHAnsi"/>
          <w:color w:val="212121"/>
          <w:sz w:val="24"/>
          <w:szCs w:val="24"/>
        </w:rPr>
      </w:pPr>
      <w:r w:rsidRPr="001509AE">
        <w:rPr>
          <w:rFonts w:cstheme="minorHAnsi"/>
          <w:color w:val="212121"/>
          <w:sz w:val="24"/>
          <w:szCs w:val="24"/>
        </w:rPr>
        <w:t>7244 E. Main Street</w:t>
      </w:r>
    </w:p>
    <w:p w14:paraId="5F8E5C6A" w14:textId="77777777" w:rsidR="001509AE" w:rsidRPr="001509AE" w:rsidRDefault="001509AE" w:rsidP="00380252">
      <w:pPr>
        <w:spacing w:after="0" w:line="240" w:lineRule="auto"/>
        <w:rPr>
          <w:rFonts w:cstheme="minorHAnsi"/>
          <w:color w:val="212121"/>
          <w:sz w:val="24"/>
          <w:szCs w:val="24"/>
        </w:rPr>
      </w:pPr>
      <w:r w:rsidRPr="001509AE">
        <w:rPr>
          <w:rFonts w:cstheme="minorHAnsi"/>
          <w:color w:val="212121"/>
          <w:sz w:val="24"/>
          <w:szCs w:val="24"/>
        </w:rPr>
        <w:t>Reynoldsburg, Ohio  43068</w:t>
      </w:r>
    </w:p>
    <w:p w14:paraId="6E818D18" w14:textId="737C2D37" w:rsidR="001509AE" w:rsidRPr="009714FE" w:rsidRDefault="001509AE" w:rsidP="00380252">
      <w:pPr>
        <w:spacing w:after="0" w:line="240" w:lineRule="auto"/>
        <w:rPr>
          <w:rFonts w:cstheme="minorHAnsi"/>
          <w:color w:val="212121"/>
          <w:sz w:val="24"/>
          <w:szCs w:val="24"/>
        </w:rPr>
      </w:pPr>
      <w:r w:rsidRPr="001509AE">
        <w:rPr>
          <w:rFonts w:cstheme="minorHAnsi"/>
          <w:color w:val="212121"/>
          <w:sz w:val="24"/>
          <w:szCs w:val="24"/>
        </w:rPr>
        <w:t>(614) 864-3702 (h)</w:t>
      </w:r>
    </w:p>
    <w:p w14:paraId="38674CEE" w14:textId="3EDE7FEA" w:rsidR="00CC3E04" w:rsidRPr="00B45485" w:rsidRDefault="00CC3E04" w:rsidP="00380252">
      <w:pPr>
        <w:spacing w:line="240" w:lineRule="auto"/>
        <w:rPr>
          <w:rFonts w:cstheme="minorHAnsi"/>
          <w:sz w:val="24"/>
          <w:szCs w:val="24"/>
        </w:rPr>
      </w:pPr>
      <w:r>
        <w:rPr>
          <w:rFonts w:cstheme="minorHAnsi"/>
          <w:color w:val="212121"/>
          <w:sz w:val="24"/>
          <w:szCs w:val="24"/>
        </w:rPr>
        <w:t xml:space="preserve">     </w:t>
      </w:r>
    </w:p>
    <w:sectPr w:rsidR="00CC3E04" w:rsidRPr="00B45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06"/>
    <w:rsid w:val="001509AE"/>
    <w:rsid w:val="00380252"/>
    <w:rsid w:val="007D5606"/>
    <w:rsid w:val="009714FE"/>
    <w:rsid w:val="009C678A"/>
    <w:rsid w:val="00B45485"/>
    <w:rsid w:val="00CC3E04"/>
    <w:rsid w:val="00DD0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95419"/>
  <w15:chartTrackingRefBased/>
  <w15:docId w15:val="{EEC370DA-E64B-4C3D-A511-395E3A3C6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5606"/>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454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Dunlap</dc:creator>
  <cp:keywords/>
  <dc:description/>
  <cp:lastModifiedBy>Deborah Dunlap</cp:lastModifiedBy>
  <cp:revision>3</cp:revision>
  <dcterms:created xsi:type="dcterms:W3CDTF">2019-06-11T16:10:00Z</dcterms:created>
  <dcterms:modified xsi:type="dcterms:W3CDTF">2019-06-13T11:29:00Z</dcterms:modified>
</cp:coreProperties>
</file>