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26" w:rsidRDefault="00856583" w:rsidP="00110BF6">
      <w:pPr>
        <w:jc w:val="center"/>
        <w:rPr>
          <w:rFonts w:ascii="Arial Narrow" w:hAnsi="Arial Narrow"/>
          <w:sz w:val="24"/>
          <w:szCs w:val="24"/>
        </w:rPr>
      </w:pPr>
      <w:r w:rsidRPr="00856583">
        <w:rPr>
          <w:rFonts w:ascii="Arial Narrow" w:hAnsi="Arial Narrow"/>
          <w:noProof/>
          <w:sz w:val="24"/>
          <w:szCs w:val="24"/>
        </w:rPr>
        <w:drawing>
          <wp:inline distT="0" distB="0" distL="0" distR="0">
            <wp:extent cx="1714262" cy="927100"/>
            <wp:effectExtent l="0" t="0" r="635" b="6350"/>
            <wp:docPr id="4" name="Picture 4" descr="C:\Users\User\Documents\PEP\PEP Logo Pics\PEP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PEP\PEP Logo Pics\PEP 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9307" cy="1000135"/>
                    </a:xfrm>
                    <a:prstGeom prst="rect">
                      <a:avLst/>
                    </a:prstGeom>
                    <a:noFill/>
                    <a:ln>
                      <a:noFill/>
                    </a:ln>
                  </pic:spPr>
                </pic:pic>
              </a:graphicData>
            </a:graphic>
          </wp:inline>
        </w:drawing>
      </w:r>
    </w:p>
    <w:p w:rsidR="001F7625" w:rsidRPr="001E5FE8" w:rsidRDefault="00956FE4" w:rsidP="001F7625">
      <w:pPr>
        <w:rPr>
          <w:rFonts w:cstheme="minorHAnsi"/>
          <w:sz w:val="26"/>
          <w:szCs w:val="26"/>
        </w:rPr>
      </w:pPr>
      <w:r w:rsidRPr="001E5FE8">
        <w:rPr>
          <w:rFonts w:cstheme="minorHAnsi"/>
          <w:sz w:val="26"/>
          <w:szCs w:val="26"/>
        </w:rPr>
        <w:t xml:space="preserve">Chair </w:t>
      </w:r>
      <w:r w:rsidR="009B07C7" w:rsidRPr="001E5FE8">
        <w:rPr>
          <w:rFonts w:cstheme="minorHAnsi"/>
          <w:sz w:val="26"/>
          <w:szCs w:val="26"/>
        </w:rPr>
        <w:t>Lehner, Vice-</w:t>
      </w:r>
      <w:r w:rsidRPr="001E5FE8">
        <w:rPr>
          <w:rFonts w:cstheme="minorHAnsi"/>
          <w:sz w:val="26"/>
          <w:szCs w:val="26"/>
        </w:rPr>
        <w:t xml:space="preserve">Chair </w:t>
      </w:r>
      <w:r w:rsidR="009B07C7" w:rsidRPr="001E5FE8">
        <w:rPr>
          <w:rFonts w:cstheme="minorHAnsi"/>
          <w:sz w:val="26"/>
          <w:szCs w:val="26"/>
        </w:rPr>
        <w:t>Terhar</w:t>
      </w:r>
      <w:r w:rsidR="001F7625" w:rsidRPr="001E5FE8">
        <w:rPr>
          <w:rFonts w:cstheme="minorHAnsi"/>
          <w:sz w:val="26"/>
          <w:szCs w:val="26"/>
        </w:rPr>
        <w:t xml:space="preserve">, </w:t>
      </w:r>
      <w:r w:rsidRPr="001E5FE8">
        <w:rPr>
          <w:rFonts w:cstheme="minorHAnsi"/>
          <w:sz w:val="26"/>
          <w:szCs w:val="26"/>
        </w:rPr>
        <w:t xml:space="preserve">Ranking </w:t>
      </w:r>
      <w:r w:rsidR="009B07C7" w:rsidRPr="001E5FE8">
        <w:rPr>
          <w:rFonts w:cstheme="minorHAnsi"/>
          <w:sz w:val="26"/>
          <w:szCs w:val="26"/>
        </w:rPr>
        <w:t xml:space="preserve">Minority </w:t>
      </w:r>
      <w:r w:rsidRPr="001E5FE8">
        <w:rPr>
          <w:rFonts w:cstheme="minorHAnsi"/>
          <w:sz w:val="26"/>
          <w:szCs w:val="26"/>
        </w:rPr>
        <w:t xml:space="preserve">Member </w:t>
      </w:r>
      <w:r w:rsidR="009B07C7" w:rsidRPr="001E5FE8">
        <w:rPr>
          <w:rFonts w:cstheme="minorHAnsi"/>
          <w:sz w:val="26"/>
          <w:szCs w:val="26"/>
        </w:rPr>
        <w:t>Fedor</w:t>
      </w:r>
      <w:r w:rsidRPr="001E5FE8">
        <w:rPr>
          <w:rFonts w:cstheme="minorHAnsi"/>
          <w:sz w:val="26"/>
          <w:szCs w:val="26"/>
        </w:rPr>
        <w:t xml:space="preserve">, </w:t>
      </w:r>
      <w:r w:rsidR="00BE66D4" w:rsidRPr="001E5FE8">
        <w:rPr>
          <w:rFonts w:cstheme="minorHAnsi"/>
          <w:sz w:val="26"/>
          <w:szCs w:val="26"/>
        </w:rPr>
        <w:t>and esteemed m</w:t>
      </w:r>
      <w:r w:rsidR="00856583" w:rsidRPr="001E5FE8">
        <w:rPr>
          <w:rFonts w:cstheme="minorHAnsi"/>
          <w:sz w:val="26"/>
          <w:szCs w:val="26"/>
        </w:rPr>
        <w:t xml:space="preserve">embers of the Ohio </w:t>
      </w:r>
      <w:r w:rsidR="009B07C7" w:rsidRPr="001E5FE8">
        <w:rPr>
          <w:rFonts w:cstheme="minorHAnsi"/>
          <w:sz w:val="26"/>
          <w:szCs w:val="26"/>
        </w:rPr>
        <w:t>Senate</w:t>
      </w:r>
      <w:r w:rsidRPr="001E5FE8">
        <w:rPr>
          <w:rFonts w:cstheme="minorHAnsi"/>
          <w:sz w:val="26"/>
          <w:szCs w:val="26"/>
        </w:rPr>
        <w:t xml:space="preserve"> </w:t>
      </w:r>
      <w:r w:rsidR="00856583" w:rsidRPr="001E5FE8">
        <w:rPr>
          <w:rFonts w:cstheme="minorHAnsi"/>
          <w:sz w:val="26"/>
          <w:szCs w:val="26"/>
        </w:rPr>
        <w:t>Education C</w:t>
      </w:r>
      <w:r w:rsidR="001F7625" w:rsidRPr="001E5FE8">
        <w:rPr>
          <w:rFonts w:cstheme="minorHAnsi"/>
          <w:sz w:val="26"/>
          <w:szCs w:val="26"/>
        </w:rPr>
        <w:t>ommittee:</w:t>
      </w:r>
    </w:p>
    <w:p w:rsidR="001F7625" w:rsidRPr="001E5FE8" w:rsidRDefault="001F7625" w:rsidP="001F7625">
      <w:pPr>
        <w:rPr>
          <w:rFonts w:cstheme="minorHAnsi"/>
          <w:sz w:val="26"/>
          <w:szCs w:val="26"/>
        </w:rPr>
      </w:pPr>
      <w:r w:rsidRPr="001E5FE8">
        <w:rPr>
          <w:rFonts w:cstheme="minorHAnsi"/>
          <w:sz w:val="26"/>
          <w:szCs w:val="26"/>
        </w:rPr>
        <w:t xml:space="preserve">Thank you </w:t>
      </w:r>
      <w:r w:rsidR="00EC482C" w:rsidRPr="001E5FE8">
        <w:rPr>
          <w:rFonts w:cstheme="minorHAnsi"/>
          <w:sz w:val="26"/>
          <w:szCs w:val="26"/>
        </w:rPr>
        <w:t xml:space="preserve">for </w:t>
      </w:r>
      <w:r w:rsidR="00856583" w:rsidRPr="001E5FE8">
        <w:rPr>
          <w:rFonts w:cstheme="minorHAnsi"/>
          <w:sz w:val="26"/>
          <w:szCs w:val="26"/>
        </w:rPr>
        <w:t>the opportunity</w:t>
      </w:r>
      <w:r w:rsidR="00EC482C" w:rsidRPr="001E5FE8">
        <w:rPr>
          <w:rFonts w:cstheme="minorHAnsi"/>
          <w:sz w:val="26"/>
          <w:szCs w:val="26"/>
        </w:rPr>
        <w:t xml:space="preserve"> to </w:t>
      </w:r>
      <w:r w:rsidR="00024B61" w:rsidRPr="001E5FE8">
        <w:rPr>
          <w:rFonts w:cstheme="minorHAnsi"/>
          <w:sz w:val="26"/>
          <w:szCs w:val="26"/>
        </w:rPr>
        <w:t xml:space="preserve">submit written testimony to </w:t>
      </w:r>
      <w:r w:rsidR="00856583" w:rsidRPr="001E5FE8">
        <w:rPr>
          <w:rFonts w:cstheme="minorHAnsi"/>
          <w:sz w:val="26"/>
          <w:szCs w:val="26"/>
        </w:rPr>
        <w:t xml:space="preserve">this </w:t>
      </w:r>
      <w:r w:rsidR="00B86AC8" w:rsidRPr="001E5FE8">
        <w:rPr>
          <w:rFonts w:cstheme="minorHAnsi"/>
          <w:sz w:val="26"/>
          <w:szCs w:val="26"/>
        </w:rPr>
        <w:t xml:space="preserve">respected </w:t>
      </w:r>
      <w:r w:rsidR="00EC482C" w:rsidRPr="001E5FE8">
        <w:rPr>
          <w:rFonts w:cstheme="minorHAnsi"/>
          <w:sz w:val="26"/>
          <w:szCs w:val="26"/>
        </w:rPr>
        <w:t>committee</w:t>
      </w:r>
      <w:r w:rsidRPr="001E5FE8">
        <w:rPr>
          <w:rFonts w:cstheme="minorHAnsi"/>
          <w:sz w:val="26"/>
          <w:szCs w:val="26"/>
        </w:rPr>
        <w:t xml:space="preserve">. My name is Jeanne Melvin, and I am a </w:t>
      </w:r>
      <w:r w:rsidR="00EC482C" w:rsidRPr="001E5FE8">
        <w:rPr>
          <w:rFonts w:cstheme="minorHAnsi"/>
          <w:sz w:val="26"/>
          <w:szCs w:val="26"/>
        </w:rPr>
        <w:t>r</w:t>
      </w:r>
      <w:r w:rsidR="00685BAA" w:rsidRPr="001E5FE8">
        <w:rPr>
          <w:rFonts w:cstheme="minorHAnsi"/>
          <w:sz w:val="26"/>
          <w:szCs w:val="26"/>
        </w:rPr>
        <w:t xml:space="preserve">etired </w:t>
      </w:r>
      <w:r w:rsidRPr="001E5FE8">
        <w:rPr>
          <w:rFonts w:cstheme="minorHAnsi"/>
          <w:sz w:val="26"/>
          <w:szCs w:val="26"/>
        </w:rPr>
        <w:t>school te</w:t>
      </w:r>
      <w:r w:rsidR="00EC482C" w:rsidRPr="001E5FE8">
        <w:rPr>
          <w:rFonts w:cstheme="minorHAnsi"/>
          <w:sz w:val="26"/>
          <w:szCs w:val="26"/>
        </w:rPr>
        <w:t xml:space="preserve">acher and president of </w:t>
      </w:r>
      <w:r w:rsidR="00EC482C" w:rsidRPr="001E5FE8">
        <w:rPr>
          <w:rFonts w:cstheme="minorHAnsi"/>
          <w:i/>
          <w:sz w:val="26"/>
          <w:szCs w:val="26"/>
        </w:rPr>
        <w:t>Public Education Partners</w:t>
      </w:r>
      <w:r w:rsidR="00EC482C" w:rsidRPr="001E5FE8">
        <w:rPr>
          <w:rFonts w:cstheme="minorHAnsi"/>
          <w:sz w:val="26"/>
          <w:szCs w:val="26"/>
        </w:rPr>
        <w:t xml:space="preserve">, a statewide advocacy </w:t>
      </w:r>
      <w:r w:rsidR="001D3E24" w:rsidRPr="001E5FE8">
        <w:rPr>
          <w:rFonts w:cstheme="minorHAnsi"/>
          <w:sz w:val="26"/>
          <w:szCs w:val="26"/>
        </w:rPr>
        <w:t>group for public school district</w:t>
      </w:r>
      <w:r w:rsidR="00EC482C" w:rsidRPr="001E5FE8">
        <w:rPr>
          <w:rFonts w:cstheme="minorHAnsi"/>
          <w:sz w:val="26"/>
          <w:szCs w:val="26"/>
        </w:rPr>
        <w:t xml:space="preserve">s and the children </w:t>
      </w:r>
      <w:r w:rsidR="00A11D8E" w:rsidRPr="001E5FE8">
        <w:rPr>
          <w:rFonts w:cstheme="minorHAnsi"/>
          <w:sz w:val="26"/>
          <w:szCs w:val="26"/>
        </w:rPr>
        <w:t xml:space="preserve">and families </w:t>
      </w:r>
      <w:r w:rsidR="00EC482C" w:rsidRPr="001E5FE8">
        <w:rPr>
          <w:rFonts w:cstheme="minorHAnsi"/>
          <w:sz w:val="26"/>
          <w:szCs w:val="26"/>
        </w:rPr>
        <w:t>that they serve.</w:t>
      </w:r>
    </w:p>
    <w:p w:rsidR="008D063A" w:rsidRPr="001E5FE8" w:rsidRDefault="008F53CD" w:rsidP="001F7625">
      <w:pPr>
        <w:rPr>
          <w:rFonts w:cstheme="minorHAnsi"/>
          <w:sz w:val="26"/>
          <w:szCs w:val="26"/>
        </w:rPr>
      </w:pPr>
      <w:r w:rsidRPr="001E5FE8">
        <w:rPr>
          <w:rFonts w:cstheme="minorHAnsi"/>
          <w:sz w:val="26"/>
          <w:szCs w:val="26"/>
        </w:rPr>
        <w:t xml:space="preserve">The Board of </w:t>
      </w:r>
      <w:r w:rsidR="001D3E24" w:rsidRPr="001E5FE8">
        <w:rPr>
          <w:rFonts w:cstheme="minorHAnsi"/>
          <w:i/>
          <w:sz w:val="26"/>
          <w:szCs w:val="26"/>
        </w:rPr>
        <w:t>Public Education Partners</w:t>
      </w:r>
      <w:r w:rsidR="00956FE4" w:rsidRPr="001E5FE8">
        <w:rPr>
          <w:rFonts w:cstheme="minorHAnsi"/>
          <w:sz w:val="26"/>
          <w:szCs w:val="26"/>
        </w:rPr>
        <w:t xml:space="preserve"> </w:t>
      </w:r>
      <w:r w:rsidR="00035B88" w:rsidRPr="001E5FE8">
        <w:rPr>
          <w:rFonts w:cstheme="minorHAnsi"/>
          <w:sz w:val="26"/>
          <w:szCs w:val="26"/>
        </w:rPr>
        <w:t xml:space="preserve">(PEP) </w:t>
      </w:r>
      <w:r w:rsidR="00BE66D4" w:rsidRPr="001E5FE8">
        <w:rPr>
          <w:rFonts w:cstheme="minorHAnsi"/>
          <w:sz w:val="26"/>
          <w:szCs w:val="26"/>
        </w:rPr>
        <w:t>v</w:t>
      </w:r>
      <w:r w:rsidR="00196A29" w:rsidRPr="001E5FE8">
        <w:rPr>
          <w:rFonts w:cstheme="minorHAnsi"/>
          <w:sz w:val="26"/>
          <w:szCs w:val="26"/>
        </w:rPr>
        <w:t>igorous</w:t>
      </w:r>
      <w:r w:rsidR="00FA1B03" w:rsidRPr="001E5FE8">
        <w:rPr>
          <w:rFonts w:cstheme="minorHAnsi"/>
          <w:sz w:val="26"/>
          <w:szCs w:val="26"/>
        </w:rPr>
        <w:t>ly oppose</w:t>
      </w:r>
      <w:r w:rsidR="00C30D2D" w:rsidRPr="001E5FE8">
        <w:rPr>
          <w:rFonts w:cstheme="minorHAnsi"/>
          <w:sz w:val="26"/>
          <w:szCs w:val="26"/>
        </w:rPr>
        <w:t>s</w:t>
      </w:r>
      <w:r w:rsidR="001F7625" w:rsidRPr="001E5FE8">
        <w:rPr>
          <w:rFonts w:cstheme="minorHAnsi"/>
          <w:sz w:val="26"/>
          <w:szCs w:val="26"/>
        </w:rPr>
        <w:t xml:space="preserve"> </w:t>
      </w:r>
      <w:r w:rsidR="009B07C7" w:rsidRPr="001E5FE8">
        <w:rPr>
          <w:rFonts w:cstheme="minorHAnsi"/>
          <w:sz w:val="26"/>
          <w:szCs w:val="26"/>
        </w:rPr>
        <w:t>any</w:t>
      </w:r>
      <w:r w:rsidR="00956FE4" w:rsidRPr="001E5FE8">
        <w:rPr>
          <w:rFonts w:cstheme="minorHAnsi"/>
          <w:sz w:val="26"/>
          <w:szCs w:val="26"/>
        </w:rPr>
        <w:t xml:space="preserve"> school takeover law</w:t>
      </w:r>
      <w:r w:rsidR="009B07C7" w:rsidRPr="001E5FE8">
        <w:rPr>
          <w:rFonts w:cstheme="minorHAnsi"/>
          <w:sz w:val="26"/>
          <w:szCs w:val="26"/>
        </w:rPr>
        <w:t>, whether</w:t>
      </w:r>
      <w:r w:rsidR="00956FE4" w:rsidRPr="001E5FE8">
        <w:rPr>
          <w:rFonts w:cstheme="minorHAnsi"/>
          <w:sz w:val="26"/>
          <w:szCs w:val="26"/>
        </w:rPr>
        <w:t xml:space="preserve"> </w:t>
      </w:r>
      <w:r w:rsidR="009B07C7" w:rsidRPr="001E5FE8">
        <w:rPr>
          <w:rFonts w:cstheme="minorHAnsi"/>
          <w:sz w:val="26"/>
          <w:szCs w:val="26"/>
        </w:rPr>
        <w:t xml:space="preserve">it’s called </w:t>
      </w:r>
      <w:r w:rsidR="00503E17" w:rsidRPr="001E5FE8">
        <w:rPr>
          <w:rFonts w:cstheme="minorHAnsi"/>
          <w:sz w:val="26"/>
          <w:szCs w:val="26"/>
        </w:rPr>
        <w:t>HB</w:t>
      </w:r>
      <w:r w:rsidR="00956FE4" w:rsidRPr="001E5FE8">
        <w:rPr>
          <w:rFonts w:cstheme="minorHAnsi"/>
          <w:sz w:val="26"/>
          <w:szCs w:val="26"/>
        </w:rPr>
        <w:t xml:space="preserve"> 70</w:t>
      </w:r>
      <w:r w:rsidR="009B07C7" w:rsidRPr="001E5FE8">
        <w:rPr>
          <w:rFonts w:cstheme="minorHAnsi"/>
          <w:sz w:val="26"/>
          <w:szCs w:val="26"/>
        </w:rPr>
        <w:t xml:space="preserve"> or Sub HB 154</w:t>
      </w:r>
      <w:r w:rsidR="00EC482C" w:rsidRPr="001E5FE8">
        <w:rPr>
          <w:rFonts w:cstheme="minorHAnsi"/>
          <w:sz w:val="26"/>
          <w:szCs w:val="26"/>
        </w:rPr>
        <w:t>.</w:t>
      </w:r>
      <w:r w:rsidR="001D3E24" w:rsidRPr="001E5FE8">
        <w:rPr>
          <w:rFonts w:cstheme="minorHAnsi"/>
          <w:sz w:val="26"/>
          <w:szCs w:val="26"/>
        </w:rPr>
        <w:t xml:space="preserve"> </w:t>
      </w:r>
      <w:r w:rsidR="00035B88" w:rsidRPr="001E5FE8">
        <w:rPr>
          <w:rFonts w:cstheme="minorHAnsi"/>
          <w:sz w:val="26"/>
          <w:szCs w:val="26"/>
        </w:rPr>
        <w:t>Ohio</w:t>
      </w:r>
      <w:r w:rsidR="00A7511D" w:rsidRPr="001E5FE8">
        <w:rPr>
          <w:rFonts w:cstheme="minorHAnsi"/>
          <w:sz w:val="26"/>
          <w:szCs w:val="26"/>
        </w:rPr>
        <w:t>an</w:t>
      </w:r>
      <w:r w:rsidR="00035B88" w:rsidRPr="001E5FE8">
        <w:rPr>
          <w:rFonts w:cstheme="minorHAnsi"/>
          <w:sz w:val="26"/>
          <w:szCs w:val="26"/>
        </w:rPr>
        <w:t xml:space="preserve">s have never </w:t>
      </w:r>
      <w:r w:rsidR="00503E17" w:rsidRPr="001E5FE8">
        <w:rPr>
          <w:rFonts w:cstheme="minorHAnsi"/>
          <w:sz w:val="26"/>
          <w:szCs w:val="26"/>
        </w:rPr>
        <w:t xml:space="preserve">ever </w:t>
      </w:r>
      <w:r w:rsidR="00035B88" w:rsidRPr="001E5FE8">
        <w:rPr>
          <w:rFonts w:cstheme="minorHAnsi"/>
          <w:sz w:val="26"/>
          <w:szCs w:val="26"/>
        </w:rPr>
        <w:t>agreed to any initiative to give the state authority to take over struggling pub</w:t>
      </w:r>
      <w:r w:rsidR="009B07C7" w:rsidRPr="001E5FE8">
        <w:rPr>
          <w:rFonts w:cstheme="minorHAnsi"/>
          <w:sz w:val="26"/>
          <w:szCs w:val="26"/>
        </w:rPr>
        <w:t xml:space="preserve">lic school districts. </w:t>
      </w:r>
    </w:p>
    <w:p w:rsidR="005C0170" w:rsidRPr="001E5FE8" w:rsidRDefault="00196A29" w:rsidP="001F7625">
      <w:pPr>
        <w:rPr>
          <w:rFonts w:cstheme="minorHAnsi"/>
          <w:sz w:val="26"/>
          <w:szCs w:val="26"/>
        </w:rPr>
      </w:pPr>
      <w:r w:rsidRPr="001E5FE8">
        <w:rPr>
          <w:rFonts w:cstheme="minorHAnsi"/>
          <w:sz w:val="26"/>
          <w:szCs w:val="26"/>
        </w:rPr>
        <w:t xml:space="preserve">In fact, </w:t>
      </w:r>
      <w:r w:rsidRPr="001E5FE8">
        <w:rPr>
          <w:rFonts w:cstheme="minorHAnsi"/>
          <w:sz w:val="26"/>
          <w:szCs w:val="26"/>
          <w:u w:val="single"/>
        </w:rPr>
        <w:t>thousands</w:t>
      </w:r>
      <w:r w:rsidRPr="001E5FE8">
        <w:rPr>
          <w:rFonts w:cstheme="minorHAnsi"/>
          <w:sz w:val="26"/>
          <w:szCs w:val="26"/>
        </w:rPr>
        <w:t xml:space="preserve"> of Ohio citizens contacted you</w:t>
      </w:r>
      <w:r w:rsidR="00BE66D4" w:rsidRPr="001E5FE8">
        <w:rPr>
          <w:rFonts w:cstheme="minorHAnsi"/>
          <w:sz w:val="26"/>
          <w:szCs w:val="26"/>
        </w:rPr>
        <w:t>r offices earlier in 2019 to respectfully ask</w:t>
      </w:r>
      <w:r w:rsidRPr="001E5FE8">
        <w:rPr>
          <w:rFonts w:cstheme="minorHAnsi"/>
          <w:sz w:val="26"/>
          <w:szCs w:val="26"/>
        </w:rPr>
        <w:t xml:space="preserve"> you to eliminate school takeovers</w:t>
      </w:r>
      <w:r w:rsidR="00503E17" w:rsidRPr="001E5FE8">
        <w:rPr>
          <w:rFonts w:cstheme="minorHAnsi"/>
          <w:sz w:val="26"/>
          <w:szCs w:val="26"/>
        </w:rPr>
        <w:t xml:space="preserve"> by approving the language i</w:t>
      </w:r>
      <w:r w:rsidR="009E0DFD" w:rsidRPr="001E5FE8">
        <w:rPr>
          <w:rFonts w:cstheme="minorHAnsi"/>
          <w:sz w:val="26"/>
          <w:szCs w:val="26"/>
        </w:rPr>
        <w:t>n the H</w:t>
      </w:r>
      <w:r w:rsidR="00503E17" w:rsidRPr="001E5FE8">
        <w:rPr>
          <w:rFonts w:cstheme="minorHAnsi"/>
          <w:sz w:val="26"/>
          <w:szCs w:val="26"/>
        </w:rPr>
        <w:t>ouse-passed version of HB 154</w:t>
      </w:r>
      <w:r w:rsidRPr="001E5FE8">
        <w:rPr>
          <w:rFonts w:cstheme="minorHAnsi"/>
          <w:sz w:val="26"/>
          <w:szCs w:val="26"/>
        </w:rPr>
        <w:t xml:space="preserve">. </w:t>
      </w:r>
    </w:p>
    <w:p w:rsidR="009E250A" w:rsidRPr="001E5FE8" w:rsidRDefault="003A6CC9" w:rsidP="001F7625">
      <w:pPr>
        <w:rPr>
          <w:rFonts w:cstheme="minorHAnsi"/>
          <w:sz w:val="26"/>
          <w:szCs w:val="26"/>
        </w:rPr>
      </w:pPr>
      <w:r w:rsidRPr="001E5FE8">
        <w:rPr>
          <w:rFonts w:cstheme="minorHAnsi"/>
          <w:sz w:val="26"/>
          <w:szCs w:val="26"/>
        </w:rPr>
        <w:t>It has been proven</w:t>
      </w:r>
      <w:r w:rsidR="00FA1B03" w:rsidRPr="001E5FE8">
        <w:rPr>
          <w:rFonts w:cstheme="minorHAnsi"/>
          <w:sz w:val="26"/>
          <w:szCs w:val="26"/>
        </w:rPr>
        <w:t xml:space="preserve"> </w:t>
      </w:r>
      <w:r w:rsidR="00035B88" w:rsidRPr="001E5FE8">
        <w:rPr>
          <w:rFonts w:cstheme="minorHAnsi"/>
          <w:sz w:val="26"/>
          <w:szCs w:val="26"/>
        </w:rPr>
        <w:t xml:space="preserve">that </w:t>
      </w:r>
      <w:r w:rsidR="005C0170" w:rsidRPr="001E5FE8">
        <w:rPr>
          <w:rFonts w:cstheme="minorHAnsi"/>
          <w:sz w:val="26"/>
          <w:szCs w:val="26"/>
        </w:rPr>
        <w:t xml:space="preserve">the </w:t>
      </w:r>
      <w:r w:rsidR="00B86AC8" w:rsidRPr="001E5FE8">
        <w:rPr>
          <w:rFonts w:cstheme="minorHAnsi"/>
          <w:sz w:val="26"/>
          <w:szCs w:val="26"/>
        </w:rPr>
        <w:t xml:space="preserve">state’s calculation of the </w:t>
      </w:r>
      <w:r w:rsidR="005C0170" w:rsidRPr="001E5FE8">
        <w:rPr>
          <w:rFonts w:cstheme="minorHAnsi"/>
          <w:sz w:val="26"/>
          <w:szCs w:val="26"/>
        </w:rPr>
        <w:t>school district report cards, upon wh</w:t>
      </w:r>
      <w:r w:rsidR="00B86AC8" w:rsidRPr="001E5FE8">
        <w:rPr>
          <w:rFonts w:cstheme="minorHAnsi"/>
          <w:sz w:val="26"/>
          <w:szCs w:val="26"/>
        </w:rPr>
        <w:t xml:space="preserve">ich school takeovers are based, is </w:t>
      </w:r>
      <w:r w:rsidR="00BE66D4" w:rsidRPr="001E5FE8">
        <w:rPr>
          <w:rFonts w:cstheme="minorHAnsi"/>
          <w:sz w:val="26"/>
          <w:szCs w:val="26"/>
        </w:rPr>
        <w:t xml:space="preserve">statistically </w:t>
      </w:r>
      <w:r w:rsidR="00B86AC8" w:rsidRPr="001E5FE8">
        <w:rPr>
          <w:rFonts w:cstheme="minorHAnsi"/>
          <w:sz w:val="26"/>
          <w:szCs w:val="26"/>
        </w:rPr>
        <w:t>flawed</w:t>
      </w:r>
      <w:r w:rsidR="009E250A" w:rsidRPr="001E5FE8">
        <w:rPr>
          <w:rFonts w:cstheme="minorHAnsi"/>
          <w:sz w:val="26"/>
          <w:szCs w:val="26"/>
        </w:rPr>
        <w:t xml:space="preserve"> (Toledo Blade, 7/26/19</w:t>
      </w:r>
      <w:r w:rsidR="00B86AC8" w:rsidRPr="001E5FE8">
        <w:rPr>
          <w:rFonts w:cstheme="minorHAnsi"/>
          <w:sz w:val="26"/>
          <w:szCs w:val="26"/>
        </w:rPr>
        <w:t>.</w:t>
      </w:r>
      <w:r w:rsidRPr="001E5FE8">
        <w:rPr>
          <w:rFonts w:cstheme="minorHAnsi"/>
          <w:sz w:val="26"/>
          <w:szCs w:val="26"/>
        </w:rPr>
        <w:t>) How</w:t>
      </w:r>
      <w:r w:rsidR="00BE66D4" w:rsidRPr="001E5FE8">
        <w:rPr>
          <w:rFonts w:cstheme="minorHAnsi"/>
          <w:sz w:val="26"/>
          <w:szCs w:val="26"/>
        </w:rPr>
        <w:t xml:space="preserve"> can </w:t>
      </w:r>
      <w:r w:rsidR="009E250A" w:rsidRPr="001E5FE8">
        <w:rPr>
          <w:rFonts w:cstheme="minorHAnsi"/>
          <w:sz w:val="26"/>
          <w:szCs w:val="26"/>
        </w:rPr>
        <w:t>legislative</w:t>
      </w:r>
      <w:r w:rsidR="00BE66D4" w:rsidRPr="001E5FE8">
        <w:rPr>
          <w:rFonts w:cstheme="minorHAnsi"/>
          <w:sz w:val="26"/>
          <w:szCs w:val="26"/>
        </w:rPr>
        <w:t xml:space="preserve"> leaders justify</w:t>
      </w:r>
      <w:r w:rsidR="009E250A" w:rsidRPr="001E5FE8">
        <w:rPr>
          <w:rFonts w:cstheme="minorHAnsi"/>
          <w:sz w:val="26"/>
          <w:szCs w:val="26"/>
        </w:rPr>
        <w:t xml:space="preserve"> using misconstrued data to cause the disruption and destruction that accompanies</w:t>
      </w:r>
      <w:r w:rsidR="00BE66D4" w:rsidRPr="001E5FE8">
        <w:rPr>
          <w:rFonts w:cstheme="minorHAnsi"/>
          <w:sz w:val="26"/>
          <w:szCs w:val="26"/>
        </w:rPr>
        <w:t xml:space="preserve"> school </w:t>
      </w:r>
      <w:r w:rsidR="009E250A" w:rsidRPr="001E5FE8">
        <w:rPr>
          <w:rFonts w:cstheme="minorHAnsi"/>
          <w:sz w:val="26"/>
          <w:szCs w:val="26"/>
        </w:rPr>
        <w:t xml:space="preserve">district </w:t>
      </w:r>
      <w:r w:rsidR="00BE66D4" w:rsidRPr="001E5FE8">
        <w:rPr>
          <w:rFonts w:cstheme="minorHAnsi"/>
          <w:sz w:val="26"/>
          <w:szCs w:val="26"/>
        </w:rPr>
        <w:t xml:space="preserve">takeovers? </w:t>
      </w:r>
      <w:r w:rsidR="00B86AC8" w:rsidRPr="001E5FE8">
        <w:rPr>
          <w:rFonts w:cstheme="minorHAnsi"/>
          <w:sz w:val="26"/>
          <w:szCs w:val="26"/>
        </w:rPr>
        <w:t xml:space="preserve"> </w:t>
      </w:r>
    </w:p>
    <w:p w:rsidR="00196A29" w:rsidRPr="001E5FE8" w:rsidRDefault="00093AA1" w:rsidP="001F7625">
      <w:pPr>
        <w:rPr>
          <w:rFonts w:cstheme="minorHAnsi"/>
          <w:sz w:val="26"/>
          <w:szCs w:val="26"/>
        </w:rPr>
      </w:pPr>
      <w:r w:rsidRPr="001E5FE8">
        <w:rPr>
          <w:rFonts w:cstheme="minorHAnsi"/>
          <w:sz w:val="26"/>
          <w:szCs w:val="26"/>
        </w:rPr>
        <w:t>An overwhelming majority of the public</w:t>
      </w:r>
      <w:r w:rsidR="005C0170" w:rsidRPr="001E5FE8">
        <w:rPr>
          <w:rFonts w:cstheme="minorHAnsi"/>
          <w:sz w:val="26"/>
          <w:szCs w:val="26"/>
        </w:rPr>
        <w:t xml:space="preserve"> </w:t>
      </w:r>
      <w:r w:rsidR="00B86AC8" w:rsidRPr="001E5FE8">
        <w:rPr>
          <w:rFonts w:cstheme="minorHAnsi"/>
          <w:sz w:val="26"/>
          <w:szCs w:val="26"/>
        </w:rPr>
        <w:t>believe</w:t>
      </w:r>
      <w:r w:rsidRPr="001E5FE8">
        <w:rPr>
          <w:rFonts w:cstheme="minorHAnsi"/>
          <w:sz w:val="26"/>
          <w:szCs w:val="26"/>
        </w:rPr>
        <w:t>s</w:t>
      </w:r>
      <w:r w:rsidR="005C0170" w:rsidRPr="001E5FE8">
        <w:rPr>
          <w:rFonts w:cstheme="minorHAnsi"/>
          <w:sz w:val="26"/>
          <w:szCs w:val="26"/>
        </w:rPr>
        <w:t xml:space="preserve"> that disinvestment in schools, which our previous governor and the General Assemblies authorized over the last eight years, is a primary obstacle to a high-quality public education.</w:t>
      </w:r>
    </w:p>
    <w:p w:rsidR="005C0170" w:rsidRPr="001E5FE8" w:rsidRDefault="00093AA1" w:rsidP="00A7511D">
      <w:pPr>
        <w:rPr>
          <w:rFonts w:cstheme="minorHAnsi"/>
          <w:sz w:val="26"/>
          <w:szCs w:val="26"/>
        </w:rPr>
      </w:pPr>
      <w:r w:rsidRPr="001E5FE8">
        <w:rPr>
          <w:rFonts w:cstheme="minorHAnsi"/>
          <w:sz w:val="26"/>
          <w:szCs w:val="26"/>
        </w:rPr>
        <w:t>T</w:t>
      </w:r>
      <w:r w:rsidR="00493550" w:rsidRPr="001E5FE8">
        <w:rPr>
          <w:rFonts w:cstheme="minorHAnsi"/>
          <w:sz w:val="26"/>
          <w:szCs w:val="26"/>
        </w:rPr>
        <w:t xml:space="preserve">here </w:t>
      </w:r>
      <w:r w:rsidR="005C0170" w:rsidRPr="001E5FE8">
        <w:rPr>
          <w:rFonts w:cstheme="minorHAnsi"/>
          <w:sz w:val="26"/>
          <w:szCs w:val="26"/>
        </w:rPr>
        <w:t xml:space="preserve">really </w:t>
      </w:r>
      <w:r w:rsidR="00493550" w:rsidRPr="001E5FE8">
        <w:rPr>
          <w:rFonts w:cstheme="minorHAnsi"/>
          <w:sz w:val="26"/>
          <w:szCs w:val="26"/>
        </w:rPr>
        <w:t>is</w:t>
      </w:r>
      <w:r w:rsidR="00A7511D" w:rsidRPr="001E5FE8">
        <w:rPr>
          <w:rFonts w:cstheme="minorHAnsi"/>
          <w:sz w:val="26"/>
          <w:szCs w:val="26"/>
        </w:rPr>
        <w:t xml:space="preserve"> a b</w:t>
      </w:r>
      <w:r w:rsidR="00493550" w:rsidRPr="001E5FE8">
        <w:rPr>
          <w:rFonts w:cstheme="minorHAnsi"/>
          <w:sz w:val="26"/>
          <w:szCs w:val="26"/>
        </w:rPr>
        <w:t>etter way than school takeovers.</w:t>
      </w:r>
      <w:r w:rsidR="005C0170" w:rsidRPr="001E5FE8">
        <w:rPr>
          <w:rFonts w:cstheme="minorHAnsi"/>
          <w:sz w:val="26"/>
          <w:szCs w:val="26"/>
        </w:rPr>
        <w:t xml:space="preserve"> </w:t>
      </w:r>
      <w:r w:rsidR="00A7511D" w:rsidRPr="001E5FE8">
        <w:rPr>
          <w:rFonts w:cstheme="minorHAnsi"/>
          <w:sz w:val="26"/>
          <w:szCs w:val="26"/>
        </w:rPr>
        <w:t>Research and analysis of succ</w:t>
      </w:r>
      <w:r w:rsidR="00493550" w:rsidRPr="001E5FE8">
        <w:rPr>
          <w:rFonts w:cstheme="minorHAnsi"/>
          <w:sz w:val="26"/>
          <w:szCs w:val="26"/>
        </w:rPr>
        <w:t>essful school reform efforts have</w:t>
      </w:r>
      <w:r w:rsidR="00A7511D" w:rsidRPr="001E5FE8">
        <w:rPr>
          <w:rFonts w:cstheme="minorHAnsi"/>
          <w:sz w:val="26"/>
          <w:szCs w:val="26"/>
        </w:rPr>
        <w:t xml:space="preserve"> </w:t>
      </w:r>
      <w:r w:rsidR="00D6785A" w:rsidRPr="001E5FE8">
        <w:rPr>
          <w:rFonts w:cstheme="minorHAnsi"/>
          <w:sz w:val="26"/>
          <w:szCs w:val="26"/>
        </w:rPr>
        <w:t>revealed</w:t>
      </w:r>
      <w:r w:rsidR="00A7511D" w:rsidRPr="001E5FE8">
        <w:rPr>
          <w:rFonts w:cstheme="minorHAnsi"/>
          <w:sz w:val="26"/>
          <w:szCs w:val="26"/>
        </w:rPr>
        <w:t xml:space="preserve"> several </w:t>
      </w:r>
      <w:r w:rsidR="00D6785A" w:rsidRPr="001E5FE8">
        <w:rPr>
          <w:rFonts w:cstheme="minorHAnsi"/>
          <w:sz w:val="26"/>
          <w:szCs w:val="26"/>
        </w:rPr>
        <w:t xml:space="preserve">necessary </w:t>
      </w:r>
      <w:r w:rsidR="00A7511D" w:rsidRPr="001E5FE8">
        <w:rPr>
          <w:rFonts w:cstheme="minorHAnsi"/>
          <w:sz w:val="26"/>
          <w:szCs w:val="26"/>
        </w:rPr>
        <w:t>supports</w:t>
      </w:r>
      <w:r w:rsidR="005C0170" w:rsidRPr="001E5FE8">
        <w:rPr>
          <w:rFonts w:cstheme="minorHAnsi"/>
          <w:sz w:val="26"/>
          <w:szCs w:val="26"/>
        </w:rPr>
        <w:t>,</w:t>
      </w:r>
      <w:r w:rsidR="00A7511D" w:rsidRPr="001E5FE8">
        <w:rPr>
          <w:rFonts w:cstheme="minorHAnsi"/>
          <w:sz w:val="26"/>
          <w:szCs w:val="26"/>
        </w:rPr>
        <w:t xml:space="preserve"> </w:t>
      </w:r>
      <w:r w:rsidR="00D6785A" w:rsidRPr="001E5FE8">
        <w:rPr>
          <w:rFonts w:cstheme="minorHAnsi"/>
          <w:sz w:val="26"/>
          <w:szCs w:val="26"/>
        </w:rPr>
        <w:t>such as</w:t>
      </w:r>
      <w:r w:rsidR="00A7511D" w:rsidRPr="001E5FE8">
        <w:rPr>
          <w:rFonts w:cstheme="minorHAnsi"/>
          <w:sz w:val="26"/>
          <w:szCs w:val="26"/>
        </w:rPr>
        <w:t xml:space="preserve"> access to high quality early childhood and pre-K programs, a learning environment centered on students, positive and restorative discipline practices, and </w:t>
      </w:r>
      <w:r w:rsidRPr="001E5FE8">
        <w:rPr>
          <w:rFonts w:cstheme="minorHAnsi"/>
          <w:sz w:val="26"/>
          <w:szCs w:val="26"/>
        </w:rPr>
        <w:t xml:space="preserve">real </w:t>
      </w:r>
      <w:r w:rsidR="00A7511D" w:rsidRPr="001E5FE8">
        <w:rPr>
          <w:rFonts w:cstheme="minorHAnsi"/>
          <w:sz w:val="26"/>
          <w:szCs w:val="26"/>
        </w:rPr>
        <w:t>investment in public school districts.</w:t>
      </w:r>
      <w:r w:rsidR="00493550" w:rsidRPr="001E5FE8">
        <w:rPr>
          <w:rFonts w:cstheme="minorHAnsi"/>
          <w:sz w:val="26"/>
          <w:szCs w:val="26"/>
        </w:rPr>
        <w:t xml:space="preserve"> </w:t>
      </w:r>
    </w:p>
    <w:p w:rsidR="00503E17" w:rsidRPr="001E5FE8" w:rsidRDefault="00503E17" w:rsidP="00A7511D">
      <w:pPr>
        <w:rPr>
          <w:rFonts w:cstheme="minorHAnsi"/>
          <w:sz w:val="26"/>
          <w:szCs w:val="26"/>
        </w:rPr>
      </w:pPr>
      <w:r w:rsidRPr="001E5FE8">
        <w:rPr>
          <w:rFonts w:cstheme="minorHAnsi"/>
          <w:sz w:val="26"/>
          <w:szCs w:val="26"/>
        </w:rPr>
        <w:t xml:space="preserve">The Cincinnati Public School District is an example of meeting student and community needs via collaborative, homegrown partnerships. These partnerships have turned Cincinnati’s schools into community hubs, called “Community Learning Centers,” which might offer, depending on community need, after-care, English language classes, health </w:t>
      </w:r>
      <w:r w:rsidRPr="001E5FE8">
        <w:rPr>
          <w:rFonts w:cstheme="minorHAnsi"/>
          <w:sz w:val="26"/>
          <w:szCs w:val="26"/>
        </w:rPr>
        <w:lastRenderedPageBreak/>
        <w:t xml:space="preserve">care services, or arts programs. The idea is for schools to serve the entire community: students, parents, and residents. </w:t>
      </w:r>
    </w:p>
    <w:p w:rsidR="00E27577" w:rsidRPr="001E5FE8" w:rsidRDefault="00EB1A3F" w:rsidP="00E27577">
      <w:pPr>
        <w:rPr>
          <w:rFonts w:cstheme="minorHAnsi"/>
          <w:sz w:val="26"/>
          <w:szCs w:val="26"/>
        </w:rPr>
      </w:pPr>
      <w:r w:rsidRPr="001E5FE8">
        <w:rPr>
          <w:rFonts w:cstheme="minorHAnsi"/>
          <w:sz w:val="26"/>
          <w:szCs w:val="26"/>
        </w:rPr>
        <w:t>PEP</w:t>
      </w:r>
      <w:r w:rsidR="00035B88" w:rsidRPr="001E5FE8">
        <w:rPr>
          <w:rFonts w:cstheme="minorHAnsi"/>
          <w:sz w:val="26"/>
          <w:szCs w:val="26"/>
        </w:rPr>
        <w:t xml:space="preserve"> supports the </w:t>
      </w:r>
      <w:r w:rsidR="009E0DFD" w:rsidRPr="001E5FE8">
        <w:rPr>
          <w:rFonts w:cstheme="minorHAnsi"/>
          <w:sz w:val="26"/>
          <w:szCs w:val="26"/>
        </w:rPr>
        <w:t>House-passed version of HB 154</w:t>
      </w:r>
      <w:r w:rsidR="00035B88" w:rsidRPr="001E5FE8">
        <w:rPr>
          <w:rFonts w:cstheme="minorHAnsi"/>
          <w:sz w:val="26"/>
          <w:szCs w:val="26"/>
        </w:rPr>
        <w:t xml:space="preserve">, </w:t>
      </w:r>
      <w:r w:rsidR="009E0DFD" w:rsidRPr="001E5FE8">
        <w:rPr>
          <w:rFonts w:cstheme="minorHAnsi"/>
          <w:sz w:val="26"/>
          <w:szCs w:val="26"/>
        </w:rPr>
        <w:t xml:space="preserve">which </w:t>
      </w:r>
      <w:r w:rsidR="00E27577" w:rsidRPr="001E5FE8">
        <w:rPr>
          <w:rFonts w:cstheme="minorHAnsi"/>
          <w:sz w:val="26"/>
          <w:szCs w:val="26"/>
        </w:rPr>
        <w:t>would replace</w:t>
      </w:r>
      <w:r w:rsidR="00035B88" w:rsidRPr="001E5FE8">
        <w:rPr>
          <w:rFonts w:cstheme="minorHAnsi"/>
          <w:sz w:val="26"/>
          <w:szCs w:val="26"/>
        </w:rPr>
        <w:t xml:space="preserve"> </w:t>
      </w:r>
      <w:r w:rsidR="009E0DFD" w:rsidRPr="001E5FE8">
        <w:rPr>
          <w:rFonts w:cstheme="minorHAnsi"/>
          <w:sz w:val="26"/>
          <w:szCs w:val="26"/>
        </w:rPr>
        <w:t>HB 70</w:t>
      </w:r>
      <w:r w:rsidR="00035B88" w:rsidRPr="001E5FE8">
        <w:rPr>
          <w:rFonts w:cstheme="minorHAnsi"/>
          <w:sz w:val="26"/>
          <w:szCs w:val="26"/>
        </w:rPr>
        <w:t xml:space="preserve"> with an evidence-based turna</w:t>
      </w:r>
      <w:r w:rsidR="00A7511D" w:rsidRPr="001E5FE8">
        <w:rPr>
          <w:rFonts w:cstheme="minorHAnsi"/>
          <w:sz w:val="26"/>
          <w:szCs w:val="26"/>
        </w:rPr>
        <w:t xml:space="preserve">round model </w:t>
      </w:r>
      <w:r w:rsidR="00A82294" w:rsidRPr="001E5FE8">
        <w:rPr>
          <w:rFonts w:cstheme="minorHAnsi"/>
          <w:sz w:val="26"/>
          <w:szCs w:val="26"/>
        </w:rPr>
        <w:t xml:space="preserve">created </w:t>
      </w:r>
      <w:r w:rsidR="009E0DFD" w:rsidRPr="001E5FE8">
        <w:rPr>
          <w:rFonts w:cstheme="minorHAnsi"/>
          <w:sz w:val="26"/>
          <w:szCs w:val="26"/>
        </w:rPr>
        <w:t>to restore</w:t>
      </w:r>
      <w:r w:rsidR="00A7511D" w:rsidRPr="001E5FE8">
        <w:rPr>
          <w:rFonts w:cstheme="minorHAnsi"/>
          <w:sz w:val="26"/>
          <w:szCs w:val="26"/>
        </w:rPr>
        <w:t xml:space="preserve"> local </w:t>
      </w:r>
      <w:r w:rsidR="009E0DFD" w:rsidRPr="001E5FE8">
        <w:rPr>
          <w:rFonts w:cstheme="minorHAnsi"/>
          <w:sz w:val="26"/>
          <w:szCs w:val="26"/>
        </w:rPr>
        <w:t xml:space="preserve">control and improve student outcomes </w:t>
      </w:r>
      <w:r w:rsidR="002F1931" w:rsidRPr="001E5FE8">
        <w:rPr>
          <w:rFonts w:cstheme="minorHAnsi"/>
          <w:sz w:val="26"/>
          <w:szCs w:val="26"/>
        </w:rPr>
        <w:t>for Ohio’s children.</w:t>
      </w:r>
      <w:r w:rsidR="009E0DFD" w:rsidRPr="001E5FE8">
        <w:rPr>
          <w:rFonts w:cstheme="minorHAnsi"/>
          <w:sz w:val="26"/>
          <w:szCs w:val="26"/>
        </w:rPr>
        <w:t xml:space="preserve"> The changes made to alter HB 154</w:t>
      </w:r>
      <w:r w:rsidR="00E27577" w:rsidRPr="001E5FE8">
        <w:rPr>
          <w:rFonts w:cstheme="minorHAnsi"/>
          <w:sz w:val="26"/>
          <w:szCs w:val="26"/>
        </w:rPr>
        <w:t xml:space="preserve"> into Sub HB 154 we</w:t>
      </w:r>
      <w:r w:rsidR="009E0DFD" w:rsidRPr="001E5FE8">
        <w:rPr>
          <w:rFonts w:cstheme="minorHAnsi"/>
          <w:sz w:val="26"/>
          <w:szCs w:val="26"/>
        </w:rPr>
        <w:t xml:space="preserve">re </w:t>
      </w:r>
      <w:r w:rsidR="00A82294" w:rsidRPr="001E5FE8">
        <w:rPr>
          <w:rFonts w:cstheme="minorHAnsi"/>
          <w:sz w:val="26"/>
          <w:szCs w:val="26"/>
        </w:rPr>
        <w:t>unneeded</w:t>
      </w:r>
      <w:r w:rsidR="00ED48E6" w:rsidRPr="001E5FE8">
        <w:rPr>
          <w:rFonts w:cstheme="minorHAnsi"/>
          <w:sz w:val="26"/>
          <w:szCs w:val="26"/>
        </w:rPr>
        <w:t xml:space="preserve"> </w:t>
      </w:r>
      <w:r w:rsidR="0053333C" w:rsidRPr="001E5FE8">
        <w:rPr>
          <w:rFonts w:cstheme="minorHAnsi"/>
          <w:sz w:val="26"/>
          <w:szCs w:val="26"/>
        </w:rPr>
        <w:t>revis</w:t>
      </w:r>
      <w:r w:rsidR="00ED48E6" w:rsidRPr="001E5FE8">
        <w:rPr>
          <w:rFonts w:cstheme="minorHAnsi"/>
          <w:sz w:val="26"/>
          <w:szCs w:val="26"/>
        </w:rPr>
        <w:t xml:space="preserve">ions to </w:t>
      </w:r>
      <w:r w:rsidR="00E27577" w:rsidRPr="001E5FE8">
        <w:rPr>
          <w:rFonts w:cstheme="minorHAnsi"/>
          <w:sz w:val="26"/>
          <w:szCs w:val="26"/>
        </w:rPr>
        <w:t xml:space="preserve">a </w:t>
      </w:r>
      <w:r w:rsidR="00FA1B03" w:rsidRPr="001E5FE8">
        <w:rPr>
          <w:rFonts w:cstheme="minorHAnsi"/>
          <w:sz w:val="26"/>
          <w:szCs w:val="26"/>
        </w:rPr>
        <w:t xml:space="preserve">very </w:t>
      </w:r>
      <w:r w:rsidR="00E27577" w:rsidRPr="001E5FE8">
        <w:rPr>
          <w:rFonts w:cstheme="minorHAnsi"/>
          <w:sz w:val="26"/>
          <w:szCs w:val="26"/>
        </w:rPr>
        <w:t xml:space="preserve">promising policy that was originally designed to dissolve and replace academic distress commissions and to encourage wraparound services for high-poverty schools. </w:t>
      </w:r>
    </w:p>
    <w:p w:rsidR="00E27577" w:rsidRPr="001E5FE8" w:rsidRDefault="00E27577" w:rsidP="00E27577">
      <w:pPr>
        <w:rPr>
          <w:rFonts w:cstheme="minorHAnsi"/>
          <w:sz w:val="26"/>
          <w:szCs w:val="26"/>
        </w:rPr>
      </w:pPr>
      <w:r w:rsidRPr="001E5FE8">
        <w:rPr>
          <w:rFonts w:cstheme="minorHAnsi"/>
          <w:sz w:val="26"/>
          <w:szCs w:val="26"/>
        </w:rPr>
        <w:t xml:space="preserve">House-passed </w:t>
      </w:r>
      <w:r w:rsidR="00FA1B03" w:rsidRPr="001E5FE8">
        <w:rPr>
          <w:rFonts w:cstheme="minorHAnsi"/>
          <w:sz w:val="26"/>
          <w:szCs w:val="26"/>
        </w:rPr>
        <w:t>HB</w:t>
      </w:r>
      <w:r w:rsidRPr="001E5FE8">
        <w:rPr>
          <w:rFonts w:cstheme="minorHAnsi"/>
          <w:sz w:val="26"/>
          <w:szCs w:val="26"/>
        </w:rPr>
        <w:t xml:space="preserve"> 154 is an evidence-based model that was created using results from a 5-year research study of school turnaround by the American Institutes for Research (AIR) in MA. Those field-tested results were the basis for the language of HB 154. </w:t>
      </w:r>
    </w:p>
    <w:p w:rsidR="008D063A" w:rsidRPr="001E5FE8" w:rsidRDefault="00A82294" w:rsidP="00E27577">
      <w:pPr>
        <w:rPr>
          <w:rFonts w:cstheme="minorHAnsi"/>
          <w:sz w:val="26"/>
          <w:szCs w:val="26"/>
        </w:rPr>
      </w:pPr>
      <w:r w:rsidRPr="001E5FE8">
        <w:rPr>
          <w:rFonts w:cstheme="minorHAnsi"/>
          <w:sz w:val="26"/>
          <w:szCs w:val="26"/>
        </w:rPr>
        <w:t xml:space="preserve">Where </w:t>
      </w:r>
      <w:r w:rsidR="00E27577" w:rsidRPr="001E5FE8">
        <w:rPr>
          <w:rFonts w:cstheme="minorHAnsi"/>
          <w:sz w:val="26"/>
          <w:szCs w:val="26"/>
        </w:rPr>
        <w:t>is the resea</w:t>
      </w:r>
      <w:r w:rsidRPr="001E5FE8">
        <w:rPr>
          <w:rFonts w:cstheme="minorHAnsi"/>
          <w:sz w:val="26"/>
          <w:szCs w:val="26"/>
        </w:rPr>
        <w:t>rch to back up Sub HB 154? Where</w:t>
      </w:r>
      <w:r w:rsidR="00E27577" w:rsidRPr="001E5FE8">
        <w:rPr>
          <w:rFonts w:cstheme="minorHAnsi"/>
          <w:sz w:val="26"/>
          <w:szCs w:val="26"/>
        </w:rPr>
        <w:t xml:space="preserve"> are the field-tested results?</w:t>
      </w:r>
    </w:p>
    <w:p w:rsidR="00A82294" w:rsidRPr="001E5FE8" w:rsidRDefault="008D063A" w:rsidP="00E27577">
      <w:pPr>
        <w:rPr>
          <w:rFonts w:cstheme="minorHAnsi"/>
          <w:sz w:val="26"/>
          <w:szCs w:val="26"/>
        </w:rPr>
      </w:pPr>
      <w:r w:rsidRPr="001E5FE8">
        <w:rPr>
          <w:rFonts w:cstheme="minorHAnsi"/>
          <w:sz w:val="26"/>
          <w:szCs w:val="26"/>
        </w:rPr>
        <w:t>Passage of</w:t>
      </w:r>
      <w:r w:rsidR="00A82294" w:rsidRPr="001E5FE8">
        <w:rPr>
          <w:rFonts w:cstheme="minorHAnsi"/>
          <w:sz w:val="26"/>
          <w:szCs w:val="26"/>
        </w:rPr>
        <w:t xml:space="preserve"> Sub HB 154 </w:t>
      </w:r>
      <w:r w:rsidRPr="001E5FE8">
        <w:rPr>
          <w:rFonts w:cstheme="minorHAnsi"/>
          <w:sz w:val="26"/>
          <w:szCs w:val="26"/>
        </w:rPr>
        <w:t xml:space="preserve">as written will </w:t>
      </w:r>
      <w:r w:rsidR="00A82294" w:rsidRPr="001E5FE8">
        <w:rPr>
          <w:rFonts w:cstheme="minorHAnsi"/>
          <w:sz w:val="26"/>
          <w:szCs w:val="26"/>
        </w:rPr>
        <w:t xml:space="preserve">entrap </w:t>
      </w:r>
      <w:r w:rsidRPr="001E5FE8">
        <w:rPr>
          <w:rFonts w:cstheme="minorHAnsi"/>
          <w:sz w:val="26"/>
          <w:szCs w:val="26"/>
        </w:rPr>
        <w:t>Ohio</w:t>
      </w:r>
      <w:r w:rsidR="00C30D2D" w:rsidRPr="001E5FE8">
        <w:rPr>
          <w:rFonts w:cstheme="minorHAnsi"/>
          <w:sz w:val="26"/>
          <w:szCs w:val="26"/>
        </w:rPr>
        <w:t xml:space="preserve"> </w:t>
      </w:r>
      <w:r w:rsidR="00A82294" w:rsidRPr="001E5FE8">
        <w:rPr>
          <w:rFonts w:cstheme="minorHAnsi"/>
          <w:sz w:val="26"/>
          <w:szCs w:val="26"/>
        </w:rPr>
        <w:t xml:space="preserve">with </w:t>
      </w:r>
      <w:r w:rsidRPr="001E5FE8">
        <w:rPr>
          <w:rFonts w:cstheme="minorHAnsi"/>
          <w:sz w:val="26"/>
          <w:szCs w:val="26"/>
        </w:rPr>
        <w:t xml:space="preserve">yet </w:t>
      </w:r>
      <w:r w:rsidR="00A82294" w:rsidRPr="001E5FE8">
        <w:rPr>
          <w:rFonts w:cstheme="minorHAnsi"/>
          <w:sz w:val="26"/>
          <w:szCs w:val="26"/>
        </w:rPr>
        <w:t>another school takeover law that</w:t>
      </w:r>
      <w:r w:rsidR="00E27577" w:rsidRPr="001E5FE8">
        <w:rPr>
          <w:rFonts w:cstheme="minorHAnsi"/>
          <w:sz w:val="26"/>
          <w:szCs w:val="26"/>
        </w:rPr>
        <w:t xml:space="preserve"> ignore</w:t>
      </w:r>
      <w:r w:rsidR="00A82294" w:rsidRPr="001E5FE8">
        <w:rPr>
          <w:rFonts w:cstheme="minorHAnsi"/>
          <w:sz w:val="26"/>
          <w:szCs w:val="26"/>
        </w:rPr>
        <w:t>s</w:t>
      </w:r>
      <w:r w:rsidR="00E27577" w:rsidRPr="001E5FE8">
        <w:rPr>
          <w:rFonts w:cstheme="minorHAnsi"/>
          <w:sz w:val="26"/>
          <w:szCs w:val="26"/>
        </w:rPr>
        <w:t xml:space="preserve"> thoughtful </w:t>
      </w:r>
      <w:r w:rsidR="00A82294" w:rsidRPr="001E5FE8">
        <w:rPr>
          <w:rFonts w:cstheme="minorHAnsi"/>
          <w:sz w:val="26"/>
          <w:szCs w:val="26"/>
        </w:rPr>
        <w:t>research</w:t>
      </w:r>
      <w:r w:rsidRPr="001E5FE8">
        <w:rPr>
          <w:rFonts w:cstheme="minorHAnsi"/>
          <w:sz w:val="26"/>
          <w:szCs w:val="26"/>
        </w:rPr>
        <w:t xml:space="preserve"> in</w:t>
      </w:r>
      <w:r w:rsidR="00E27577" w:rsidRPr="001E5FE8">
        <w:rPr>
          <w:rFonts w:cstheme="minorHAnsi"/>
          <w:sz w:val="26"/>
          <w:szCs w:val="26"/>
        </w:rPr>
        <w:t xml:space="preserve"> favor</w:t>
      </w:r>
      <w:r w:rsidRPr="001E5FE8">
        <w:rPr>
          <w:rFonts w:cstheme="minorHAnsi"/>
          <w:sz w:val="26"/>
          <w:szCs w:val="26"/>
        </w:rPr>
        <w:t xml:space="preserve"> of</w:t>
      </w:r>
      <w:r w:rsidR="00A82294" w:rsidRPr="001E5FE8">
        <w:rPr>
          <w:rFonts w:cstheme="minorHAnsi"/>
          <w:sz w:val="26"/>
          <w:szCs w:val="26"/>
        </w:rPr>
        <w:t xml:space="preserve"> ideology and politics</w:t>
      </w:r>
      <w:r w:rsidRPr="001E5FE8">
        <w:rPr>
          <w:rFonts w:cstheme="minorHAnsi"/>
          <w:sz w:val="26"/>
          <w:szCs w:val="26"/>
        </w:rPr>
        <w:t>.</w:t>
      </w:r>
      <w:r w:rsidR="009E250A" w:rsidRPr="001E5FE8">
        <w:rPr>
          <w:rFonts w:cstheme="minorHAnsi"/>
          <w:sz w:val="26"/>
          <w:szCs w:val="26"/>
        </w:rPr>
        <w:t xml:space="preserve"> </w:t>
      </w:r>
    </w:p>
    <w:p w:rsidR="002D095C" w:rsidRDefault="001E5FE8" w:rsidP="00E27577">
      <w:pPr>
        <w:rPr>
          <w:rFonts w:cstheme="minorHAnsi"/>
          <w:sz w:val="26"/>
          <w:szCs w:val="26"/>
        </w:rPr>
      </w:pPr>
      <w:r w:rsidRPr="001E5FE8">
        <w:rPr>
          <w:rFonts w:cstheme="minorHAnsi"/>
          <w:sz w:val="26"/>
          <w:szCs w:val="26"/>
        </w:rPr>
        <w:t xml:space="preserve">Over 600 traditional public school districts in Ohio serve more than 1.8 million students, yet ODE and the Ohio General Assembly depend on so-called school-choice lobbyists and organizations, philanthropies, and anti-public education “think-tanks” for advice and direction in education issues. </w:t>
      </w:r>
    </w:p>
    <w:p w:rsidR="00191E5A" w:rsidRPr="001E5FE8" w:rsidRDefault="001E5FE8" w:rsidP="00E27577">
      <w:pPr>
        <w:rPr>
          <w:rFonts w:cstheme="minorHAnsi"/>
          <w:sz w:val="26"/>
          <w:szCs w:val="26"/>
        </w:rPr>
      </w:pPr>
      <w:r w:rsidRPr="001E5FE8">
        <w:rPr>
          <w:rFonts w:cstheme="minorHAnsi"/>
          <w:sz w:val="26"/>
          <w:szCs w:val="26"/>
        </w:rPr>
        <w:t xml:space="preserve">The Senate Education Committee has the obligation to pay attention to the input of parents, educators, school leaders, and local community members who have demanded the end of state takeovers of public school districts. </w:t>
      </w:r>
      <w:r w:rsidR="008D063A" w:rsidRPr="001E5FE8">
        <w:rPr>
          <w:rFonts w:cstheme="minorHAnsi"/>
          <w:sz w:val="26"/>
          <w:szCs w:val="26"/>
        </w:rPr>
        <w:t>Please</w:t>
      </w:r>
      <w:r w:rsidR="002D095C">
        <w:rPr>
          <w:rFonts w:cstheme="minorHAnsi"/>
          <w:sz w:val="26"/>
          <w:szCs w:val="26"/>
        </w:rPr>
        <w:t xml:space="preserve"> stand up for our</w:t>
      </w:r>
      <w:r w:rsidR="003A5073" w:rsidRPr="001E5FE8">
        <w:rPr>
          <w:rFonts w:cstheme="minorHAnsi"/>
          <w:sz w:val="26"/>
          <w:szCs w:val="26"/>
        </w:rPr>
        <w:t xml:space="preserve"> children</w:t>
      </w:r>
      <w:r w:rsidR="0053333C" w:rsidRPr="001E5FE8">
        <w:rPr>
          <w:rFonts w:cstheme="minorHAnsi"/>
          <w:sz w:val="26"/>
          <w:szCs w:val="26"/>
        </w:rPr>
        <w:t xml:space="preserve"> and say </w:t>
      </w:r>
      <w:r w:rsidR="0053333C" w:rsidRPr="001E5FE8">
        <w:rPr>
          <w:rFonts w:cstheme="minorHAnsi"/>
          <w:sz w:val="26"/>
          <w:szCs w:val="26"/>
          <w:u w:val="single"/>
        </w:rPr>
        <w:t>NO</w:t>
      </w:r>
      <w:r w:rsidR="0053333C" w:rsidRPr="001E5FE8">
        <w:rPr>
          <w:rFonts w:cstheme="minorHAnsi"/>
          <w:sz w:val="26"/>
          <w:szCs w:val="26"/>
        </w:rPr>
        <w:t xml:space="preserve"> to the lobbyists and think-tanks who represent education profiteers</w:t>
      </w:r>
      <w:r w:rsidR="008D063A" w:rsidRPr="001E5FE8">
        <w:rPr>
          <w:rFonts w:cstheme="minorHAnsi"/>
          <w:sz w:val="26"/>
          <w:szCs w:val="26"/>
        </w:rPr>
        <w:t>.</w:t>
      </w:r>
    </w:p>
    <w:p w:rsidR="00FA1B03" w:rsidRPr="001E5FE8" w:rsidRDefault="00FA1B03" w:rsidP="00E27577">
      <w:pPr>
        <w:rPr>
          <w:rFonts w:cstheme="minorHAnsi"/>
          <w:sz w:val="26"/>
          <w:szCs w:val="26"/>
        </w:rPr>
      </w:pPr>
      <w:r w:rsidRPr="001E5FE8">
        <w:rPr>
          <w:rFonts w:cstheme="minorHAnsi"/>
          <w:sz w:val="26"/>
          <w:szCs w:val="26"/>
        </w:rPr>
        <w:t>Please revert to the original language of HB 154 before you send it out of your committee.</w:t>
      </w:r>
    </w:p>
    <w:p w:rsidR="008D063A" w:rsidRPr="001E5FE8" w:rsidRDefault="00EC482C" w:rsidP="001F7625">
      <w:pPr>
        <w:rPr>
          <w:rFonts w:cstheme="minorHAnsi"/>
          <w:sz w:val="26"/>
          <w:szCs w:val="26"/>
        </w:rPr>
      </w:pPr>
      <w:r w:rsidRPr="001E5FE8">
        <w:rPr>
          <w:rFonts w:cstheme="minorHAnsi"/>
          <w:sz w:val="26"/>
          <w:szCs w:val="26"/>
        </w:rPr>
        <w:t xml:space="preserve">Thank you again for </w:t>
      </w:r>
      <w:r w:rsidR="00564626" w:rsidRPr="001E5FE8">
        <w:rPr>
          <w:rFonts w:cstheme="minorHAnsi"/>
          <w:sz w:val="26"/>
          <w:szCs w:val="26"/>
        </w:rPr>
        <w:t xml:space="preserve">allowing me </w:t>
      </w:r>
      <w:r w:rsidRPr="001E5FE8">
        <w:rPr>
          <w:rFonts w:cstheme="minorHAnsi"/>
          <w:sz w:val="26"/>
          <w:szCs w:val="26"/>
        </w:rPr>
        <w:t xml:space="preserve">to </w:t>
      </w:r>
      <w:r w:rsidR="00AF0ACC" w:rsidRPr="001E5FE8">
        <w:rPr>
          <w:rFonts w:cstheme="minorHAnsi"/>
          <w:sz w:val="26"/>
          <w:szCs w:val="26"/>
        </w:rPr>
        <w:t>offer written testimony</w:t>
      </w:r>
      <w:r w:rsidR="00564626" w:rsidRPr="001E5FE8">
        <w:rPr>
          <w:rFonts w:cstheme="minorHAnsi"/>
          <w:sz w:val="26"/>
          <w:szCs w:val="26"/>
        </w:rPr>
        <w:t xml:space="preserve"> on behalf of the Board of </w:t>
      </w:r>
      <w:r w:rsidR="00564626" w:rsidRPr="001E5FE8">
        <w:rPr>
          <w:rFonts w:cstheme="minorHAnsi"/>
          <w:i/>
          <w:sz w:val="26"/>
          <w:szCs w:val="26"/>
        </w:rPr>
        <w:t>Public Education Partners</w:t>
      </w:r>
      <w:r w:rsidR="00AF0ACC" w:rsidRPr="001E5FE8">
        <w:rPr>
          <w:rFonts w:cstheme="minorHAnsi"/>
          <w:sz w:val="26"/>
          <w:szCs w:val="26"/>
        </w:rPr>
        <w:t xml:space="preserve"> and more importantly, in support of Ohio’s children and their families.</w:t>
      </w:r>
      <w:bookmarkStart w:id="0" w:name="_GoBack"/>
      <w:bookmarkEnd w:id="0"/>
    </w:p>
    <w:p w:rsidR="003B7C48" w:rsidRPr="001E5FE8" w:rsidRDefault="00564626" w:rsidP="003979DF">
      <w:pPr>
        <w:rPr>
          <w:rFonts w:cstheme="minorHAnsi"/>
          <w:i/>
          <w:sz w:val="26"/>
          <w:szCs w:val="26"/>
        </w:rPr>
      </w:pPr>
      <w:r w:rsidRPr="001E5FE8">
        <w:rPr>
          <w:rFonts w:cstheme="minorHAnsi"/>
          <w:sz w:val="26"/>
          <w:szCs w:val="26"/>
        </w:rPr>
        <w:t>Jeanne Melvin</w:t>
      </w:r>
      <w:r w:rsidR="003979DF" w:rsidRPr="001E5FE8">
        <w:rPr>
          <w:rFonts w:cstheme="minorHAnsi"/>
          <w:sz w:val="26"/>
          <w:szCs w:val="26"/>
        </w:rPr>
        <w:t>, President,</w:t>
      </w:r>
      <w:r w:rsidR="00D92270" w:rsidRPr="001E5FE8">
        <w:rPr>
          <w:rFonts w:cstheme="minorHAnsi"/>
          <w:sz w:val="26"/>
          <w:szCs w:val="26"/>
        </w:rPr>
        <w:t xml:space="preserve"> </w:t>
      </w:r>
      <w:r w:rsidR="003979DF" w:rsidRPr="001E5FE8">
        <w:rPr>
          <w:rFonts w:cstheme="minorHAnsi"/>
          <w:i/>
          <w:sz w:val="26"/>
          <w:szCs w:val="26"/>
        </w:rPr>
        <w:t>Public Education Partners</w:t>
      </w:r>
    </w:p>
    <w:p w:rsidR="00856019" w:rsidRPr="001E5FE8" w:rsidRDefault="003B7C48" w:rsidP="003979DF">
      <w:pPr>
        <w:jc w:val="center"/>
        <w:rPr>
          <w:rFonts w:cstheme="minorHAnsi"/>
          <w:sz w:val="26"/>
          <w:szCs w:val="26"/>
        </w:rPr>
      </w:pPr>
      <w:r w:rsidRPr="001E5FE8">
        <w:rPr>
          <w:rFonts w:cstheme="minorHAnsi"/>
          <w:noProof/>
          <w:sz w:val="26"/>
          <w:szCs w:val="26"/>
        </w:rPr>
        <w:drawing>
          <wp:inline distT="0" distB="0" distL="0" distR="0">
            <wp:extent cx="781050" cy="844550"/>
            <wp:effectExtent l="0" t="0" r="0" b="0"/>
            <wp:docPr id="1" name="Picture 1" descr="C:\Users\User\Documents\PEP\PEP Logo Pics\P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EP\PEP Logo Pics\PE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844550"/>
                    </a:xfrm>
                    <a:prstGeom prst="rect">
                      <a:avLst/>
                    </a:prstGeom>
                    <a:noFill/>
                    <a:ln>
                      <a:noFill/>
                    </a:ln>
                  </pic:spPr>
                </pic:pic>
              </a:graphicData>
            </a:graphic>
          </wp:inline>
        </w:drawing>
      </w:r>
    </w:p>
    <w:sectPr w:rsidR="00856019" w:rsidRPr="001E5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25"/>
    <w:rsid w:val="00024B61"/>
    <w:rsid w:val="00035B88"/>
    <w:rsid w:val="00040F22"/>
    <w:rsid w:val="00093AA1"/>
    <w:rsid w:val="000E63F9"/>
    <w:rsid w:val="000F3780"/>
    <w:rsid w:val="00110BF6"/>
    <w:rsid w:val="00191E5A"/>
    <w:rsid w:val="00196A29"/>
    <w:rsid w:val="001D3E24"/>
    <w:rsid w:val="001E5FE8"/>
    <w:rsid w:val="001F7625"/>
    <w:rsid w:val="002144BF"/>
    <w:rsid w:val="002D095C"/>
    <w:rsid w:val="002F1931"/>
    <w:rsid w:val="0031082E"/>
    <w:rsid w:val="003979DF"/>
    <w:rsid w:val="003A5073"/>
    <w:rsid w:val="003A6CC9"/>
    <w:rsid w:val="003B7C48"/>
    <w:rsid w:val="003D4AC8"/>
    <w:rsid w:val="0042763F"/>
    <w:rsid w:val="00444F2D"/>
    <w:rsid w:val="00493550"/>
    <w:rsid w:val="00503E17"/>
    <w:rsid w:val="00531069"/>
    <w:rsid w:val="0053333C"/>
    <w:rsid w:val="0056135D"/>
    <w:rsid w:val="00564626"/>
    <w:rsid w:val="005C0170"/>
    <w:rsid w:val="00624D7F"/>
    <w:rsid w:val="00685BAA"/>
    <w:rsid w:val="0075779D"/>
    <w:rsid w:val="00856019"/>
    <w:rsid w:val="00856583"/>
    <w:rsid w:val="0087688B"/>
    <w:rsid w:val="00877124"/>
    <w:rsid w:val="008C5ACC"/>
    <w:rsid w:val="008D063A"/>
    <w:rsid w:val="008D76D6"/>
    <w:rsid w:val="008D7FF7"/>
    <w:rsid w:val="008E3F10"/>
    <w:rsid w:val="008F53CD"/>
    <w:rsid w:val="008F55E3"/>
    <w:rsid w:val="008F77BE"/>
    <w:rsid w:val="00920237"/>
    <w:rsid w:val="00956FE4"/>
    <w:rsid w:val="00972565"/>
    <w:rsid w:val="009B07C7"/>
    <w:rsid w:val="009B1467"/>
    <w:rsid w:val="009E0DFD"/>
    <w:rsid w:val="009E250A"/>
    <w:rsid w:val="00A11861"/>
    <w:rsid w:val="00A11D8E"/>
    <w:rsid w:val="00A331AD"/>
    <w:rsid w:val="00A7511D"/>
    <w:rsid w:val="00A82294"/>
    <w:rsid w:val="00AF0ACC"/>
    <w:rsid w:val="00B033F2"/>
    <w:rsid w:val="00B3525D"/>
    <w:rsid w:val="00B5556D"/>
    <w:rsid w:val="00B73A16"/>
    <w:rsid w:val="00B86AC8"/>
    <w:rsid w:val="00B9074E"/>
    <w:rsid w:val="00B92808"/>
    <w:rsid w:val="00BB15A6"/>
    <w:rsid w:val="00BE66D4"/>
    <w:rsid w:val="00C1023E"/>
    <w:rsid w:val="00C1444A"/>
    <w:rsid w:val="00C30D2D"/>
    <w:rsid w:val="00C70497"/>
    <w:rsid w:val="00CA6F7C"/>
    <w:rsid w:val="00D030C1"/>
    <w:rsid w:val="00D6785A"/>
    <w:rsid w:val="00D8027F"/>
    <w:rsid w:val="00D92270"/>
    <w:rsid w:val="00E27577"/>
    <w:rsid w:val="00E33D94"/>
    <w:rsid w:val="00E3549E"/>
    <w:rsid w:val="00EB0CDF"/>
    <w:rsid w:val="00EB1A3F"/>
    <w:rsid w:val="00EC26D2"/>
    <w:rsid w:val="00EC482C"/>
    <w:rsid w:val="00ED48E6"/>
    <w:rsid w:val="00EF4B14"/>
    <w:rsid w:val="00F01170"/>
    <w:rsid w:val="00F556F3"/>
    <w:rsid w:val="00F91A5A"/>
    <w:rsid w:val="00FA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84A59-EC42-49C5-AAAD-703E672D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7B3C2-2B2E-449D-8710-EFDD624A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2018-11-26T12:12:00Z</cp:lastPrinted>
  <dcterms:created xsi:type="dcterms:W3CDTF">2019-09-16T02:19:00Z</dcterms:created>
  <dcterms:modified xsi:type="dcterms:W3CDTF">2019-09-16T12:05:00Z</dcterms:modified>
</cp:coreProperties>
</file>