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23" w:rsidRDefault="00335523" w:rsidP="00335523">
      <w:pPr>
        <w:spacing w:before="100" w:beforeAutospacing="1" w:after="100" w:afterAutospacing="1"/>
      </w:pPr>
      <w:r>
        <w:rPr>
          <w:rFonts w:ascii="Tahoma" w:hAnsi="Tahoma" w:cs="Tahoma"/>
          <w:sz w:val="27"/>
          <w:szCs w:val="27"/>
        </w:rPr>
        <w:t>Dear Respected Senator Lehner,</w:t>
      </w:r>
    </w:p>
    <w:p w:rsidR="00335523" w:rsidRDefault="00335523" w:rsidP="00335523">
      <w:pPr>
        <w:spacing w:before="100" w:beforeAutospacing="1" w:after="100" w:afterAutospacing="1"/>
      </w:pPr>
      <w:r>
        <w:rPr>
          <w:rFonts w:ascii="Arial" w:hAnsi="Arial" w:cs="Arial"/>
        </w:rPr>
        <w:t> </w:t>
      </w:r>
    </w:p>
    <w:p w:rsidR="00335523" w:rsidRDefault="00335523" w:rsidP="00335523">
      <w:pPr>
        <w:spacing w:before="100" w:beforeAutospacing="1" w:after="100" w:afterAutospacing="1"/>
      </w:pPr>
      <w:r>
        <w:rPr>
          <w:rFonts w:ascii="Tahoma" w:hAnsi="Tahoma" w:cs="Tahoma"/>
          <w:sz w:val="27"/>
          <w:szCs w:val="27"/>
        </w:rPr>
        <w:t>I'm writing on behalf of Senate Bill 121 Adopting Health Education Standards where the General Assembly only needs to approve venereal disease. Amending</w:t>
      </w:r>
      <w:r>
        <w:rPr>
          <w:rFonts w:ascii="Tahoma" w:hAnsi="Tahoma" w:cs="Tahoma"/>
          <w:color w:val="444444"/>
          <w:sz w:val="27"/>
          <w:szCs w:val="27"/>
        </w:rPr>
        <w:t> sections 3301.0718 and 3313.6011 to enact section 3301.0727, would remove the ability to have a public hearing on what is being taught related to health education in our schools. Public hearings are the most integral part of a free society, and it is imperative to have such hearings to allow parents to voice what they believe is </w:t>
      </w:r>
      <w:r>
        <w:rPr>
          <w:rFonts w:ascii="Tahoma" w:hAnsi="Tahoma" w:cs="Tahoma"/>
          <w:sz w:val="27"/>
          <w:szCs w:val="27"/>
        </w:rPr>
        <w:t>important</w:t>
      </w:r>
      <w:r>
        <w:rPr>
          <w:rFonts w:ascii="Tahoma" w:hAnsi="Tahoma" w:cs="Tahoma"/>
          <w:color w:val="444444"/>
          <w:sz w:val="27"/>
          <w:szCs w:val="27"/>
        </w:rPr>
        <w:t xml:space="preserve"> to their children's health and </w:t>
      </w:r>
      <w:proofErr w:type="spellStart"/>
      <w:r>
        <w:rPr>
          <w:rFonts w:ascii="Tahoma" w:hAnsi="Tahoma" w:cs="Tahoma"/>
          <w:color w:val="444444"/>
          <w:sz w:val="27"/>
          <w:szCs w:val="27"/>
        </w:rPr>
        <w:t>well being</w:t>
      </w:r>
      <w:proofErr w:type="spellEnd"/>
      <w:r>
        <w:rPr>
          <w:rFonts w:ascii="Tahoma" w:hAnsi="Tahoma" w:cs="Tahoma"/>
          <w:color w:val="444444"/>
          <w:sz w:val="27"/>
          <w:szCs w:val="27"/>
        </w:rPr>
        <w:t>. It may be helpful to see that the current state of our children's health as a developed nation is extremely poor and our STD rates are staggering. </w:t>
      </w:r>
      <w:r>
        <w:rPr>
          <w:rFonts w:ascii="Tahoma" w:hAnsi="Tahoma" w:cs="Tahoma"/>
          <w:sz w:val="27"/>
          <w:szCs w:val="27"/>
        </w:rPr>
        <w:t>Our children are the most precious assets to us as parents and our nation and we as a society are failing them according to the latest data below. </w:t>
      </w:r>
    </w:p>
    <w:p w:rsidR="00335523" w:rsidRDefault="00335523" w:rsidP="00335523">
      <w:pPr>
        <w:spacing w:before="100" w:beforeAutospacing="1" w:after="100" w:afterAutospacing="1"/>
      </w:pPr>
      <w:r>
        <w:rPr>
          <w:rFonts w:ascii="Arial" w:hAnsi="Arial" w:cs="Arial"/>
        </w:rPr>
        <w:t> </w:t>
      </w:r>
    </w:p>
    <w:p w:rsidR="00335523" w:rsidRDefault="00335523" w:rsidP="00335523">
      <w:pPr>
        <w:spacing w:before="100" w:beforeAutospacing="1" w:after="100" w:afterAutospacing="1"/>
      </w:pPr>
      <w:r>
        <w:rPr>
          <w:rFonts w:ascii="Tahoma" w:hAnsi="Tahoma" w:cs="Tahoma"/>
          <w:color w:val="444444"/>
          <w:sz w:val="27"/>
          <w:szCs w:val="27"/>
        </w:rPr>
        <w:t>I fully support the way section 3301.0718 and 3313.6011 are written and I oppose any changes to those sections, therefore I oppose Senate Bill 121. </w:t>
      </w:r>
    </w:p>
    <w:p w:rsidR="00335523" w:rsidRDefault="00335523" w:rsidP="00335523">
      <w:pPr>
        <w:spacing w:before="100" w:beforeAutospacing="1" w:after="100" w:afterAutospacing="1"/>
      </w:pPr>
      <w:r>
        <w:rPr>
          <w:rFonts w:ascii="Arial" w:hAnsi="Arial" w:cs="Arial"/>
        </w:rPr>
        <w:t> </w:t>
      </w:r>
    </w:p>
    <w:p w:rsidR="00335523" w:rsidRDefault="00335523" w:rsidP="00335523">
      <w:pPr>
        <w:spacing w:before="100" w:beforeAutospacing="1" w:after="100" w:afterAutospacing="1"/>
      </w:pPr>
      <w:hyperlink r:id="rId4" w:tgtFrame="_blank" w:history="1">
        <w:r>
          <w:rPr>
            <w:rStyle w:val="Hyperlink"/>
            <w:rFonts w:ascii="Arial" w:hAnsi="Arial" w:cs="Arial"/>
            <w:sz w:val="27"/>
            <w:szCs w:val="27"/>
          </w:rPr>
          <w:t>https://www.cdc.gov/nchhstp/newsroom/2019/2018-STD-surveillance-report-press-release.html</w:t>
        </w:r>
      </w:hyperlink>
      <w:r>
        <w:rPr>
          <w:rFonts w:ascii="Arial" w:hAnsi="Arial" w:cs="Arial"/>
          <w:sz w:val="27"/>
          <w:szCs w:val="27"/>
        </w:rPr>
        <w:t> </w:t>
      </w:r>
    </w:p>
    <w:p w:rsidR="00335523" w:rsidRDefault="00335523" w:rsidP="00335523">
      <w:pPr>
        <w:spacing w:before="100" w:beforeAutospacing="1" w:after="100" w:afterAutospacing="1"/>
      </w:pPr>
      <w:r>
        <w:rPr>
          <w:rFonts w:ascii="Arial" w:hAnsi="Arial" w:cs="Arial"/>
        </w:rPr>
        <w:t> </w:t>
      </w:r>
    </w:p>
    <w:p w:rsidR="00335523" w:rsidRDefault="00335523" w:rsidP="00335523">
      <w:pPr>
        <w:spacing w:before="100" w:beforeAutospacing="1" w:after="100" w:afterAutospacing="1"/>
      </w:pPr>
      <w:hyperlink r:id="rId5" w:tgtFrame="_blank" w:history="1">
        <w:r>
          <w:rPr>
            <w:rStyle w:val="Hyperlink"/>
            <w:rFonts w:ascii="Arial" w:hAnsi="Arial" w:cs="Arial"/>
            <w:sz w:val="27"/>
            <w:szCs w:val="27"/>
          </w:rPr>
          <w:t>https://finance.yahoo.com/news/millennial-health-care-experts-144903309.html</w:t>
        </w:r>
      </w:hyperlink>
      <w:r>
        <w:rPr>
          <w:rFonts w:ascii="Arial" w:hAnsi="Arial" w:cs="Arial"/>
          <w:sz w:val="27"/>
          <w:szCs w:val="27"/>
        </w:rPr>
        <w:t>  </w:t>
      </w:r>
    </w:p>
    <w:p w:rsidR="00335523" w:rsidRDefault="00335523" w:rsidP="00335523">
      <w:pPr>
        <w:spacing w:before="100" w:beforeAutospacing="1" w:after="100" w:afterAutospacing="1"/>
      </w:pPr>
      <w:r>
        <w:rPr>
          <w:rFonts w:ascii="Arial" w:hAnsi="Arial" w:cs="Arial"/>
        </w:rPr>
        <w:t> </w:t>
      </w:r>
    </w:p>
    <w:p w:rsidR="00335523" w:rsidRDefault="00335523" w:rsidP="00335523">
      <w:pPr>
        <w:spacing w:before="100" w:beforeAutospacing="1" w:after="100" w:afterAutospacing="1"/>
      </w:pPr>
      <w:r>
        <w:rPr>
          <w:rFonts w:ascii="Arial" w:hAnsi="Arial" w:cs="Arial"/>
        </w:rPr>
        <w:t> </w:t>
      </w:r>
    </w:p>
    <w:p w:rsidR="00335523" w:rsidRDefault="00335523" w:rsidP="00335523">
      <w:pPr>
        <w:spacing w:before="100" w:beforeAutospacing="1" w:after="100" w:afterAutospacing="1"/>
      </w:pPr>
      <w:r>
        <w:rPr>
          <w:rFonts w:ascii="Arial" w:hAnsi="Arial" w:cs="Arial"/>
        </w:rPr>
        <w:t> </w:t>
      </w:r>
    </w:p>
    <w:p w:rsidR="00335523" w:rsidRDefault="00335523" w:rsidP="00335523">
      <w:pPr>
        <w:pStyle w:val="Heading2"/>
        <w:spacing w:after="0" w:afterAutospacing="0"/>
        <w:rPr>
          <w:rFonts w:eastAsiaTheme="minorHAnsi"/>
        </w:rPr>
      </w:pPr>
      <w:r>
        <w:rPr>
          <w:rFonts w:ascii="Verdana" w:eastAsiaTheme="minorHAnsi" w:hAnsi="Verdana"/>
          <w:color w:val="000000"/>
          <w:sz w:val="34"/>
          <w:szCs w:val="34"/>
        </w:rPr>
        <w:t>3301.0718 Standards and curricula for computer literacy, fine arts, foreign language - health or physical education provisions.</w:t>
      </w:r>
    </w:p>
    <w:p w:rsidR="00335523" w:rsidRDefault="00335523" w:rsidP="00335523">
      <w:pPr>
        <w:pStyle w:val="NormalWeb"/>
        <w:jc w:val="both"/>
      </w:pPr>
      <w:r>
        <w:rPr>
          <w:rFonts w:ascii="Verdana" w:hAnsi="Verdana"/>
          <w:color w:val="000000"/>
          <w:sz w:val="19"/>
          <w:szCs w:val="19"/>
        </w:rPr>
        <w:lastRenderedPageBreak/>
        <w:t>The state board of education shall not adopt or revise any standards or curriculum in the area of health unless, by concurrent resolution, the standards, curriculum, or revisions are approved by both houses of the general assembly. Before the house of representatives or senate votes on a concurrent resolution approving health standards, curriculum, or revisions, its standing committee having jurisdiction over education legislation shall conduct at least one public hearing on the standards, curriculum, or revisions.</w:t>
      </w:r>
    </w:p>
    <w:p w:rsidR="00335523" w:rsidRDefault="00335523" w:rsidP="00335523">
      <w:pPr>
        <w:spacing w:before="100" w:beforeAutospacing="1" w:after="100" w:afterAutospacing="1"/>
      </w:pPr>
      <w:r>
        <w:rPr>
          <w:rFonts w:ascii="Arial" w:hAnsi="Arial" w:cs="Arial"/>
        </w:rPr>
        <w:t> </w:t>
      </w:r>
    </w:p>
    <w:p w:rsidR="00335523" w:rsidRDefault="00335523" w:rsidP="00335523">
      <w:pPr>
        <w:pStyle w:val="NormalWeb"/>
        <w:jc w:val="both"/>
      </w:pPr>
      <w:r>
        <w:rPr>
          <w:rFonts w:ascii="Verdana" w:hAnsi="Verdana"/>
          <w:color w:val="000000"/>
          <w:sz w:val="19"/>
          <w:szCs w:val="19"/>
        </w:rPr>
        <w:t xml:space="preserve">Amended by 128th General </w:t>
      </w:r>
      <w:proofErr w:type="spellStart"/>
      <w:r>
        <w:rPr>
          <w:rFonts w:ascii="Verdana" w:hAnsi="Verdana"/>
          <w:color w:val="000000"/>
          <w:sz w:val="19"/>
          <w:szCs w:val="19"/>
        </w:rPr>
        <w:t>AssemblyFile</w:t>
      </w:r>
      <w:proofErr w:type="spellEnd"/>
      <w:r>
        <w:rPr>
          <w:rFonts w:ascii="Verdana" w:hAnsi="Verdana"/>
          <w:color w:val="000000"/>
          <w:sz w:val="19"/>
          <w:szCs w:val="19"/>
        </w:rPr>
        <w:t xml:space="preserve"> No.9, HB 1, §101.01, eff. 10/16/2009.</w:t>
      </w:r>
    </w:p>
    <w:p w:rsidR="00335523" w:rsidRDefault="00335523" w:rsidP="00335523">
      <w:pPr>
        <w:pStyle w:val="NormalWeb"/>
        <w:jc w:val="both"/>
      </w:pPr>
      <w:r>
        <w:rPr>
          <w:rFonts w:ascii="Verdana" w:hAnsi="Verdana"/>
          <w:color w:val="000000"/>
          <w:sz w:val="20"/>
          <w:szCs w:val="20"/>
        </w:rPr>
        <w:t>Effective Date: 09-11-2001; 2007 HB119 09-29-2007</w:t>
      </w:r>
    </w:p>
    <w:p w:rsidR="00335523" w:rsidRDefault="00335523" w:rsidP="00335523">
      <w:pPr>
        <w:spacing w:before="100" w:beforeAutospacing="1" w:after="100" w:afterAutospacing="1"/>
      </w:pPr>
      <w:r>
        <w:rPr>
          <w:rFonts w:ascii="Arial" w:hAnsi="Arial" w:cs="Arial"/>
        </w:rPr>
        <w:t> </w:t>
      </w:r>
    </w:p>
    <w:p w:rsidR="00335523" w:rsidRDefault="00335523" w:rsidP="00335523">
      <w:pPr>
        <w:spacing w:before="100" w:beforeAutospacing="1" w:after="100" w:afterAutospacing="1"/>
      </w:pPr>
      <w:r>
        <w:rPr>
          <w:rFonts w:ascii="Arial" w:hAnsi="Arial" w:cs="Arial"/>
        </w:rPr>
        <w:t> </w:t>
      </w:r>
    </w:p>
    <w:p w:rsidR="00335523" w:rsidRDefault="00335523" w:rsidP="00335523">
      <w:pPr>
        <w:pStyle w:val="Heading2"/>
        <w:spacing w:after="0" w:afterAutospacing="0"/>
        <w:rPr>
          <w:rFonts w:eastAsiaTheme="minorHAnsi"/>
        </w:rPr>
      </w:pPr>
      <w:r>
        <w:rPr>
          <w:rFonts w:ascii="Verdana" w:eastAsiaTheme="minorHAnsi" w:hAnsi="Verdana"/>
          <w:color w:val="000000"/>
          <w:sz w:val="34"/>
          <w:szCs w:val="34"/>
        </w:rPr>
        <w:t>3313.6011 Instruction in venereal disease education emphasizing abstinence.</w:t>
      </w:r>
    </w:p>
    <w:p w:rsidR="00335523" w:rsidRDefault="00335523" w:rsidP="00335523">
      <w:pPr>
        <w:pStyle w:val="NormalWeb"/>
        <w:jc w:val="both"/>
      </w:pPr>
      <w:r>
        <w:rPr>
          <w:rFonts w:ascii="Verdana" w:hAnsi="Verdana"/>
          <w:color w:val="000000"/>
          <w:sz w:val="19"/>
          <w:szCs w:val="19"/>
        </w:rPr>
        <w:t>(A) As used in this section, "sexual activity" has the same meaning as in section </w:t>
      </w:r>
      <w:hyperlink r:id="rId6" w:tgtFrame="_blank" w:history="1">
        <w:r>
          <w:rPr>
            <w:rStyle w:val="Hyperlink"/>
            <w:rFonts w:ascii="Verdana" w:hAnsi="Verdana"/>
            <w:color w:val="800000"/>
            <w:sz w:val="19"/>
            <w:szCs w:val="19"/>
          </w:rPr>
          <w:t>2907.01</w:t>
        </w:r>
      </w:hyperlink>
      <w:r>
        <w:rPr>
          <w:rFonts w:ascii="Verdana" w:hAnsi="Verdana"/>
          <w:color w:val="000000"/>
          <w:sz w:val="19"/>
          <w:szCs w:val="19"/>
        </w:rPr>
        <w:t> of the Revised Code.</w:t>
      </w:r>
    </w:p>
    <w:p w:rsidR="00335523" w:rsidRDefault="00335523" w:rsidP="00335523">
      <w:pPr>
        <w:pStyle w:val="NormalWeb"/>
        <w:jc w:val="both"/>
      </w:pPr>
      <w:r>
        <w:rPr>
          <w:rFonts w:ascii="Verdana" w:hAnsi="Verdana"/>
          <w:color w:val="000000"/>
          <w:sz w:val="19"/>
          <w:szCs w:val="19"/>
        </w:rPr>
        <w:t>(B) Instruction in venereal disease education pursuant to division (A)(5)(c) of section </w:t>
      </w:r>
      <w:hyperlink r:id="rId7" w:tgtFrame="_blank" w:history="1">
        <w:r>
          <w:rPr>
            <w:rStyle w:val="Hyperlink"/>
            <w:rFonts w:ascii="Verdana" w:hAnsi="Verdana"/>
            <w:color w:val="800000"/>
            <w:sz w:val="19"/>
            <w:szCs w:val="19"/>
          </w:rPr>
          <w:t>3313.60</w:t>
        </w:r>
      </w:hyperlink>
      <w:r>
        <w:rPr>
          <w:rFonts w:ascii="Verdana" w:hAnsi="Verdana"/>
          <w:color w:val="000000"/>
          <w:sz w:val="19"/>
          <w:szCs w:val="19"/>
        </w:rPr>
        <w:t> of the Revised Code shall emphasize that abstinence from sexual activity is the only protection that is one hundred per cent effective against unwanted pregnancy, sexually transmitted disease, and the sexual transmission of a virus that causes acquired immunodeficiency syndrome.</w:t>
      </w:r>
    </w:p>
    <w:p w:rsidR="00335523" w:rsidRDefault="00335523" w:rsidP="00335523">
      <w:pPr>
        <w:pStyle w:val="NormalWeb"/>
        <w:jc w:val="both"/>
      </w:pPr>
      <w:r>
        <w:rPr>
          <w:rFonts w:ascii="Verdana" w:hAnsi="Verdana"/>
          <w:color w:val="000000"/>
          <w:sz w:val="19"/>
          <w:szCs w:val="19"/>
        </w:rPr>
        <w:t>(C) In adopting minimum standards under section </w:t>
      </w:r>
      <w:hyperlink r:id="rId8" w:tgtFrame="_blank" w:history="1">
        <w:r>
          <w:rPr>
            <w:rStyle w:val="Hyperlink"/>
            <w:rFonts w:ascii="Verdana" w:hAnsi="Verdana"/>
            <w:color w:val="800000"/>
            <w:sz w:val="19"/>
            <w:szCs w:val="19"/>
          </w:rPr>
          <w:t>3301.07</w:t>
        </w:r>
      </w:hyperlink>
      <w:r>
        <w:rPr>
          <w:rFonts w:ascii="Verdana" w:hAnsi="Verdana"/>
          <w:color w:val="000000"/>
          <w:sz w:val="19"/>
          <w:szCs w:val="19"/>
        </w:rPr>
        <w:t> of the Revised Code, the state board of education shall require course material and instruction in venereal disease education courses taught pursuant to division (A)(5)(c) of section </w:t>
      </w:r>
      <w:hyperlink r:id="rId9" w:tgtFrame="_blank" w:history="1">
        <w:r>
          <w:rPr>
            <w:rStyle w:val="Hyperlink"/>
            <w:rFonts w:ascii="Verdana" w:hAnsi="Verdana"/>
            <w:color w:val="800000"/>
            <w:sz w:val="19"/>
            <w:szCs w:val="19"/>
          </w:rPr>
          <w:t>3313.60</w:t>
        </w:r>
      </w:hyperlink>
      <w:r>
        <w:rPr>
          <w:rFonts w:ascii="Verdana" w:hAnsi="Verdana"/>
          <w:color w:val="000000"/>
          <w:sz w:val="19"/>
          <w:szCs w:val="19"/>
        </w:rPr>
        <w:t> of the Revised Code to do all of the following:</w:t>
      </w:r>
    </w:p>
    <w:p w:rsidR="00335523" w:rsidRDefault="00335523" w:rsidP="00335523">
      <w:pPr>
        <w:pStyle w:val="NormalWeb"/>
        <w:jc w:val="both"/>
      </w:pPr>
      <w:r>
        <w:rPr>
          <w:rFonts w:ascii="Verdana" w:hAnsi="Verdana"/>
          <w:color w:val="000000"/>
          <w:sz w:val="19"/>
          <w:szCs w:val="19"/>
        </w:rPr>
        <w:t>(1) Stress that students should abstain from sexual activity until after marriage;</w:t>
      </w:r>
    </w:p>
    <w:p w:rsidR="00335523" w:rsidRDefault="00335523" w:rsidP="00335523">
      <w:pPr>
        <w:pStyle w:val="NormalWeb"/>
        <w:jc w:val="both"/>
      </w:pPr>
      <w:r>
        <w:rPr>
          <w:rFonts w:ascii="Verdana" w:hAnsi="Verdana"/>
          <w:color w:val="000000"/>
          <w:sz w:val="19"/>
          <w:szCs w:val="19"/>
        </w:rPr>
        <w:t>(2) Teach the potential physical, psychological, emotional, and social side effects of participating in sexual activity outside of marriage;</w:t>
      </w:r>
    </w:p>
    <w:p w:rsidR="00335523" w:rsidRDefault="00335523" w:rsidP="00335523">
      <w:pPr>
        <w:pStyle w:val="NormalWeb"/>
        <w:jc w:val="both"/>
      </w:pPr>
      <w:r>
        <w:rPr>
          <w:rFonts w:ascii="Verdana" w:hAnsi="Verdana"/>
          <w:color w:val="000000"/>
          <w:sz w:val="19"/>
          <w:szCs w:val="19"/>
        </w:rPr>
        <w:t>(3) Teach that conceiving children out of wedlock is likely to have harmful consequences for the child, the child's parents, and society;</w:t>
      </w:r>
    </w:p>
    <w:p w:rsidR="00335523" w:rsidRDefault="00335523" w:rsidP="00335523">
      <w:pPr>
        <w:pStyle w:val="NormalWeb"/>
        <w:jc w:val="both"/>
      </w:pPr>
      <w:r>
        <w:rPr>
          <w:rFonts w:ascii="Verdana" w:hAnsi="Verdana"/>
          <w:color w:val="000000"/>
          <w:sz w:val="19"/>
          <w:szCs w:val="19"/>
        </w:rPr>
        <w:t>(4) Stress that sexually transmitted diseases are serious possible hazards of sexual activity;</w:t>
      </w:r>
    </w:p>
    <w:p w:rsidR="00335523" w:rsidRDefault="00335523" w:rsidP="00335523">
      <w:pPr>
        <w:pStyle w:val="NormalWeb"/>
        <w:jc w:val="both"/>
      </w:pPr>
      <w:r>
        <w:rPr>
          <w:rFonts w:ascii="Verdana" w:hAnsi="Verdana"/>
          <w:color w:val="000000"/>
          <w:sz w:val="19"/>
          <w:szCs w:val="19"/>
        </w:rPr>
        <w:t>(5) Advise students of the laws pertaining to financial responsibility of parents to children born in and out of wedlock;</w:t>
      </w:r>
    </w:p>
    <w:p w:rsidR="00335523" w:rsidRDefault="00335523" w:rsidP="00335523">
      <w:pPr>
        <w:pStyle w:val="NormalWeb"/>
        <w:jc w:val="both"/>
      </w:pPr>
      <w:r>
        <w:rPr>
          <w:rFonts w:ascii="Verdana" w:hAnsi="Verdana"/>
          <w:color w:val="000000"/>
          <w:sz w:val="19"/>
          <w:szCs w:val="19"/>
        </w:rPr>
        <w:t>(6) Advise students of the circumstances under which it is criminal to have sexual contact with a person under the age of sixteen pursuant to section </w:t>
      </w:r>
      <w:hyperlink r:id="rId10" w:tgtFrame="_blank" w:history="1">
        <w:r>
          <w:rPr>
            <w:rStyle w:val="Hyperlink"/>
            <w:rFonts w:ascii="Verdana" w:hAnsi="Verdana"/>
            <w:color w:val="800000"/>
            <w:sz w:val="19"/>
            <w:szCs w:val="19"/>
          </w:rPr>
          <w:t>2907.04</w:t>
        </w:r>
      </w:hyperlink>
      <w:r>
        <w:rPr>
          <w:rFonts w:ascii="Verdana" w:hAnsi="Verdana"/>
          <w:color w:val="000000"/>
          <w:sz w:val="19"/>
          <w:szCs w:val="19"/>
        </w:rPr>
        <w:t> of the Revised Code;</w:t>
      </w:r>
    </w:p>
    <w:p w:rsidR="00335523" w:rsidRDefault="00335523" w:rsidP="00335523">
      <w:pPr>
        <w:pStyle w:val="NormalWeb"/>
        <w:jc w:val="both"/>
      </w:pPr>
      <w:r>
        <w:rPr>
          <w:rFonts w:ascii="Verdana" w:hAnsi="Verdana"/>
          <w:color w:val="000000"/>
          <w:sz w:val="19"/>
          <w:szCs w:val="19"/>
        </w:rPr>
        <w:t>(7) Emphasize adoption as an option for unintended pregnancies.</w:t>
      </w:r>
    </w:p>
    <w:p w:rsidR="00335523" w:rsidRDefault="00335523" w:rsidP="00335523">
      <w:pPr>
        <w:pStyle w:val="NormalWeb"/>
        <w:jc w:val="both"/>
      </w:pPr>
      <w:r>
        <w:rPr>
          <w:rFonts w:ascii="Verdana" w:hAnsi="Verdana"/>
          <w:color w:val="000000"/>
          <w:sz w:val="19"/>
          <w:szCs w:val="19"/>
        </w:rPr>
        <w:lastRenderedPageBreak/>
        <w:t>(D) Any model education program for health education the state board of education adopts shall conform to the requirements of this section.</w:t>
      </w:r>
    </w:p>
    <w:p w:rsidR="00335523" w:rsidRDefault="00335523" w:rsidP="00335523">
      <w:pPr>
        <w:pStyle w:val="NormalWeb"/>
        <w:jc w:val="both"/>
      </w:pPr>
      <w:r>
        <w:rPr>
          <w:rFonts w:ascii="Verdana" w:hAnsi="Verdana"/>
          <w:color w:val="000000"/>
          <w:sz w:val="19"/>
          <w:szCs w:val="19"/>
        </w:rPr>
        <w:t>(E) On and after March 18, 1999, and notwithstanding section </w:t>
      </w:r>
      <w:hyperlink r:id="rId11" w:tgtFrame="_blank" w:history="1">
        <w:r>
          <w:rPr>
            <w:rStyle w:val="Hyperlink"/>
            <w:rFonts w:ascii="Verdana" w:hAnsi="Verdana"/>
            <w:color w:val="800000"/>
            <w:sz w:val="19"/>
            <w:szCs w:val="19"/>
          </w:rPr>
          <w:t>3302.07</w:t>
        </w:r>
      </w:hyperlink>
      <w:r>
        <w:rPr>
          <w:rFonts w:ascii="Verdana" w:hAnsi="Verdana"/>
          <w:color w:val="000000"/>
          <w:sz w:val="19"/>
          <w:szCs w:val="19"/>
        </w:rPr>
        <w:t> of the Revised Code, the superintendent of public instruction shall not approve, pursuant to section </w:t>
      </w:r>
      <w:hyperlink r:id="rId12" w:tgtFrame="_blank" w:history="1">
        <w:r>
          <w:rPr>
            <w:rStyle w:val="Hyperlink"/>
            <w:rFonts w:ascii="Verdana" w:hAnsi="Verdana"/>
            <w:color w:val="800000"/>
            <w:sz w:val="19"/>
            <w:szCs w:val="19"/>
          </w:rPr>
          <w:t>3302.07</w:t>
        </w:r>
      </w:hyperlink>
      <w:r>
        <w:rPr>
          <w:rFonts w:ascii="Verdana" w:hAnsi="Verdana"/>
          <w:color w:val="000000"/>
          <w:sz w:val="19"/>
          <w:szCs w:val="19"/>
        </w:rPr>
        <w:t> of the Revised Code, any waiver of any requirement of this section or of any rule adopted by the state board of education pursuant to this section.</w:t>
      </w:r>
    </w:p>
    <w:p w:rsidR="00335523" w:rsidRDefault="00335523" w:rsidP="00335523">
      <w:pPr>
        <w:spacing w:before="100" w:beforeAutospacing="1" w:after="100" w:afterAutospacing="1"/>
      </w:pPr>
      <w:r>
        <w:rPr>
          <w:rFonts w:ascii="Arial" w:hAnsi="Arial" w:cs="Arial"/>
        </w:rPr>
        <w:t> </w:t>
      </w:r>
    </w:p>
    <w:p w:rsidR="00335523" w:rsidRDefault="00335523" w:rsidP="00335523">
      <w:pPr>
        <w:pStyle w:val="NormalWeb"/>
        <w:jc w:val="both"/>
      </w:pPr>
      <w:r>
        <w:rPr>
          <w:rFonts w:ascii="Verdana" w:hAnsi="Verdana"/>
          <w:color w:val="000000"/>
          <w:sz w:val="19"/>
          <w:szCs w:val="19"/>
        </w:rPr>
        <w:t>Effective Date: 09-11-2001; 2008 HB7 04-07-2009.</w:t>
      </w:r>
    </w:p>
    <w:p w:rsidR="00335523" w:rsidRDefault="00335523" w:rsidP="00335523">
      <w:pPr>
        <w:pStyle w:val="NormalWeb"/>
        <w:jc w:val="both"/>
      </w:pPr>
      <w:r>
        <w:rPr>
          <w:rFonts w:ascii="Verdana" w:hAnsi="Verdana"/>
          <w:color w:val="000000"/>
          <w:sz w:val="19"/>
          <w:szCs w:val="19"/>
        </w:rPr>
        <w:t> </w:t>
      </w:r>
    </w:p>
    <w:p w:rsidR="00335523" w:rsidRDefault="00335523" w:rsidP="00335523">
      <w:pPr>
        <w:pStyle w:val="NormalWeb"/>
        <w:jc w:val="both"/>
      </w:pPr>
      <w:r>
        <w:rPr>
          <w:rFonts w:ascii="Arial" w:hAnsi="Arial" w:cs="Arial"/>
          <w:color w:val="000000"/>
          <w:sz w:val="27"/>
          <w:szCs w:val="27"/>
        </w:rPr>
        <w:t>Kindest </w:t>
      </w:r>
      <w:r>
        <w:rPr>
          <w:rFonts w:ascii="Arial" w:hAnsi="Arial" w:cs="Arial"/>
          <w:color w:val="000000"/>
          <w:sz w:val="36"/>
          <w:szCs w:val="36"/>
        </w:rPr>
        <w:t>Regards,</w:t>
      </w:r>
    </w:p>
    <w:p w:rsidR="00335523" w:rsidRDefault="00335523" w:rsidP="00335523">
      <w:pPr>
        <w:pStyle w:val="NormalWeb"/>
        <w:jc w:val="both"/>
      </w:pPr>
      <w:r>
        <w:rPr>
          <w:rFonts w:ascii="Arial" w:hAnsi="Arial" w:cs="Arial"/>
          <w:color w:val="000000"/>
          <w:sz w:val="36"/>
          <w:szCs w:val="36"/>
        </w:rPr>
        <w:t xml:space="preserve">Jamie </w:t>
      </w:r>
      <w:proofErr w:type="spellStart"/>
      <w:r>
        <w:rPr>
          <w:rFonts w:ascii="Arial" w:hAnsi="Arial" w:cs="Arial"/>
          <w:color w:val="000000"/>
          <w:sz w:val="36"/>
          <w:szCs w:val="36"/>
        </w:rPr>
        <w:t>Rathod</w:t>
      </w:r>
      <w:proofErr w:type="spellEnd"/>
      <w:r>
        <w:rPr>
          <w:rFonts w:ascii="Arial" w:hAnsi="Arial" w:cs="Arial"/>
          <w:color w:val="000000"/>
          <w:sz w:val="36"/>
          <w:szCs w:val="36"/>
        </w:rPr>
        <w:t> </w:t>
      </w:r>
    </w:p>
    <w:p w:rsidR="00440504" w:rsidRDefault="00440504">
      <w:bookmarkStart w:id="0" w:name="_GoBack"/>
      <w:bookmarkEnd w:id="0"/>
    </w:p>
    <w:sectPr w:rsidR="0044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23"/>
    <w:rsid w:val="00335523"/>
    <w:rsid w:val="0044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519D3-DDA3-4B84-8A0B-47029ED1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523"/>
    <w:pPr>
      <w:spacing w:after="0" w:line="240" w:lineRule="auto"/>
    </w:pPr>
  </w:style>
  <w:style w:type="paragraph" w:styleId="Heading2">
    <w:name w:val="heading 2"/>
    <w:basedOn w:val="Normal"/>
    <w:link w:val="Heading2Char"/>
    <w:uiPriority w:val="9"/>
    <w:semiHidden/>
    <w:unhideWhenUsed/>
    <w:qFormat/>
    <w:rsid w:val="00335523"/>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35523"/>
    <w:rPr>
      <w:rFonts w:eastAsia="Times New Roman"/>
      <w:b/>
      <w:bCs/>
      <w:sz w:val="36"/>
      <w:szCs w:val="36"/>
    </w:rPr>
  </w:style>
  <w:style w:type="character" w:styleId="Hyperlink">
    <w:name w:val="Hyperlink"/>
    <w:basedOn w:val="DefaultParagraphFont"/>
    <w:uiPriority w:val="99"/>
    <w:semiHidden/>
    <w:unhideWhenUsed/>
    <w:rsid w:val="00335523"/>
    <w:rPr>
      <w:color w:val="0000FF"/>
      <w:u w:val="single"/>
    </w:rPr>
  </w:style>
  <w:style w:type="paragraph" w:styleId="NormalWeb">
    <w:name w:val="Normal (Web)"/>
    <w:basedOn w:val="Normal"/>
    <w:uiPriority w:val="99"/>
    <w:semiHidden/>
    <w:unhideWhenUsed/>
    <w:rsid w:val="003355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84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codes.ohio.gov_orc_3301.07&amp;d=DwMFaQ&amp;c=kRQx1TXm_68pneFHvOZEGQ&amp;r=GoVWbVpn8wK0dPeSKq5Ny5h9cW0MkNZ5bqFG7dSKfBI&amp;m=CAM29msV-nJO8ldFoVvTG3dlD4wjuolqQIefm4ZDHOc&amp;s=bENeNSMioCOcPQ0gBNR0z24qA3HSimqyXJGWGYCNIR8&amp;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defense.proofpoint.com/v2/url?u=http-3A__codes.ohio.gov_orc_3313.60&amp;d=DwMFaQ&amp;c=kRQx1TXm_68pneFHvOZEGQ&amp;r=GoVWbVpn8wK0dPeSKq5Ny5h9cW0MkNZ5bqFG7dSKfBI&amp;m=CAM29msV-nJO8ldFoVvTG3dlD4wjuolqQIefm4ZDHOc&amp;s=BUaFd-A16ltRSqMD8hprxvowg2mHuXzfcTAtQEZEspw&amp;e=" TargetMode="External"/><Relationship Id="rId12" Type="http://schemas.openxmlformats.org/officeDocument/2006/relationships/hyperlink" Target="https://urldefense.proofpoint.com/v2/url?u=http-3A__codes.ohio.gov_orc_3302.07&amp;d=DwMFaQ&amp;c=kRQx1TXm_68pneFHvOZEGQ&amp;r=GoVWbVpn8wK0dPeSKq5Ny5h9cW0MkNZ5bqFG7dSKfBI&amp;m=CAM29msV-nJO8ldFoVvTG3dlD4wjuolqQIefm4ZDHOc&amp;s=oXX7Jo1VkcUhLZ7hr5Xst_SZz2lktu0UEE3e1ctbGd8&a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3A__codes.ohio.gov_orc_2907.01&amp;d=DwMFaQ&amp;c=kRQx1TXm_68pneFHvOZEGQ&amp;r=GoVWbVpn8wK0dPeSKq5Ny5h9cW0MkNZ5bqFG7dSKfBI&amp;m=CAM29msV-nJO8ldFoVvTG3dlD4wjuolqQIefm4ZDHOc&amp;s=mYk8IGE7CQ4YQamp_liXsd4IUtB5bLxO87SD03rL32c&amp;e=" TargetMode="External"/><Relationship Id="rId11" Type="http://schemas.openxmlformats.org/officeDocument/2006/relationships/hyperlink" Target="https://urldefense.proofpoint.com/v2/url?u=http-3A__codes.ohio.gov_orc_3302.07&amp;d=DwMFaQ&amp;c=kRQx1TXm_68pneFHvOZEGQ&amp;r=GoVWbVpn8wK0dPeSKq5Ny5h9cW0MkNZ5bqFG7dSKfBI&amp;m=CAM29msV-nJO8ldFoVvTG3dlD4wjuolqQIefm4ZDHOc&amp;s=oXX7Jo1VkcUhLZ7hr5Xst_SZz2lktu0UEE3e1ctbGd8&amp;e=" TargetMode="External"/><Relationship Id="rId5" Type="http://schemas.openxmlformats.org/officeDocument/2006/relationships/hyperlink" Target="https://urldefense.proofpoint.com/v2/url?u=https-3A__finance.yahoo.com_news_millennial-2Dhealth-2Dcare-2Dexperts-2D144903309.html&amp;d=DwMFaQ&amp;c=kRQx1TXm_68pneFHvOZEGQ&amp;r=GoVWbVpn8wK0dPeSKq5Ny5h9cW0MkNZ5bqFG7dSKfBI&amp;m=CAM29msV-nJO8ldFoVvTG3dlD4wjuolqQIefm4ZDHOc&amp;s=LK4RcbtM-RdrSz4rBEkHI-zvIh8czPyF-G5qhd22geI&amp;e=" TargetMode="External"/><Relationship Id="rId10" Type="http://schemas.openxmlformats.org/officeDocument/2006/relationships/hyperlink" Target="https://urldefense.proofpoint.com/v2/url?u=http-3A__codes.ohio.gov_orc_2907.04&amp;d=DwMFaQ&amp;c=kRQx1TXm_68pneFHvOZEGQ&amp;r=GoVWbVpn8wK0dPeSKq5Ny5h9cW0MkNZ5bqFG7dSKfBI&amp;m=CAM29msV-nJO8ldFoVvTG3dlD4wjuolqQIefm4ZDHOc&amp;s=sdEzqqkfM-PdR9ODoH75VE4_jwv7msV6NiFV-M9LsHw&amp;e=" TargetMode="External"/><Relationship Id="rId4" Type="http://schemas.openxmlformats.org/officeDocument/2006/relationships/hyperlink" Target="https://urldefense.proofpoint.com/v2/url?u=https-3A__www.cdc.gov_nchhstp_newsroom_2019_2018-2DSTD-2Dsurveillance-2Dreport-2Dpress-2Drelease.html&amp;d=DwMFaQ&amp;c=kRQx1TXm_68pneFHvOZEGQ&amp;r=GoVWbVpn8wK0dPeSKq5Ny5h9cW0MkNZ5bqFG7dSKfBI&amp;m=CAM29msV-nJO8ldFoVvTG3dlD4wjuolqQIefm4ZDHOc&amp;s=ZlrGrJTEP6quprpYf-puSJ6DU5hgyG2RVC8MsUg6mh8&amp;e=" TargetMode="External"/><Relationship Id="rId9" Type="http://schemas.openxmlformats.org/officeDocument/2006/relationships/hyperlink" Target="https://urldefense.proofpoint.com/v2/url?u=http-3A__codes.ohio.gov_orc_3313.60&amp;d=DwMFaQ&amp;c=kRQx1TXm_68pneFHvOZEGQ&amp;r=GoVWbVpn8wK0dPeSKq5Ny5h9cW0MkNZ5bqFG7dSKfBI&amp;m=CAM29msV-nJO8ldFoVvTG3dlD4wjuolqQIefm4ZDHOc&amp;s=BUaFd-A16ltRSqMD8hprxvowg2mHuXzfcTAtQEZEspw&am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Cozad, Alison</dc:creator>
  <cp:keywords/>
  <dc:description/>
  <cp:lastModifiedBy>Cozad, Alison</cp:lastModifiedBy>
  <cp:revision>1</cp:revision>
  <dcterms:created xsi:type="dcterms:W3CDTF">2019-12-03T17:23:00Z</dcterms:created>
  <dcterms:modified xsi:type="dcterms:W3CDTF">2019-12-03T17:23:00Z</dcterms:modified>
</cp:coreProperties>
</file>