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CF80" w14:textId="38A13B2F" w:rsidR="00DE06E9" w:rsidRDefault="00D610D5">
      <w:bookmarkStart w:id="0" w:name="_GoBack"/>
      <w:bookmarkEnd w:id="0"/>
      <w:r>
        <w:rPr>
          <w:rFonts w:ascii="Arial" w:eastAsia="Arial" w:hAnsi="Arial" w:cs="Arial"/>
          <w:b/>
          <w:bCs/>
          <w:noProof/>
          <w:color w:val="00006D"/>
          <w:sz w:val="32"/>
          <w:szCs w:val="32"/>
        </w:rPr>
        <w:drawing>
          <wp:anchor distT="0" distB="0" distL="114300" distR="114300" simplePos="0" relativeHeight="251658241" behindDoc="0" locked="0" layoutInCell="1" allowOverlap="1" wp14:anchorId="7A1B7B4D" wp14:editId="00A435F5">
            <wp:simplePos x="0" y="0"/>
            <wp:positionH relativeFrom="column">
              <wp:posOffset>-385355</wp:posOffset>
            </wp:positionH>
            <wp:positionV relativeFrom="paragraph">
              <wp:posOffset>-683259</wp:posOffset>
            </wp:positionV>
            <wp:extent cx="1196245" cy="1234168"/>
            <wp:effectExtent l="0" t="0" r="0" b="10795"/>
            <wp:wrapNone/>
            <wp:docPr id="11" name="Picture 11" descr="../../Screen%20Shot%202017-03-09%20at%207.25.5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3-09%20at%207.25.55%20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095" cy="1245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7E8">
        <w:rPr>
          <w:rFonts w:ascii="Arial" w:hAnsi="Arial" w:cs="Arial"/>
          <w:b/>
          <w:noProof/>
          <w:color w:val="002060"/>
          <w:sz w:val="28"/>
          <w:szCs w:val="28"/>
        </w:rPr>
        <mc:AlternateContent>
          <mc:Choice Requires="wps">
            <w:drawing>
              <wp:anchor distT="0" distB="0" distL="114300" distR="114300" simplePos="0" relativeHeight="251658242" behindDoc="0" locked="0" layoutInCell="1" allowOverlap="1" wp14:anchorId="05216D94" wp14:editId="76D8D84C">
                <wp:simplePos x="0" y="0"/>
                <wp:positionH relativeFrom="margin">
                  <wp:posOffset>910953</wp:posOffset>
                </wp:positionH>
                <wp:positionV relativeFrom="page">
                  <wp:posOffset>342628</wp:posOffset>
                </wp:positionV>
                <wp:extent cx="5639435" cy="1040765"/>
                <wp:effectExtent l="0" t="0" r="0" b="635"/>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39435" cy="1040765"/>
                        </a:xfrm>
                        <a:prstGeom prst="rect">
                          <a:avLst/>
                        </a:prstGeom>
                        <a:solidFill>
                          <a:srgbClr val="4CB57A"/>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0CAC9FEC" w14:textId="6F0728F2" w:rsidR="004F6682" w:rsidRPr="00E11415" w:rsidRDefault="004F6682" w:rsidP="00E47E61">
                            <w:pPr>
                              <w:jc w:val="right"/>
                              <w:rPr>
                                <w:rFonts w:ascii="Gotham" w:hAnsi="Gotham"/>
                                <w:b/>
                                <w:bCs/>
                                <w:color w:val="FFFFFF" w:themeColor="background1"/>
                                <w:sz w:val="32"/>
                              </w:rPr>
                            </w:pPr>
                            <w:r>
                              <w:rPr>
                                <w:rFonts w:ascii="Gotham" w:hAnsi="Gotham"/>
                                <w:b/>
                                <w:bCs/>
                                <w:color w:val="FFFFFF" w:themeColor="background1"/>
                                <w:sz w:val="32"/>
                              </w:rPr>
                              <w:t>TESTIMONY</w:t>
                            </w:r>
                          </w:p>
                          <w:p w14:paraId="557FD58F" w14:textId="72451CB4" w:rsidR="004F6682" w:rsidRPr="00E11415" w:rsidRDefault="004F6682" w:rsidP="00E47E61">
                            <w:pPr>
                              <w:jc w:val="right"/>
                              <w:rPr>
                                <w:rFonts w:ascii="Gotham" w:hAnsi="Gotham"/>
                                <w:b/>
                                <w:bCs/>
                                <w:color w:val="FFFFFF" w:themeColor="background1"/>
                                <w:sz w:val="32"/>
                              </w:rPr>
                            </w:pPr>
                            <w:r>
                              <w:rPr>
                                <w:rFonts w:ascii="Gotham" w:hAnsi="Gotham"/>
                                <w:b/>
                                <w:bCs/>
                                <w:color w:val="FFFFFF" w:themeColor="background1"/>
                                <w:sz w:val="32"/>
                              </w:rPr>
                              <w:t>May 21,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6D94" id="_x0000_t202" coordsize="21600,21600" o:spt="202" path="m,l,21600r21600,l21600,xe">
                <v:stroke joinstyle="miter"/>
                <v:path gradientshapeok="t" o:connecttype="rect"/>
              </v:shapetype>
              <v:shape id="Text Box 3" o:spid="_x0000_s1026" type="#_x0000_t202" style="position:absolute;margin-left:71.75pt;margin-top:27pt;width:444.05pt;height:81.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J0RAIAAE8EAAAOAAAAZHJzL2Uyb0RvYy54bWysVNtu2zAMfR+wfxD0ntpOnKQ26hRJigwD&#10;ugvQ7gMUWY6N2aJGKbG7Yf8+Sk7bbHsb9iKYFx0eHlK+uR26lp0U2gZ0wZOrmDOlJZSNPhT8y+Nu&#10;cs2ZdUKXogWtCv6kLL9dvX1z05tcTaGGtlTICETbvDcFr50zeRRZWatO2CswSlOwAuyEIxMPUYmi&#10;J/SujaZxvIh6wNIgSGUtee/GIF8F/KpS0n2qKqscawtO3Fw4MZx7f0arG5EfUJi6kWca4h9YdKLR&#10;VPQF6k44wY7Y/AXVNRLBQuWuJHQRVFUjVeiBukniP7p5qIVRoRcSx5oXmez/g5UfT5+RNWXB55xp&#10;0dGIHtXg2AYGNvPq9MbmlPRgKM0N5KYph06tuQf51TIN21rog1pbQ2r76KsLEfpaiZIIJx4sukAb&#10;oa3H3fcfoKTK4uggYA8Vdl5N0odRQRrc08uwPDtJzvlilqUzYi0plsRpvFzMQw2RP183aN07BR3z&#10;HwVH4hfgxeneOk9H5M8pvpqFtil3TdsGAw/7bYvsJGhz0u1mvlyf0X9La7VP1uCvjYijh1hSDR/z&#10;fMMm/MiSaRpvptlkt7heTtIqnU+yZXw9iZNsky3iNEvvdj/PRZ7vB8W8SKNcbtgP56HsoXwi7RCo&#10;MxKI3iB91IDfOetpnwtuvx0FKs7a95r0z5I09Q8gGOl8OSUDLyP7y4jQkqAKLh1yNhpbNz6bo8Hm&#10;UFOtcQ00rGlqVRP09OMdeZ1nTVsbZD6/MP8sLu2Q9fofWP0CAAD//wMAUEsDBBQABgAIAAAAIQDX&#10;0HUj4AAAAAsBAAAPAAAAZHJzL2Rvd25yZXYueG1sTI/LTsMwEEX3SPyDNUjsqJO+CXEqHgpqVoi2&#10;Els3HpLQeBzFbpv+PdMVLK/m6M656WqwrThh7xtHCuJRBAKpdKahSsFumz8sQfigyejWESq4oIdV&#10;dnuT6sS4M33iaRMqwSXkE62gDqFLpPRljVb7keuQ+PbteqsDx76SptdnLretHEfRXFrdEH+odYev&#10;NZaHzdEqKPKc3l4O3eLD/1y+ivddsfZVodT93fD8BCLgEP5guOqzOmTstHdHMl60nKeTGaMKZlPe&#10;dAWiSTwHsVcwjhePILNU/t+Q/QIAAP//AwBQSwECLQAUAAYACAAAACEAtoM4kv4AAADhAQAAEwAA&#10;AAAAAAAAAAAAAAAAAAAAW0NvbnRlbnRfVHlwZXNdLnhtbFBLAQItABQABgAIAAAAIQA4/SH/1gAA&#10;AJQBAAALAAAAAAAAAAAAAAAAAC8BAABfcmVscy8ucmVsc1BLAQItABQABgAIAAAAIQBMeDJ0RAIA&#10;AE8EAAAOAAAAAAAAAAAAAAAAAC4CAABkcnMvZTJvRG9jLnhtbFBLAQItABQABgAIAAAAIQDX0HUj&#10;4AAAAAsBAAAPAAAAAAAAAAAAAAAAAJ4EAABkcnMvZG93bnJldi54bWxQSwUGAAAAAAQABADzAAAA&#10;qwUAAAAA&#10;" fillcolor="#4cb57a" stroked="f">
                <o:lock v:ext="edit" aspectratio="t"/>
                <v:textbox>
                  <w:txbxContent>
                    <w:p w14:paraId="0CAC9FEC" w14:textId="6F0728F2" w:rsidR="004F6682" w:rsidRPr="00E11415" w:rsidRDefault="004F6682" w:rsidP="00E47E61">
                      <w:pPr>
                        <w:jc w:val="right"/>
                        <w:rPr>
                          <w:rFonts w:ascii="Gotham" w:hAnsi="Gotham"/>
                          <w:b/>
                          <w:bCs/>
                          <w:color w:val="FFFFFF" w:themeColor="background1"/>
                          <w:sz w:val="32"/>
                        </w:rPr>
                      </w:pPr>
                      <w:r>
                        <w:rPr>
                          <w:rFonts w:ascii="Gotham" w:hAnsi="Gotham"/>
                          <w:b/>
                          <w:bCs/>
                          <w:color w:val="FFFFFF" w:themeColor="background1"/>
                          <w:sz w:val="32"/>
                        </w:rPr>
                        <w:t>TESTIMONY</w:t>
                      </w:r>
                    </w:p>
                    <w:p w14:paraId="557FD58F" w14:textId="72451CB4" w:rsidR="004F6682" w:rsidRPr="00E11415" w:rsidRDefault="004F6682" w:rsidP="00E47E61">
                      <w:pPr>
                        <w:jc w:val="right"/>
                        <w:rPr>
                          <w:rFonts w:ascii="Gotham" w:hAnsi="Gotham"/>
                          <w:b/>
                          <w:bCs/>
                          <w:color w:val="FFFFFF" w:themeColor="background1"/>
                          <w:sz w:val="32"/>
                        </w:rPr>
                      </w:pPr>
                      <w:r>
                        <w:rPr>
                          <w:rFonts w:ascii="Gotham" w:hAnsi="Gotham"/>
                          <w:b/>
                          <w:bCs/>
                          <w:color w:val="FFFFFF" w:themeColor="background1"/>
                          <w:sz w:val="32"/>
                        </w:rPr>
                        <w:t>May 21, 2019</w:t>
                      </w:r>
                    </w:p>
                  </w:txbxContent>
                </v:textbox>
                <w10:wrap anchorx="margin" anchory="page"/>
              </v:shape>
            </w:pict>
          </mc:Fallback>
        </mc:AlternateContent>
      </w:r>
      <w:r w:rsidR="00513119">
        <w:t>d</w:t>
      </w:r>
    </w:p>
    <w:p w14:paraId="770A3ED0" w14:textId="01C55D89" w:rsidR="00782E3C" w:rsidRDefault="00782E3C" w:rsidP="00DE06E9">
      <w:pPr>
        <w:tabs>
          <w:tab w:val="left" w:pos="3806"/>
        </w:tabs>
        <w:rPr>
          <w:rFonts w:ascii="Gotham" w:hAnsi="Gotham"/>
          <w:b/>
          <w:bCs/>
          <w:color w:val="142638"/>
          <w:sz w:val="40"/>
          <w:szCs w:val="48"/>
        </w:rPr>
      </w:pPr>
    </w:p>
    <w:p w14:paraId="5F189AAF" w14:textId="60EFEC06" w:rsidR="00782E3C" w:rsidRDefault="00782E3C" w:rsidP="00DE06E9">
      <w:pPr>
        <w:tabs>
          <w:tab w:val="left" w:pos="3806"/>
        </w:tabs>
        <w:rPr>
          <w:rFonts w:ascii="Gotham" w:hAnsi="Gotham"/>
          <w:b/>
          <w:bCs/>
          <w:color w:val="142638"/>
          <w:sz w:val="40"/>
          <w:szCs w:val="48"/>
        </w:rPr>
      </w:pPr>
    </w:p>
    <w:p w14:paraId="4DF325C8" w14:textId="77777777" w:rsidR="00782E3C" w:rsidRPr="00D610D5" w:rsidRDefault="00782E3C" w:rsidP="00DE06E9">
      <w:pPr>
        <w:tabs>
          <w:tab w:val="left" w:pos="3806"/>
        </w:tabs>
        <w:rPr>
          <w:rFonts w:ascii="Gotham" w:hAnsi="Gotham"/>
          <w:b/>
          <w:bCs/>
          <w:color w:val="142638"/>
          <w:sz w:val="22"/>
          <w:szCs w:val="48"/>
        </w:rPr>
      </w:pPr>
    </w:p>
    <w:p w14:paraId="198BA8C5" w14:textId="74791FE8" w:rsidR="00E47E61" w:rsidRPr="00E47E61" w:rsidRDefault="00E47E61" w:rsidP="007A2F62">
      <w:pPr>
        <w:spacing w:after="80"/>
        <w:rPr>
          <w:rFonts w:ascii="Gotham Medium" w:hAnsi="Gotham Medium"/>
          <w:color w:val="CED2D6"/>
          <w:sz w:val="28"/>
        </w:rPr>
      </w:pPr>
      <w:r w:rsidRPr="00E47E61">
        <w:rPr>
          <w:rFonts w:ascii="Gotham Medium" w:hAnsi="Gotham Medium"/>
          <w:color w:val="CED2D6"/>
          <w:sz w:val="28"/>
        </w:rPr>
        <w:t>Tax &amp; Budget</w:t>
      </w:r>
    </w:p>
    <w:p w14:paraId="7B001A38" w14:textId="5EEB326F" w:rsidR="00DE06E9" w:rsidRPr="00D610D5" w:rsidRDefault="66262710" w:rsidP="66262710">
      <w:pPr>
        <w:tabs>
          <w:tab w:val="left" w:pos="3806"/>
        </w:tabs>
        <w:rPr>
          <w:rFonts w:ascii="Gotham" w:hAnsi="Gotham"/>
          <w:b/>
          <w:bCs/>
          <w:color w:val="142638"/>
          <w:sz w:val="28"/>
          <w:szCs w:val="28"/>
        </w:rPr>
      </w:pPr>
      <w:r w:rsidRPr="66262710">
        <w:rPr>
          <w:rFonts w:ascii="Gotham" w:hAnsi="Gotham"/>
          <w:b/>
          <w:bCs/>
          <w:color w:val="142638"/>
          <w:sz w:val="28"/>
          <w:szCs w:val="28"/>
        </w:rPr>
        <w:t xml:space="preserve">Testimony on </w:t>
      </w:r>
      <w:r w:rsidR="00C663A9">
        <w:rPr>
          <w:rFonts w:ascii="Gotham" w:hAnsi="Gotham"/>
          <w:b/>
          <w:bCs/>
          <w:color w:val="142638"/>
          <w:sz w:val="28"/>
          <w:szCs w:val="28"/>
        </w:rPr>
        <w:t>SB 39</w:t>
      </w:r>
      <w:r w:rsidRPr="66262710">
        <w:rPr>
          <w:rFonts w:ascii="Gotham" w:hAnsi="Gotham"/>
          <w:b/>
          <w:bCs/>
          <w:color w:val="142638"/>
          <w:sz w:val="28"/>
          <w:szCs w:val="28"/>
        </w:rPr>
        <w:t xml:space="preserve"> before the Senate </w:t>
      </w:r>
      <w:r w:rsidR="00BD27AE">
        <w:rPr>
          <w:rFonts w:ascii="Gotham" w:hAnsi="Gotham"/>
          <w:b/>
          <w:bCs/>
          <w:color w:val="142638"/>
          <w:sz w:val="28"/>
          <w:szCs w:val="28"/>
        </w:rPr>
        <w:t>Finance</w:t>
      </w:r>
      <w:r w:rsidRPr="66262710">
        <w:rPr>
          <w:rFonts w:ascii="Gotham" w:hAnsi="Gotham"/>
          <w:b/>
          <w:bCs/>
          <w:color w:val="142638"/>
          <w:sz w:val="28"/>
          <w:szCs w:val="28"/>
        </w:rPr>
        <w:t xml:space="preserve"> Committee</w:t>
      </w:r>
    </w:p>
    <w:p w14:paraId="2685CC09" w14:textId="1ADD8EB0" w:rsidR="00782E3C" w:rsidRPr="00D610D5" w:rsidRDefault="00782E3C" w:rsidP="00DE06E9">
      <w:pPr>
        <w:tabs>
          <w:tab w:val="left" w:pos="3806"/>
        </w:tabs>
        <w:rPr>
          <w:rFonts w:ascii="Gotham" w:hAnsi="Gotham"/>
          <w:bCs/>
          <w:color w:val="142638"/>
          <w:sz w:val="28"/>
          <w:szCs w:val="48"/>
        </w:rPr>
      </w:pPr>
      <w:r w:rsidRPr="00D610D5">
        <w:rPr>
          <w:rFonts w:ascii="Gotham" w:hAnsi="Gotham"/>
          <w:bCs/>
          <w:color w:val="142638"/>
          <w:sz w:val="28"/>
          <w:szCs w:val="48"/>
        </w:rPr>
        <w:t>Zach Schiller and Wendy Patton</w:t>
      </w:r>
    </w:p>
    <w:p w14:paraId="388783F1" w14:textId="6784BBBE" w:rsidR="00E47E61" w:rsidRPr="007A2F62" w:rsidRDefault="00E47E61" w:rsidP="007A2F62">
      <w:pPr>
        <w:tabs>
          <w:tab w:val="left" w:pos="3806"/>
        </w:tabs>
        <w:rPr>
          <w:rFonts w:ascii="Gotham" w:hAnsi="Gotham"/>
          <w:b/>
          <w:bCs/>
          <w:color w:val="142638"/>
          <w:sz w:val="40"/>
          <w:szCs w:val="48"/>
        </w:rPr>
      </w:pPr>
      <w:r>
        <w:rPr>
          <w:noProof/>
        </w:rPr>
        <mc:AlternateContent>
          <mc:Choice Requires="wps">
            <w:drawing>
              <wp:anchor distT="0" distB="0" distL="114300" distR="114300" simplePos="0" relativeHeight="251658240" behindDoc="0" locked="0" layoutInCell="1" allowOverlap="1" wp14:anchorId="195F1681" wp14:editId="0B5AE172">
                <wp:simplePos x="0" y="0"/>
                <wp:positionH relativeFrom="column">
                  <wp:posOffset>-539115</wp:posOffset>
                </wp:positionH>
                <wp:positionV relativeFrom="page">
                  <wp:posOffset>2633345</wp:posOffset>
                </wp:positionV>
                <wp:extent cx="4295775" cy="0"/>
                <wp:effectExtent l="0" t="0" r="22225" b="25400"/>
                <wp:wrapNone/>
                <wp:docPr id="13" name="Straight Connector 13"/>
                <wp:cNvGraphicFramePr/>
                <a:graphic xmlns:a="http://schemas.openxmlformats.org/drawingml/2006/main">
                  <a:graphicData uri="http://schemas.microsoft.com/office/word/2010/wordprocessingShape">
                    <wps:wsp>
                      <wps:cNvCnPr/>
                      <wps:spPr>
                        <a:xfrm>
                          <a:off x="0" y="0"/>
                          <a:ext cx="4295775" cy="0"/>
                        </a:xfrm>
                        <a:prstGeom prst="line">
                          <a:avLst/>
                        </a:prstGeom>
                        <a:ln>
                          <a:solidFill>
                            <a:srgbClr val="CED2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B4BE7" id="Straight Connector 1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2.45pt,207.35pt" to="295.8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cC1gEAAAYEAAAOAAAAZHJzL2Uyb0RvYy54bWysU02P0zAQvSPxHyzfadrC7kLUdA8tywVB&#10;xcIPcJ1xYslfGpsm/feM3TS7AiQE4jLJ2PPezHu2N/ejNewEGLV3DV8tlpyBk77Vrmv4t68Pr95y&#10;FpNwrTDeQcPPEPn99uWLzRBqWPvemxaQEYmL9RAa3qcU6qqKsgcr4sIHcLSpPFqRKMWualEMxG5N&#10;tV4ub6vBYxvQS4iRVveXTb4t/EqBTJ+VipCYaTjNlkrEEo85VtuNqDsUoddyGkP8wxRWaEdNZ6q9&#10;SIJ9R/0LldUSffQqLaS3lVdKSygaSM1q+ZOax14EKFrInBhmm+L/o5WfTgdkuqWze82ZE5bO6DGh&#10;0F2f2M47Rw56ZLRJTg0h1gTYuQNOWQwHzLJHhTZ/SRAbi7vn2V0YE5O0+Gb97ubu7oYzed2rnoAB&#10;Y/oA3rL803CjXRYuanH6GBM1o9JrSV42LsfojW4ftDElwe64M8hOgo56936/3t/mmQn4rIyyDK2y&#10;ksvs5S+dDVxov4AiN2jaVWlf7iHMtEJKcGk18RpH1RmmaIQZuPwzcKrPUCh39G/AM6J09i7NYKud&#10;x991T+N1ZHWpvzpw0Z0tOPr2XE61WEOXrTg3PYx8m5/nBf70fLc/AAAA//8DAFBLAwQUAAYACAAA&#10;ACEA9MxOf94AAAALAQAADwAAAGRycy9kb3ducmV2LnhtbEyPwU7DMAyG70i8Q2QkblvaqYy2NJ2m&#10;IcSZFY1r1pi2I3GqJOvK2xMkJHa0/en391eb2Wg2ofODJQHpMgGG1Fo1UCfgvXlZ5MB8kKSktoQC&#10;vtHDpr69qWSp7IXecNqHjsUQ8qUU0Icwlpz7tkcj/dKOSPH2aZ2RIY6u48rJSww3mq+SZM2NHCh+&#10;6OWIux7br/3ZCDg9b7Wbds3hlDf5yn68el0cWiHu7+btE7CAc/iH4Vc/qkMdnY72TMozLWCRZ0VE&#10;BWRp9ggsEg9FugZ2/NvwuuLXHeofAAAA//8DAFBLAQItABQABgAIAAAAIQC2gziS/gAAAOEBAAAT&#10;AAAAAAAAAAAAAAAAAAAAAABbQ29udGVudF9UeXBlc10ueG1sUEsBAi0AFAAGAAgAAAAhADj9If/W&#10;AAAAlAEAAAsAAAAAAAAAAAAAAAAALwEAAF9yZWxzLy5yZWxzUEsBAi0AFAAGAAgAAAAhALhfVwLW&#10;AQAABgQAAA4AAAAAAAAAAAAAAAAALgIAAGRycy9lMm9Eb2MueG1sUEsBAi0AFAAGAAgAAAAhAPTM&#10;Tn/eAAAACwEAAA8AAAAAAAAAAAAAAAAAMAQAAGRycy9kb3ducmV2LnhtbFBLBQYAAAAABAAEAPMA&#10;AAA7BQAAAAA=&#10;" strokecolor="#ced2d6" strokeweight=".5pt">
                <v:stroke joinstyle="miter"/>
                <w10:wrap anchory="page"/>
              </v:line>
            </w:pict>
          </mc:Fallback>
        </mc:AlternateContent>
      </w:r>
    </w:p>
    <w:p w14:paraId="2976D05C" w14:textId="0FBB795B" w:rsidR="00520EE1" w:rsidRDefault="00520EE1" w:rsidP="00520EE1">
      <w:pPr>
        <w:spacing w:line="276" w:lineRule="auto"/>
        <w:rPr>
          <w:rFonts w:ascii="Gotham Book" w:hAnsi="Gotham Book"/>
          <w:color w:val="142638"/>
          <w:sz w:val="20"/>
          <w:szCs w:val="22"/>
        </w:rPr>
      </w:pPr>
      <w:r w:rsidRPr="00D610D5">
        <w:rPr>
          <w:rFonts w:ascii="Gotham Book" w:hAnsi="Gotham Book"/>
          <w:color w:val="142638"/>
          <w:sz w:val="20"/>
          <w:szCs w:val="22"/>
        </w:rPr>
        <w:t xml:space="preserve">Good </w:t>
      </w:r>
      <w:r w:rsidR="00523E24">
        <w:rPr>
          <w:rFonts w:ascii="Gotham Book" w:hAnsi="Gotham Book"/>
          <w:color w:val="142638"/>
          <w:sz w:val="20"/>
          <w:szCs w:val="22"/>
        </w:rPr>
        <w:t>afternoon</w:t>
      </w:r>
      <w:r w:rsidRPr="00D610D5">
        <w:rPr>
          <w:rFonts w:ascii="Gotham Book" w:hAnsi="Gotham Book"/>
          <w:color w:val="142638"/>
          <w:sz w:val="20"/>
          <w:szCs w:val="22"/>
        </w:rPr>
        <w:t xml:space="preserve"> Chairman</w:t>
      </w:r>
      <w:r>
        <w:rPr>
          <w:rFonts w:ascii="Gotham Book" w:hAnsi="Gotham Book"/>
          <w:color w:val="142638"/>
          <w:sz w:val="20"/>
          <w:szCs w:val="22"/>
        </w:rPr>
        <w:t xml:space="preserve"> </w:t>
      </w:r>
      <w:r w:rsidR="00BD27AE">
        <w:rPr>
          <w:rFonts w:ascii="Gotham Book" w:hAnsi="Gotham Book"/>
          <w:color w:val="142638"/>
          <w:sz w:val="20"/>
          <w:szCs w:val="22"/>
        </w:rPr>
        <w:t>Dolan,</w:t>
      </w:r>
      <w:r w:rsidRPr="00D610D5">
        <w:rPr>
          <w:rFonts w:ascii="Gotham Book" w:hAnsi="Gotham Book"/>
          <w:color w:val="142638"/>
          <w:sz w:val="20"/>
          <w:szCs w:val="22"/>
        </w:rPr>
        <w:t xml:space="preserve"> Ranking Member </w:t>
      </w:r>
      <w:r w:rsidR="00BD27AE">
        <w:rPr>
          <w:rFonts w:ascii="Gotham Book" w:hAnsi="Gotham Book"/>
          <w:color w:val="142638"/>
          <w:sz w:val="20"/>
          <w:szCs w:val="22"/>
        </w:rPr>
        <w:t>Sykes</w:t>
      </w:r>
      <w:r w:rsidRPr="00D610D5">
        <w:rPr>
          <w:rFonts w:ascii="Gotham Book" w:hAnsi="Gotham Book"/>
          <w:color w:val="142638"/>
          <w:sz w:val="20"/>
          <w:szCs w:val="22"/>
        </w:rPr>
        <w:t xml:space="preserve"> and members of the committee. My name is Zach Schiller and I am research director of Policy Matters Ohio, a nonprofit, nonpartisan organization with the mission of creating a more prosperous, equitable, sustainable and inclusive Ohio. Thank you for the opportunity to testify. </w:t>
      </w:r>
      <w:r>
        <w:rPr>
          <w:rFonts w:ascii="Gotham Book" w:hAnsi="Gotham Book"/>
          <w:color w:val="142638"/>
          <w:sz w:val="20"/>
          <w:szCs w:val="22"/>
        </w:rPr>
        <w:t xml:space="preserve">We urge you to defer action on </w:t>
      </w:r>
      <w:r w:rsidR="00C663A9">
        <w:rPr>
          <w:rFonts w:ascii="Gotham Book" w:hAnsi="Gotham Book"/>
          <w:color w:val="142638"/>
          <w:sz w:val="20"/>
          <w:szCs w:val="22"/>
        </w:rPr>
        <w:t>Senate Bill 39</w:t>
      </w:r>
      <w:r>
        <w:rPr>
          <w:rFonts w:ascii="Gotham Book" w:hAnsi="Gotham Book"/>
          <w:color w:val="142638"/>
          <w:sz w:val="20"/>
          <w:szCs w:val="22"/>
        </w:rPr>
        <w:t xml:space="preserve">. The bill has numerous defects. It lacks needed guardrails and transparency. </w:t>
      </w:r>
      <w:r w:rsidR="00A52EE6">
        <w:rPr>
          <w:rFonts w:ascii="Gotham Book" w:hAnsi="Gotham Book"/>
          <w:color w:val="142638"/>
          <w:sz w:val="20"/>
          <w:szCs w:val="22"/>
        </w:rPr>
        <w:t>P</w:t>
      </w:r>
      <w:r>
        <w:rPr>
          <w:rFonts w:ascii="Gotham Book" w:hAnsi="Gotham Book"/>
          <w:color w:val="142638"/>
          <w:sz w:val="20"/>
          <w:szCs w:val="22"/>
        </w:rPr>
        <w:t xml:space="preserve">rovisions directed at making sure it is not a revenue loser are short on specifics and have no clawback mechanism, making them weak tea. The bill does not meet statutory requirements, in that it does not include a statement of sponsor intent. If the projects it would support are so crucial, the General Assembly should fund them through the capital budget. The cost is uncertain, making its approval less than fiscally responsible. And it adds yet another new </w:t>
      </w:r>
      <w:r w:rsidR="007A6310">
        <w:rPr>
          <w:rFonts w:ascii="Gotham Book" w:hAnsi="Gotham Book"/>
          <w:color w:val="142638"/>
          <w:sz w:val="20"/>
          <w:szCs w:val="22"/>
        </w:rPr>
        <w:t xml:space="preserve">economic development </w:t>
      </w:r>
      <w:r>
        <w:rPr>
          <w:rFonts w:ascii="Gotham Book" w:hAnsi="Gotham Book"/>
          <w:color w:val="142638"/>
          <w:sz w:val="20"/>
          <w:szCs w:val="22"/>
        </w:rPr>
        <w:t xml:space="preserve">tax credit when the Tax Expenditure Review Committee (TERC) has not yet undertaken a rigorous review of </w:t>
      </w:r>
      <w:r w:rsidR="007A6310">
        <w:rPr>
          <w:rFonts w:ascii="Gotham Book" w:hAnsi="Gotham Book"/>
          <w:color w:val="142638"/>
          <w:sz w:val="20"/>
          <w:szCs w:val="22"/>
        </w:rPr>
        <w:t>such tax expenditures.</w:t>
      </w:r>
      <w:r>
        <w:rPr>
          <w:rFonts w:ascii="Gotham Book" w:hAnsi="Gotham Book"/>
          <w:color w:val="142638"/>
          <w:sz w:val="20"/>
          <w:szCs w:val="22"/>
        </w:rPr>
        <w:t xml:space="preserve"> For all of these reasons, you should not approve this new credit. </w:t>
      </w:r>
    </w:p>
    <w:p w14:paraId="3F6EE7C2" w14:textId="2AAE76EA" w:rsidR="00780CD3" w:rsidRDefault="00780CD3" w:rsidP="00E47E61">
      <w:pPr>
        <w:spacing w:line="276" w:lineRule="auto"/>
        <w:rPr>
          <w:rFonts w:ascii="Gotham Book" w:hAnsi="Gotham Book"/>
          <w:color w:val="142638"/>
          <w:sz w:val="20"/>
          <w:szCs w:val="22"/>
        </w:rPr>
      </w:pPr>
    </w:p>
    <w:p w14:paraId="3C67E43B" w14:textId="07B3E55D" w:rsidR="00714725" w:rsidRDefault="000C31EA" w:rsidP="00E47E61">
      <w:pPr>
        <w:spacing w:line="276" w:lineRule="auto"/>
        <w:rPr>
          <w:rFonts w:ascii="Gotham Book" w:hAnsi="Gotham Book"/>
          <w:color w:val="142638"/>
          <w:sz w:val="20"/>
          <w:szCs w:val="22"/>
        </w:rPr>
      </w:pPr>
      <w:hyperlink r:id="rId11" w:history="1">
        <w:r w:rsidR="00780CD3" w:rsidRPr="00780CD3">
          <w:rPr>
            <w:rStyle w:val="Hyperlink"/>
            <w:rFonts w:ascii="Gotham Book" w:hAnsi="Gotham Book"/>
            <w:sz w:val="20"/>
            <w:szCs w:val="22"/>
          </w:rPr>
          <w:t>News reports</w:t>
        </w:r>
      </w:hyperlink>
      <w:r w:rsidR="00780CD3">
        <w:rPr>
          <w:rFonts w:ascii="Gotham Book" w:hAnsi="Gotham Book"/>
          <w:color w:val="142638"/>
          <w:sz w:val="20"/>
          <w:szCs w:val="22"/>
        </w:rPr>
        <w:t xml:space="preserve"> indicate that this legislation originated at least in part in connection with a downtown Cleveland development project. </w:t>
      </w:r>
      <w:r w:rsidR="00714725">
        <w:rPr>
          <w:rFonts w:ascii="Gotham Book" w:hAnsi="Gotham Book"/>
          <w:color w:val="142638"/>
          <w:sz w:val="20"/>
          <w:szCs w:val="22"/>
        </w:rPr>
        <w:t xml:space="preserve">Since the origination of this bill in the General Assembly’s last session, </w:t>
      </w:r>
      <w:r w:rsidR="00A2531B">
        <w:rPr>
          <w:rFonts w:ascii="Gotham Book" w:hAnsi="Gotham Book"/>
          <w:color w:val="142638"/>
          <w:sz w:val="20"/>
          <w:szCs w:val="22"/>
        </w:rPr>
        <w:t>that</w:t>
      </w:r>
      <w:r w:rsidR="00714725">
        <w:rPr>
          <w:rFonts w:ascii="Gotham Book" w:hAnsi="Gotham Book"/>
          <w:color w:val="142638"/>
          <w:sz w:val="20"/>
          <w:szCs w:val="22"/>
        </w:rPr>
        <w:t xml:space="preserve"> </w:t>
      </w:r>
      <w:r w:rsidR="001B2D88">
        <w:rPr>
          <w:rFonts w:ascii="Gotham Book" w:hAnsi="Gotham Book"/>
          <w:color w:val="142638"/>
          <w:sz w:val="20"/>
          <w:szCs w:val="22"/>
        </w:rPr>
        <w:t xml:space="preserve">project </w:t>
      </w:r>
      <w:r w:rsidR="00714725">
        <w:rPr>
          <w:rFonts w:ascii="Gotham Book" w:hAnsi="Gotham Book"/>
          <w:color w:val="142638"/>
          <w:sz w:val="20"/>
          <w:szCs w:val="22"/>
        </w:rPr>
        <w:t xml:space="preserve">has been </w:t>
      </w:r>
      <w:hyperlink r:id="rId12" w:history="1">
        <w:r w:rsidR="00714725" w:rsidRPr="00AD6BB2">
          <w:rPr>
            <w:rStyle w:val="Hyperlink"/>
            <w:rFonts w:ascii="Gotham Book" w:hAnsi="Gotham Book"/>
            <w:sz w:val="20"/>
            <w:szCs w:val="22"/>
          </w:rPr>
          <w:t>downscaled</w:t>
        </w:r>
      </w:hyperlink>
      <w:r w:rsidR="00714725">
        <w:rPr>
          <w:rFonts w:ascii="Gotham Book" w:hAnsi="Gotham Book"/>
          <w:color w:val="142638"/>
          <w:sz w:val="20"/>
          <w:szCs w:val="22"/>
        </w:rPr>
        <w:t xml:space="preserve">. While it still </w:t>
      </w:r>
      <w:r w:rsidR="00CF7B7D">
        <w:rPr>
          <w:rFonts w:ascii="Gotham Book" w:hAnsi="Gotham Book"/>
          <w:color w:val="142638"/>
          <w:sz w:val="20"/>
          <w:szCs w:val="22"/>
        </w:rPr>
        <w:t xml:space="preserve">would appear to </w:t>
      </w:r>
      <w:r w:rsidR="00714725">
        <w:rPr>
          <w:rFonts w:ascii="Gotham Book" w:hAnsi="Gotham Book"/>
          <w:color w:val="142638"/>
          <w:sz w:val="20"/>
          <w:szCs w:val="22"/>
        </w:rPr>
        <w:t xml:space="preserve">meet the terms of the credits, this underlines </w:t>
      </w:r>
      <w:r w:rsidR="00A2531B">
        <w:rPr>
          <w:rFonts w:ascii="Gotham Book" w:hAnsi="Gotham Book"/>
          <w:color w:val="142638"/>
          <w:sz w:val="20"/>
          <w:szCs w:val="22"/>
        </w:rPr>
        <w:t>one</w:t>
      </w:r>
      <w:r w:rsidR="00714725">
        <w:rPr>
          <w:rFonts w:ascii="Gotham Book" w:hAnsi="Gotham Book"/>
          <w:color w:val="142638"/>
          <w:sz w:val="20"/>
          <w:szCs w:val="22"/>
        </w:rPr>
        <w:t xml:space="preserve"> flaw in the bill:  While it requires </w:t>
      </w:r>
      <w:r w:rsidR="00714725" w:rsidRPr="00610F30">
        <w:rPr>
          <w:rFonts w:ascii="Gotham Book" w:hAnsi="Gotham Book"/>
          <w:i/>
          <w:color w:val="142638"/>
          <w:sz w:val="20"/>
          <w:szCs w:val="22"/>
        </w:rPr>
        <w:t>estimated</w:t>
      </w:r>
      <w:r w:rsidR="00714725">
        <w:rPr>
          <w:rFonts w:ascii="Gotham Book" w:hAnsi="Gotham Book"/>
          <w:color w:val="142638"/>
          <w:sz w:val="20"/>
          <w:szCs w:val="22"/>
        </w:rPr>
        <w:t xml:space="preserve"> costs of the project to exceed $50 million, </w:t>
      </w:r>
      <w:r w:rsidR="00714725" w:rsidRPr="00610F30">
        <w:rPr>
          <w:rFonts w:ascii="Gotham Book" w:hAnsi="Gotham Book"/>
          <w:i/>
          <w:color w:val="142638"/>
          <w:sz w:val="20"/>
          <w:szCs w:val="22"/>
        </w:rPr>
        <w:t>final</w:t>
      </w:r>
      <w:r w:rsidR="00714725">
        <w:rPr>
          <w:rFonts w:ascii="Gotham Book" w:hAnsi="Gotham Book"/>
          <w:color w:val="142638"/>
          <w:sz w:val="20"/>
          <w:szCs w:val="22"/>
        </w:rPr>
        <w:t xml:space="preserve"> costs </w:t>
      </w:r>
      <w:r w:rsidR="00AE5449">
        <w:rPr>
          <w:rFonts w:ascii="Gotham Book" w:hAnsi="Gotham Book"/>
          <w:color w:val="142638"/>
          <w:sz w:val="20"/>
          <w:szCs w:val="22"/>
        </w:rPr>
        <w:t>need not</w:t>
      </w:r>
      <w:r w:rsidR="00714725">
        <w:rPr>
          <w:rFonts w:ascii="Gotham Book" w:hAnsi="Gotham Book"/>
          <w:color w:val="142638"/>
          <w:sz w:val="20"/>
          <w:szCs w:val="22"/>
        </w:rPr>
        <w:t xml:space="preserve">. </w:t>
      </w:r>
      <w:r w:rsidR="0005604A">
        <w:rPr>
          <w:rFonts w:ascii="Gotham Book" w:hAnsi="Gotham Book"/>
          <w:color w:val="142638"/>
          <w:sz w:val="20"/>
          <w:szCs w:val="22"/>
        </w:rPr>
        <w:t xml:space="preserve">Though the amount of the credit may be reduced </w:t>
      </w:r>
      <w:r w:rsidR="00BB5DE4">
        <w:rPr>
          <w:rFonts w:ascii="Gotham Book" w:hAnsi="Gotham Book"/>
          <w:color w:val="142638"/>
          <w:sz w:val="20"/>
          <w:szCs w:val="22"/>
        </w:rPr>
        <w:t xml:space="preserve">on a pro rata basis </w:t>
      </w:r>
      <w:r w:rsidR="0005604A">
        <w:rPr>
          <w:rFonts w:ascii="Gotham Book" w:hAnsi="Gotham Book"/>
          <w:color w:val="142638"/>
          <w:sz w:val="20"/>
          <w:szCs w:val="22"/>
        </w:rPr>
        <w:t xml:space="preserve">under the bill if such costs are lower than expected, this raises a question: </w:t>
      </w:r>
      <w:r w:rsidR="00714725">
        <w:rPr>
          <w:rFonts w:ascii="Gotham Book" w:hAnsi="Gotham Book"/>
          <w:color w:val="142638"/>
          <w:sz w:val="20"/>
          <w:szCs w:val="22"/>
        </w:rPr>
        <w:t xml:space="preserve">Will all of these projects in fact be “transformational” as the bill makes out? </w:t>
      </w:r>
      <w:r w:rsidR="0042012D">
        <w:rPr>
          <w:rFonts w:ascii="Gotham Book" w:hAnsi="Gotham Book"/>
          <w:color w:val="142638"/>
          <w:sz w:val="20"/>
          <w:szCs w:val="22"/>
        </w:rPr>
        <w:t>Conversely, if actual development costs exceed the estimated development costs, the value of the credit is increased accordingly. So there would no cap on the credit for a project that spiral</w:t>
      </w:r>
      <w:r w:rsidR="00AE5449">
        <w:rPr>
          <w:rFonts w:ascii="Gotham Book" w:hAnsi="Gotham Book"/>
          <w:color w:val="142638"/>
          <w:sz w:val="20"/>
          <w:szCs w:val="22"/>
        </w:rPr>
        <w:t>s</w:t>
      </w:r>
      <w:r w:rsidR="0042012D">
        <w:rPr>
          <w:rFonts w:ascii="Gotham Book" w:hAnsi="Gotham Book"/>
          <w:color w:val="142638"/>
          <w:sz w:val="20"/>
          <w:szCs w:val="22"/>
        </w:rPr>
        <w:t xml:space="preserve"> upward in value because of cost overruns or other factors. </w:t>
      </w:r>
      <w:r w:rsidR="00714725">
        <w:rPr>
          <w:rFonts w:ascii="Gotham Book" w:hAnsi="Gotham Book"/>
          <w:color w:val="142638"/>
          <w:sz w:val="20"/>
          <w:szCs w:val="22"/>
        </w:rPr>
        <w:t xml:space="preserve"> </w:t>
      </w:r>
    </w:p>
    <w:p w14:paraId="264A49F2" w14:textId="77777777" w:rsidR="006E77F2" w:rsidRDefault="006E77F2" w:rsidP="00E47E61">
      <w:pPr>
        <w:spacing w:line="276" w:lineRule="auto"/>
        <w:rPr>
          <w:rFonts w:ascii="Gotham Book" w:hAnsi="Gotham Book"/>
          <w:color w:val="142638"/>
          <w:sz w:val="20"/>
          <w:szCs w:val="22"/>
        </w:rPr>
      </w:pPr>
    </w:p>
    <w:p w14:paraId="50B4C63E" w14:textId="3026F85D" w:rsidR="00BC2AFF" w:rsidRDefault="00CF7B7D" w:rsidP="00E47E61">
      <w:pPr>
        <w:spacing w:line="276" w:lineRule="auto"/>
        <w:rPr>
          <w:rFonts w:ascii="Gotham Book" w:hAnsi="Gotham Book"/>
          <w:color w:val="142638"/>
          <w:sz w:val="20"/>
          <w:szCs w:val="22"/>
        </w:rPr>
      </w:pPr>
      <w:r>
        <w:rPr>
          <w:rFonts w:ascii="Gotham Book" w:hAnsi="Gotham Book"/>
          <w:color w:val="142638"/>
          <w:sz w:val="20"/>
          <w:szCs w:val="22"/>
        </w:rPr>
        <w:t>We have no idea what the cost of this credit will be.</w:t>
      </w:r>
      <w:r w:rsidR="0005604A">
        <w:rPr>
          <w:rFonts w:ascii="Gotham Book" w:hAnsi="Gotham Book"/>
          <w:color w:val="142638"/>
          <w:sz w:val="20"/>
          <w:szCs w:val="22"/>
        </w:rPr>
        <w:t xml:space="preserve"> </w:t>
      </w:r>
      <w:r>
        <w:rPr>
          <w:rFonts w:ascii="Gotham Book" w:hAnsi="Gotham Book"/>
          <w:color w:val="142638"/>
          <w:sz w:val="20"/>
          <w:szCs w:val="22"/>
        </w:rPr>
        <w:t>T</w:t>
      </w:r>
      <w:r w:rsidR="00BD27AE">
        <w:rPr>
          <w:rFonts w:ascii="Gotham Book" w:hAnsi="Gotham Book"/>
          <w:color w:val="142638"/>
          <w:sz w:val="20"/>
          <w:szCs w:val="22"/>
        </w:rPr>
        <w:t xml:space="preserve">he Legislative Service Commission in its </w:t>
      </w:r>
      <w:hyperlink r:id="rId13" w:history="1">
        <w:r w:rsidR="00BD27AE" w:rsidRPr="00523E24">
          <w:rPr>
            <w:rStyle w:val="Hyperlink"/>
            <w:rFonts w:ascii="Gotham Book" w:hAnsi="Gotham Book"/>
            <w:sz w:val="20"/>
            <w:szCs w:val="22"/>
          </w:rPr>
          <w:t>fiscal note</w:t>
        </w:r>
      </w:hyperlink>
      <w:r w:rsidR="00BD27AE">
        <w:rPr>
          <w:rFonts w:ascii="Gotham Book" w:hAnsi="Gotham Book"/>
          <w:color w:val="142638"/>
          <w:sz w:val="20"/>
          <w:szCs w:val="22"/>
        </w:rPr>
        <w:t xml:space="preserve"> said t</w:t>
      </w:r>
      <w:r w:rsidR="00BC1006">
        <w:rPr>
          <w:rFonts w:ascii="Gotham Book" w:hAnsi="Gotham Book"/>
          <w:color w:val="142638"/>
          <w:sz w:val="20"/>
          <w:szCs w:val="22"/>
        </w:rPr>
        <w:t>he number of projects to be approved is undetermined</w:t>
      </w:r>
      <w:r>
        <w:rPr>
          <w:rFonts w:ascii="Gotham Book" w:hAnsi="Gotham Book"/>
          <w:color w:val="142638"/>
          <w:sz w:val="20"/>
          <w:szCs w:val="22"/>
        </w:rPr>
        <w:t>.</w:t>
      </w:r>
      <w:r w:rsidR="00BC1006">
        <w:rPr>
          <w:rFonts w:ascii="Gotham Book" w:hAnsi="Gotham Book"/>
          <w:color w:val="142638"/>
          <w:sz w:val="20"/>
          <w:szCs w:val="22"/>
        </w:rPr>
        <w:t xml:space="preserve"> Each project could cost $5 million or more. </w:t>
      </w:r>
      <w:r w:rsidR="00FE001A">
        <w:rPr>
          <w:rFonts w:ascii="Gotham Book" w:hAnsi="Gotham Book"/>
          <w:color w:val="142638"/>
          <w:sz w:val="20"/>
          <w:szCs w:val="22"/>
        </w:rPr>
        <w:t>It is feasible and necessary for the General Assembly to find out how many such projects have been started and completed across the state in recent years, as well as how many may be in pro</w:t>
      </w:r>
      <w:r w:rsidR="00443F92">
        <w:rPr>
          <w:rFonts w:ascii="Gotham Book" w:hAnsi="Gotham Book"/>
          <w:color w:val="142638"/>
          <w:sz w:val="20"/>
          <w:szCs w:val="22"/>
        </w:rPr>
        <w:t>gr</w:t>
      </w:r>
      <w:r w:rsidR="00FE001A">
        <w:rPr>
          <w:rFonts w:ascii="Gotham Book" w:hAnsi="Gotham Book"/>
          <w:color w:val="142638"/>
          <w:sz w:val="20"/>
          <w:szCs w:val="22"/>
        </w:rPr>
        <w:t xml:space="preserve">ess. Lacking such an estimate, it is financially irresponsible to approve this new credit. </w:t>
      </w:r>
      <w:r w:rsidR="00375247">
        <w:rPr>
          <w:rFonts w:ascii="Gotham Book" w:hAnsi="Gotham Book"/>
          <w:color w:val="142638"/>
          <w:sz w:val="20"/>
          <w:szCs w:val="22"/>
        </w:rPr>
        <w:t xml:space="preserve">At a minimum, the bill should include a cap on the total amount allowed to be awarded each year. </w:t>
      </w:r>
      <w:r w:rsidR="00BC1006">
        <w:rPr>
          <w:rFonts w:ascii="Gotham Book" w:hAnsi="Gotham Book"/>
          <w:color w:val="142638"/>
          <w:sz w:val="20"/>
          <w:szCs w:val="22"/>
        </w:rPr>
        <w:t xml:space="preserve"> </w:t>
      </w:r>
    </w:p>
    <w:p w14:paraId="555F6B45" w14:textId="77777777" w:rsidR="00BC2AFF" w:rsidRDefault="00BC2AFF" w:rsidP="00E47E61">
      <w:pPr>
        <w:spacing w:line="276" w:lineRule="auto"/>
        <w:rPr>
          <w:rFonts w:ascii="Gotham Book" w:hAnsi="Gotham Book"/>
          <w:color w:val="142638"/>
          <w:sz w:val="20"/>
          <w:szCs w:val="22"/>
        </w:rPr>
      </w:pPr>
    </w:p>
    <w:p w14:paraId="3A349679" w14:textId="17ABB4CA" w:rsidR="00B10EDD" w:rsidRDefault="00BC2AFF" w:rsidP="00BC1006">
      <w:pPr>
        <w:spacing w:line="276" w:lineRule="auto"/>
        <w:rPr>
          <w:rFonts w:ascii="Gotham Book" w:hAnsi="Gotham Book"/>
          <w:color w:val="142638"/>
          <w:sz w:val="20"/>
          <w:szCs w:val="22"/>
        </w:rPr>
      </w:pPr>
      <w:r>
        <w:rPr>
          <w:rFonts w:ascii="Gotham Book" w:hAnsi="Gotham Book"/>
          <w:color w:val="142638"/>
          <w:sz w:val="20"/>
          <w:szCs w:val="22"/>
        </w:rPr>
        <w:t xml:space="preserve">The JCTC also requires that for </w:t>
      </w:r>
      <w:r w:rsidR="00BC1006">
        <w:rPr>
          <w:rFonts w:ascii="Gotham Book" w:hAnsi="Gotham Book"/>
          <w:color w:val="142638"/>
          <w:sz w:val="20"/>
          <w:szCs w:val="22"/>
        </w:rPr>
        <w:t xml:space="preserve">a company to receive a credit, </w:t>
      </w:r>
      <w:r>
        <w:rPr>
          <w:rFonts w:ascii="Gotham Book" w:hAnsi="Gotham Book"/>
          <w:color w:val="142638"/>
          <w:sz w:val="20"/>
          <w:szCs w:val="22"/>
        </w:rPr>
        <w:t xml:space="preserve">the director of development services must determine </w:t>
      </w:r>
      <w:r w:rsidR="00BC1006">
        <w:rPr>
          <w:rFonts w:ascii="Gotham Book" w:hAnsi="Gotham Book"/>
          <w:color w:val="142638"/>
          <w:sz w:val="20"/>
          <w:szCs w:val="22"/>
        </w:rPr>
        <w:t xml:space="preserve">that, “Receiving the tax credit is a major factor in the taxpayer’s decision to go forward with the project.” This bill should be strengthened so that it includes a similar provision – and it is clear that but for the credit, the project would not go forward. </w:t>
      </w:r>
      <w:r w:rsidR="00B10EDD">
        <w:rPr>
          <w:rFonts w:ascii="Gotham Book" w:hAnsi="Gotham Book"/>
          <w:color w:val="142638"/>
          <w:sz w:val="20"/>
          <w:szCs w:val="22"/>
        </w:rPr>
        <w:t xml:space="preserve">Criteria should be added as well so that such credits do not become an entitlement available for any mixed-use $50 million project. For instance, the $500 million expansion of Easton Town Center </w:t>
      </w:r>
      <w:r w:rsidR="00CF7B7D">
        <w:rPr>
          <w:rFonts w:ascii="Gotham Book" w:hAnsi="Gotham Book"/>
          <w:color w:val="142638"/>
          <w:sz w:val="20"/>
          <w:szCs w:val="22"/>
        </w:rPr>
        <w:t xml:space="preserve">announced last year </w:t>
      </w:r>
      <w:r w:rsidR="004F4303">
        <w:rPr>
          <w:rFonts w:ascii="Gotham Book" w:hAnsi="Gotham Book"/>
          <w:color w:val="142638"/>
          <w:sz w:val="20"/>
          <w:szCs w:val="22"/>
        </w:rPr>
        <w:t>conceivably could</w:t>
      </w:r>
      <w:r w:rsidR="00B10EDD">
        <w:rPr>
          <w:rFonts w:ascii="Gotham Book" w:hAnsi="Gotham Book"/>
          <w:color w:val="142638"/>
          <w:sz w:val="20"/>
          <w:szCs w:val="22"/>
        </w:rPr>
        <w:t xml:space="preserve"> meet the bill’s requirements, including as it does offices, hotels, housing, entertainment and retail. Yet this project clearly did not need such an incentive—and should be excluded from it. </w:t>
      </w:r>
    </w:p>
    <w:p w14:paraId="5CD82238" w14:textId="77777777" w:rsidR="00B10EDD" w:rsidRDefault="00B10EDD" w:rsidP="00BC1006">
      <w:pPr>
        <w:spacing w:line="276" w:lineRule="auto"/>
        <w:rPr>
          <w:rFonts w:ascii="Gotham Book" w:hAnsi="Gotham Book"/>
          <w:color w:val="142638"/>
          <w:sz w:val="20"/>
          <w:szCs w:val="22"/>
        </w:rPr>
      </w:pPr>
    </w:p>
    <w:p w14:paraId="7125102D" w14:textId="595995E4" w:rsidR="00BC1006" w:rsidRDefault="00BC1006" w:rsidP="00BC1006">
      <w:pPr>
        <w:spacing w:line="276" w:lineRule="auto"/>
        <w:rPr>
          <w:rFonts w:ascii="Gotham Book" w:hAnsi="Gotham Book"/>
          <w:color w:val="142638"/>
          <w:sz w:val="20"/>
          <w:szCs w:val="22"/>
        </w:rPr>
      </w:pPr>
      <w:r>
        <w:rPr>
          <w:rFonts w:ascii="Gotham Book" w:hAnsi="Gotham Book"/>
          <w:color w:val="142638"/>
          <w:sz w:val="20"/>
          <w:szCs w:val="22"/>
        </w:rPr>
        <w:t>This bill also does not comport with statutory requirements because it does not include a statement of sponsor intent. Under House Bill 9, unanimously approved during the 131</w:t>
      </w:r>
      <w:r w:rsidRPr="00BC1006">
        <w:rPr>
          <w:rFonts w:ascii="Gotham Book" w:hAnsi="Gotham Book"/>
          <w:color w:val="142638"/>
          <w:sz w:val="20"/>
          <w:szCs w:val="22"/>
          <w:vertAlign w:val="superscript"/>
        </w:rPr>
        <w:t>st</w:t>
      </w:r>
      <w:r>
        <w:rPr>
          <w:rFonts w:ascii="Gotham Book" w:hAnsi="Gotham Book"/>
          <w:color w:val="142638"/>
          <w:sz w:val="20"/>
          <w:szCs w:val="22"/>
        </w:rPr>
        <w:t xml:space="preserve"> General Assembly, “Any bill introduced in the house of representatives or the senate that proposes to enact or modify one or more tax expenditures should include a statement explaining the objectives of the tax expenditure or its modification and the sponsor’s intent in proposing the tax expenditure or its modification.” </w:t>
      </w:r>
    </w:p>
    <w:p w14:paraId="23FADC1E" w14:textId="3A1E6668" w:rsidR="00181758" w:rsidRDefault="00181758" w:rsidP="00BC1006">
      <w:pPr>
        <w:spacing w:line="276" w:lineRule="auto"/>
        <w:rPr>
          <w:rFonts w:ascii="Gotham Book" w:hAnsi="Gotham Book"/>
          <w:color w:val="142638"/>
          <w:sz w:val="20"/>
          <w:szCs w:val="22"/>
        </w:rPr>
      </w:pPr>
    </w:p>
    <w:p w14:paraId="266F1059" w14:textId="11D0A6DA" w:rsidR="00D30C8B" w:rsidRDefault="00CF7B7D" w:rsidP="00BC1006">
      <w:pPr>
        <w:spacing w:line="276" w:lineRule="auto"/>
        <w:rPr>
          <w:rFonts w:ascii="Gotham Book" w:hAnsi="Gotham Book"/>
          <w:color w:val="142638"/>
          <w:sz w:val="20"/>
          <w:szCs w:val="22"/>
        </w:rPr>
      </w:pPr>
      <w:r>
        <w:rPr>
          <w:rFonts w:ascii="Gotham Book" w:hAnsi="Gotham Book"/>
          <w:color w:val="142638"/>
          <w:sz w:val="20"/>
          <w:szCs w:val="22"/>
        </w:rPr>
        <w:t xml:space="preserve">Under SB 39, </w:t>
      </w:r>
      <w:r w:rsidR="00DC2BCA">
        <w:rPr>
          <w:rFonts w:ascii="Gotham Book" w:hAnsi="Gotham Book"/>
          <w:color w:val="142638"/>
          <w:sz w:val="20"/>
          <w:szCs w:val="22"/>
        </w:rPr>
        <w:t xml:space="preserve">the development director </w:t>
      </w:r>
      <w:r w:rsidR="00FF0BE3">
        <w:rPr>
          <w:rFonts w:ascii="Gotham Book" w:hAnsi="Gotham Book"/>
          <w:color w:val="142638"/>
          <w:sz w:val="20"/>
          <w:szCs w:val="22"/>
        </w:rPr>
        <w:t xml:space="preserve">is to </w:t>
      </w:r>
      <w:r w:rsidR="00DC2BCA">
        <w:rPr>
          <w:rFonts w:ascii="Gotham Book" w:hAnsi="Gotham Book"/>
          <w:color w:val="142638"/>
          <w:sz w:val="20"/>
          <w:szCs w:val="22"/>
        </w:rPr>
        <w:t xml:space="preserve">consider whether </w:t>
      </w:r>
      <w:r w:rsidR="00D30C8B">
        <w:rPr>
          <w:rFonts w:ascii="Gotham Book" w:hAnsi="Gotham Book"/>
          <w:color w:val="142638"/>
          <w:sz w:val="20"/>
          <w:szCs w:val="22"/>
        </w:rPr>
        <w:t xml:space="preserve">the </w:t>
      </w:r>
      <w:r w:rsidR="00AF7C8A">
        <w:rPr>
          <w:rFonts w:ascii="Gotham Book" w:hAnsi="Gotham Book"/>
          <w:color w:val="142638"/>
          <w:sz w:val="20"/>
          <w:szCs w:val="22"/>
        </w:rPr>
        <w:t xml:space="preserve">area of the </w:t>
      </w:r>
      <w:r w:rsidR="00D30C8B">
        <w:rPr>
          <w:rFonts w:ascii="Gotham Book" w:hAnsi="Gotham Book"/>
          <w:color w:val="142638"/>
          <w:sz w:val="20"/>
          <w:szCs w:val="22"/>
        </w:rPr>
        <w:t xml:space="preserve">“transformational” project </w:t>
      </w:r>
      <w:r w:rsidR="00DC2BCA">
        <w:rPr>
          <w:rFonts w:ascii="Gotham Book" w:hAnsi="Gotham Book"/>
          <w:color w:val="142638"/>
          <w:sz w:val="20"/>
          <w:szCs w:val="22"/>
        </w:rPr>
        <w:t>w</w:t>
      </w:r>
      <w:r w:rsidR="00FF0BE3">
        <w:rPr>
          <w:rFonts w:ascii="Gotham Book" w:hAnsi="Gotham Book"/>
          <w:color w:val="142638"/>
          <w:sz w:val="20"/>
          <w:szCs w:val="22"/>
        </w:rPr>
        <w:t xml:space="preserve">ill </w:t>
      </w:r>
      <w:r w:rsidR="00D30C8B">
        <w:rPr>
          <w:rFonts w:ascii="Gotham Book" w:hAnsi="Gotham Book"/>
          <w:color w:val="142638"/>
          <w:sz w:val="20"/>
          <w:szCs w:val="22"/>
        </w:rPr>
        <w:t xml:space="preserve">generate as much state and local tax revenue in five years as the cost of the credit. While this is a positive feature, </w:t>
      </w:r>
      <w:r w:rsidR="00DC2BCA">
        <w:rPr>
          <w:rFonts w:ascii="Gotham Book" w:hAnsi="Gotham Book"/>
          <w:color w:val="142638"/>
          <w:sz w:val="20"/>
          <w:szCs w:val="22"/>
        </w:rPr>
        <w:t>it is not a</w:t>
      </w:r>
      <w:r w:rsidR="0005604A">
        <w:rPr>
          <w:rFonts w:ascii="Gotham Book" w:hAnsi="Gotham Book"/>
          <w:color w:val="142638"/>
          <w:sz w:val="20"/>
          <w:szCs w:val="22"/>
        </w:rPr>
        <w:t>n</w:t>
      </w:r>
      <w:r w:rsidR="00DC2BCA">
        <w:rPr>
          <w:rFonts w:ascii="Gotham Book" w:hAnsi="Gotham Book"/>
          <w:color w:val="142638"/>
          <w:sz w:val="20"/>
          <w:szCs w:val="22"/>
        </w:rPr>
        <w:t xml:space="preserve"> </w:t>
      </w:r>
      <w:r w:rsidR="0005604A">
        <w:rPr>
          <w:rFonts w:ascii="Gotham Book" w:hAnsi="Gotham Book"/>
          <w:color w:val="142638"/>
          <w:sz w:val="20"/>
          <w:szCs w:val="22"/>
        </w:rPr>
        <w:t xml:space="preserve">absolute </w:t>
      </w:r>
      <w:r w:rsidR="00DC2BCA">
        <w:rPr>
          <w:rFonts w:ascii="Gotham Book" w:hAnsi="Gotham Book"/>
          <w:color w:val="142638"/>
          <w:sz w:val="20"/>
          <w:szCs w:val="22"/>
        </w:rPr>
        <w:t>requirement</w:t>
      </w:r>
      <w:r w:rsidR="00FF0BE3">
        <w:rPr>
          <w:rFonts w:ascii="Gotham Book" w:hAnsi="Gotham Book"/>
          <w:color w:val="142638"/>
          <w:sz w:val="20"/>
          <w:szCs w:val="22"/>
        </w:rPr>
        <w:t>—nor are there any specifics included on how the increase in tax collections would be estimated.</w:t>
      </w:r>
      <w:r w:rsidR="00DC2BCA">
        <w:rPr>
          <w:rFonts w:ascii="Gotham Book" w:hAnsi="Gotham Book"/>
          <w:color w:val="142638"/>
          <w:sz w:val="20"/>
          <w:szCs w:val="22"/>
        </w:rPr>
        <w:t xml:space="preserve"> And </w:t>
      </w:r>
      <w:r w:rsidR="00D30C8B">
        <w:rPr>
          <w:rFonts w:ascii="Gotham Book" w:hAnsi="Gotham Book"/>
          <w:color w:val="142638"/>
          <w:sz w:val="20"/>
          <w:szCs w:val="22"/>
        </w:rPr>
        <w:t xml:space="preserve">the bill is silent on how abatements of local property taxes, including tax increment financing, would be considered. These reduce the amount of taxes; how would local property taxes be figured in relation to abatements, which are a highly likely corollary to such projects? </w:t>
      </w:r>
      <w:r w:rsidR="00FE001A">
        <w:rPr>
          <w:rFonts w:ascii="Gotham Book" w:hAnsi="Gotham Book"/>
          <w:color w:val="142638"/>
          <w:sz w:val="20"/>
          <w:szCs w:val="22"/>
        </w:rPr>
        <w:t xml:space="preserve">Omitting that from the bill leaves it subject to confusion </w:t>
      </w:r>
      <w:r w:rsidR="00013F35">
        <w:rPr>
          <w:rFonts w:ascii="Gotham Book" w:hAnsi="Gotham Book"/>
          <w:color w:val="142638"/>
          <w:sz w:val="20"/>
          <w:szCs w:val="22"/>
        </w:rPr>
        <w:t xml:space="preserve">about </w:t>
      </w:r>
      <w:r w:rsidR="00FE001A">
        <w:rPr>
          <w:rFonts w:ascii="Gotham Book" w:hAnsi="Gotham Book"/>
          <w:color w:val="142638"/>
          <w:sz w:val="20"/>
          <w:szCs w:val="22"/>
        </w:rPr>
        <w:t xml:space="preserve">how the incremental revenue will be calculated, and is another reason that it is unwise to </w:t>
      </w:r>
      <w:r w:rsidR="007A6310">
        <w:rPr>
          <w:rFonts w:ascii="Gotham Book" w:hAnsi="Gotham Book"/>
          <w:color w:val="142638"/>
          <w:sz w:val="20"/>
          <w:szCs w:val="22"/>
        </w:rPr>
        <w:t>approve</w:t>
      </w:r>
      <w:r w:rsidR="00C406FD">
        <w:rPr>
          <w:rFonts w:ascii="Gotham Book" w:hAnsi="Gotham Book"/>
          <w:color w:val="142638"/>
          <w:sz w:val="20"/>
          <w:szCs w:val="22"/>
        </w:rPr>
        <w:t xml:space="preserve"> </w:t>
      </w:r>
      <w:r w:rsidR="00FE001A">
        <w:rPr>
          <w:rFonts w:ascii="Gotham Book" w:hAnsi="Gotham Book"/>
          <w:color w:val="142638"/>
          <w:sz w:val="20"/>
          <w:szCs w:val="22"/>
        </w:rPr>
        <w:t xml:space="preserve">this bill as is.  </w:t>
      </w:r>
    </w:p>
    <w:p w14:paraId="40295436" w14:textId="77777777" w:rsidR="00FE001A" w:rsidRDefault="00FE001A" w:rsidP="00BC1006">
      <w:pPr>
        <w:spacing w:line="276" w:lineRule="auto"/>
        <w:rPr>
          <w:rFonts w:ascii="Gotham Book" w:hAnsi="Gotham Book"/>
          <w:color w:val="142638"/>
          <w:sz w:val="20"/>
          <w:szCs w:val="22"/>
        </w:rPr>
      </w:pPr>
    </w:p>
    <w:p w14:paraId="220FA7A1" w14:textId="09693BD1" w:rsidR="00FB5330" w:rsidRDefault="00A0795E" w:rsidP="00BC1006">
      <w:pPr>
        <w:spacing w:line="276" w:lineRule="auto"/>
        <w:rPr>
          <w:rFonts w:ascii="Gotham Book" w:hAnsi="Gotham Book"/>
          <w:color w:val="142638"/>
          <w:sz w:val="20"/>
          <w:szCs w:val="22"/>
        </w:rPr>
      </w:pPr>
      <w:r>
        <w:rPr>
          <w:rFonts w:ascii="Gotham Book" w:hAnsi="Gotham Book"/>
          <w:color w:val="142638"/>
          <w:sz w:val="20"/>
          <w:szCs w:val="22"/>
        </w:rPr>
        <w:t xml:space="preserve">Moreover, </w:t>
      </w:r>
      <w:r w:rsidR="00C736A1">
        <w:rPr>
          <w:rFonts w:ascii="Gotham Book" w:hAnsi="Gotham Book"/>
          <w:color w:val="142638"/>
          <w:sz w:val="20"/>
          <w:szCs w:val="22"/>
        </w:rPr>
        <w:t xml:space="preserve">the bill lacks </w:t>
      </w:r>
      <w:r w:rsidR="00FA28DF">
        <w:rPr>
          <w:rFonts w:ascii="Gotham Book" w:hAnsi="Gotham Book"/>
          <w:color w:val="142638"/>
          <w:sz w:val="20"/>
          <w:szCs w:val="22"/>
        </w:rPr>
        <w:t>any payback</w:t>
      </w:r>
      <w:r w:rsidR="00C736A1">
        <w:rPr>
          <w:rFonts w:ascii="Gotham Book" w:hAnsi="Gotham Book"/>
          <w:color w:val="142638"/>
          <w:sz w:val="20"/>
          <w:szCs w:val="22"/>
        </w:rPr>
        <w:t xml:space="preserve"> requirements if the </w:t>
      </w:r>
      <w:r w:rsidR="00FA28DF">
        <w:rPr>
          <w:rFonts w:ascii="Gotham Book" w:hAnsi="Gotham Book"/>
          <w:color w:val="142638"/>
          <w:sz w:val="20"/>
          <w:szCs w:val="22"/>
        </w:rPr>
        <w:t xml:space="preserve">predicted state and local </w:t>
      </w:r>
      <w:r w:rsidR="00C736A1">
        <w:rPr>
          <w:rFonts w:ascii="Gotham Book" w:hAnsi="Gotham Book"/>
          <w:color w:val="142638"/>
          <w:sz w:val="20"/>
          <w:szCs w:val="22"/>
        </w:rPr>
        <w:t xml:space="preserve">tax </w:t>
      </w:r>
      <w:r w:rsidR="00FA28DF">
        <w:rPr>
          <w:rFonts w:ascii="Gotham Book" w:hAnsi="Gotham Book"/>
          <w:color w:val="142638"/>
          <w:sz w:val="20"/>
          <w:szCs w:val="22"/>
        </w:rPr>
        <w:t>revenue</w:t>
      </w:r>
      <w:r w:rsidR="00C736A1">
        <w:rPr>
          <w:rFonts w:ascii="Gotham Book" w:hAnsi="Gotham Book"/>
          <w:color w:val="142638"/>
          <w:sz w:val="20"/>
          <w:szCs w:val="22"/>
        </w:rPr>
        <w:t xml:space="preserve"> do not materialize. </w:t>
      </w:r>
      <w:r w:rsidR="00FA28DF">
        <w:rPr>
          <w:rFonts w:ascii="Gotham Book" w:hAnsi="Gotham Book"/>
          <w:color w:val="142638"/>
          <w:sz w:val="20"/>
          <w:szCs w:val="22"/>
        </w:rPr>
        <w:t xml:space="preserve">Such clawbacks should be a part of any such legislation. Nor is </w:t>
      </w:r>
      <w:r w:rsidR="009F64EB">
        <w:rPr>
          <w:rFonts w:ascii="Gotham Book" w:hAnsi="Gotham Book"/>
          <w:color w:val="142638"/>
          <w:sz w:val="20"/>
          <w:szCs w:val="22"/>
        </w:rPr>
        <w:t>it</w:t>
      </w:r>
      <w:r w:rsidR="00FB5330">
        <w:rPr>
          <w:rFonts w:ascii="Gotham Book" w:hAnsi="Gotham Book"/>
          <w:color w:val="142638"/>
          <w:sz w:val="20"/>
          <w:szCs w:val="22"/>
        </w:rPr>
        <w:t xml:space="preserve"> clearly spelled out what information will be publicly available about these credits. Will </w:t>
      </w:r>
      <w:r w:rsidR="00C40845">
        <w:rPr>
          <w:rFonts w:ascii="Gotham Book" w:hAnsi="Gotham Book"/>
          <w:color w:val="142638"/>
          <w:sz w:val="20"/>
          <w:szCs w:val="22"/>
        </w:rPr>
        <w:t xml:space="preserve">purchases of the </w:t>
      </w:r>
      <w:r w:rsidR="00FB5330">
        <w:rPr>
          <w:rFonts w:ascii="Gotham Book" w:hAnsi="Gotham Book"/>
          <w:color w:val="142638"/>
          <w:sz w:val="20"/>
          <w:szCs w:val="22"/>
        </w:rPr>
        <w:t xml:space="preserve">certificates </w:t>
      </w:r>
      <w:r w:rsidR="00C40845">
        <w:rPr>
          <w:rFonts w:ascii="Gotham Book" w:hAnsi="Gotham Book"/>
          <w:color w:val="142638"/>
          <w:sz w:val="20"/>
          <w:szCs w:val="22"/>
        </w:rPr>
        <w:t>be publicly disclosed, so that Ohio taxpay</w:t>
      </w:r>
      <w:r w:rsidR="004A3EFE">
        <w:rPr>
          <w:rFonts w:ascii="Gotham Book" w:hAnsi="Gotham Book"/>
          <w:color w:val="142638"/>
          <w:sz w:val="20"/>
          <w:szCs w:val="22"/>
        </w:rPr>
        <w:t>er</w:t>
      </w:r>
      <w:r w:rsidR="00C40845">
        <w:rPr>
          <w:rFonts w:ascii="Gotham Book" w:hAnsi="Gotham Book"/>
          <w:color w:val="142638"/>
          <w:sz w:val="20"/>
          <w:szCs w:val="22"/>
        </w:rPr>
        <w:t xml:space="preserve">s and legislators see who the ultimate users of the credit are? </w:t>
      </w:r>
      <w:r w:rsidR="00FB5330">
        <w:rPr>
          <w:rFonts w:ascii="Gotham Book" w:hAnsi="Gotham Book"/>
          <w:color w:val="142638"/>
          <w:sz w:val="20"/>
          <w:szCs w:val="22"/>
        </w:rPr>
        <w:t xml:space="preserve">And will the public be able to see, as it should, the basis upon which such credits are awarded, including the </w:t>
      </w:r>
      <w:r w:rsidR="004A3EFE">
        <w:rPr>
          <w:rFonts w:ascii="Gotham Book" w:hAnsi="Gotham Book"/>
          <w:color w:val="142638"/>
          <w:sz w:val="20"/>
          <w:szCs w:val="22"/>
        </w:rPr>
        <w:t xml:space="preserve">required third-party cost certification by a certified public accountant of the actual development costs attributed to the project? </w:t>
      </w:r>
      <w:r w:rsidR="00FA28DF">
        <w:rPr>
          <w:rFonts w:ascii="Gotham Book" w:hAnsi="Gotham Book"/>
          <w:color w:val="142638"/>
          <w:sz w:val="20"/>
          <w:szCs w:val="22"/>
        </w:rPr>
        <w:t xml:space="preserve">Such </w:t>
      </w:r>
      <w:r w:rsidR="00C40845">
        <w:rPr>
          <w:rFonts w:ascii="Gotham Book" w:hAnsi="Gotham Book"/>
          <w:color w:val="142638"/>
          <w:sz w:val="20"/>
          <w:szCs w:val="22"/>
        </w:rPr>
        <w:t xml:space="preserve">guardrails </w:t>
      </w:r>
      <w:r w:rsidR="00FA28DF">
        <w:rPr>
          <w:rFonts w:ascii="Gotham Book" w:hAnsi="Gotham Book"/>
          <w:color w:val="142638"/>
          <w:sz w:val="20"/>
          <w:szCs w:val="22"/>
        </w:rPr>
        <w:t xml:space="preserve">and transparency requirements </w:t>
      </w:r>
      <w:r w:rsidR="00FB5330">
        <w:rPr>
          <w:rFonts w:ascii="Gotham Book" w:hAnsi="Gotham Book"/>
          <w:color w:val="142638"/>
          <w:sz w:val="20"/>
          <w:szCs w:val="22"/>
        </w:rPr>
        <w:t xml:space="preserve">are needed on tax incentives in general and this one in particular. </w:t>
      </w:r>
    </w:p>
    <w:p w14:paraId="0274AC96" w14:textId="1775ECF1" w:rsidR="00A0795E" w:rsidRDefault="00FB5330" w:rsidP="00BC1006">
      <w:pPr>
        <w:spacing w:line="276" w:lineRule="auto"/>
        <w:rPr>
          <w:rFonts w:ascii="Gotham Book" w:hAnsi="Gotham Book"/>
          <w:color w:val="142638"/>
          <w:sz w:val="20"/>
          <w:szCs w:val="22"/>
        </w:rPr>
      </w:pPr>
      <w:r>
        <w:rPr>
          <w:rFonts w:ascii="Gotham Book" w:hAnsi="Gotham Book"/>
          <w:color w:val="142638"/>
          <w:sz w:val="20"/>
          <w:szCs w:val="22"/>
        </w:rPr>
        <w:t xml:space="preserve"> </w:t>
      </w:r>
    </w:p>
    <w:p w14:paraId="0A9B4697" w14:textId="736ED0A1" w:rsidR="00FB5330" w:rsidRDefault="00170B9C" w:rsidP="00BC1006">
      <w:pPr>
        <w:spacing w:line="276" w:lineRule="auto"/>
        <w:rPr>
          <w:rFonts w:ascii="Gotham Book" w:hAnsi="Gotham Book"/>
          <w:color w:val="142638"/>
          <w:sz w:val="20"/>
          <w:szCs w:val="22"/>
        </w:rPr>
      </w:pPr>
      <w:r>
        <w:rPr>
          <w:rFonts w:ascii="Gotham Book" w:hAnsi="Gotham Book"/>
          <w:color w:val="142638"/>
          <w:sz w:val="20"/>
          <w:szCs w:val="22"/>
        </w:rPr>
        <w:t xml:space="preserve">The bill grants a large amount of discretion to the development services director in granting these credits. </w:t>
      </w:r>
      <w:r w:rsidR="00B50213">
        <w:rPr>
          <w:rFonts w:ascii="Gotham Book" w:hAnsi="Gotham Book"/>
          <w:color w:val="142638"/>
          <w:sz w:val="20"/>
          <w:szCs w:val="22"/>
        </w:rPr>
        <w:t xml:space="preserve">Beyond including at least one building that is 15 stories tall or a floor area of at least 350,000 square feet, the project must be “a mixed use development that integrates some combination of retail, office, residential, recreation, structured parking, and other similar uses.” That represents a wide range of uses. </w:t>
      </w:r>
      <w:r w:rsidR="004A3EFE">
        <w:rPr>
          <w:rFonts w:ascii="Gotham Book" w:hAnsi="Gotham Book"/>
          <w:color w:val="142638"/>
          <w:sz w:val="20"/>
          <w:szCs w:val="22"/>
        </w:rPr>
        <w:t xml:space="preserve">Along with increased tax collections, the director is to consider </w:t>
      </w:r>
      <w:r w:rsidR="00B50213">
        <w:rPr>
          <w:rFonts w:ascii="Gotham Book" w:hAnsi="Gotham Book"/>
          <w:color w:val="142638"/>
          <w:sz w:val="20"/>
          <w:szCs w:val="22"/>
        </w:rPr>
        <w:t xml:space="preserve">whether </w:t>
      </w:r>
      <w:r w:rsidR="004A3EFE">
        <w:rPr>
          <w:rFonts w:ascii="Gotham Book" w:hAnsi="Gotham Book"/>
          <w:color w:val="142638"/>
          <w:sz w:val="20"/>
          <w:szCs w:val="22"/>
        </w:rPr>
        <w:t>“the potential impact of the transformational mixed use development on the project area in terms of architecture, accessibility to pedestrians, ret</w:t>
      </w:r>
      <w:r w:rsidR="00B50213">
        <w:rPr>
          <w:rFonts w:ascii="Gotham Book" w:hAnsi="Gotham Book"/>
          <w:color w:val="142638"/>
          <w:sz w:val="20"/>
          <w:szCs w:val="22"/>
        </w:rPr>
        <w:t>ai</w:t>
      </w:r>
      <w:r w:rsidR="004A3EFE">
        <w:rPr>
          <w:rFonts w:ascii="Gotham Book" w:hAnsi="Gotham Book"/>
          <w:color w:val="142638"/>
          <w:sz w:val="20"/>
          <w:szCs w:val="22"/>
        </w:rPr>
        <w:t xml:space="preserve">l entertainment and dining sales, job creation, property values, connectivity and revenue from sales, income, lodging, and property taxes.” </w:t>
      </w:r>
      <w:r w:rsidR="00FA28DF">
        <w:rPr>
          <w:rFonts w:ascii="Gotham Book" w:hAnsi="Gotham Book"/>
          <w:color w:val="142638"/>
          <w:sz w:val="20"/>
          <w:szCs w:val="22"/>
        </w:rPr>
        <w:t>Again, this leaves a lot up to the subjective opinion of the director.</w:t>
      </w:r>
      <w:r w:rsidR="00B94E79">
        <w:rPr>
          <w:rFonts w:ascii="Gotham Book" w:hAnsi="Gotham Book"/>
          <w:color w:val="142638"/>
          <w:sz w:val="20"/>
          <w:szCs w:val="22"/>
        </w:rPr>
        <w:t xml:space="preserve"> </w:t>
      </w:r>
      <w:r>
        <w:rPr>
          <w:rFonts w:ascii="Gotham Book" w:hAnsi="Gotham Book"/>
          <w:color w:val="142638"/>
          <w:sz w:val="20"/>
          <w:szCs w:val="22"/>
        </w:rPr>
        <w:t xml:space="preserve">Yet the Senate has been trying to move away from </w:t>
      </w:r>
      <w:r w:rsidR="00B50213">
        <w:rPr>
          <w:rFonts w:ascii="Gotham Book" w:hAnsi="Gotham Book"/>
          <w:color w:val="142638"/>
          <w:sz w:val="20"/>
          <w:szCs w:val="22"/>
        </w:rPr>
        <w:t xml:space="preserve">allowing great executive authority. Senate President Obhof </w:t>
      </w:r>
      <w:hyperlink r:id="rId14" w:history="1">
        <w:r w:rsidR="00523E24" w:rsidRPr="00523E24">
          <w:rPr>
            <w:rStyle w:val="Hyperlink"/>
            <w:rFonts w:ascii="Gotham Book" w:hAnsi="Gotham Book"/>
            <w:sz w:val="20"/>
            <w:szCs w:val="22"/>
          </w:rPr>
          <w:t>said last year</w:t>
        </w:r>
      </w:hyperlink>
      <w:r w:rsidR="00523E24">
        <w:rPr>
          <w:rFonts w:ascii="Gotham Book" w:hAnsi="Gotham Book"/>
          <w:color w:val="142638"/>
          <w:sz w:val="20"/>
          <w:szCs w:val="22"/>
        </w:rPr>
        <w:t xml:space="preserve"> </w:t>
      </w:r>
      <w:r w:rsidR="005764DE">
        <w:rPr>
          <w:rFonts w:ascii="Gotham Book" w:hAnsi="Gotham Book"/>
          <w:color w:val="142638"/>
          <w:sz w:val="20"/>
          <w:szCs w:val="22"/>
        </w:rPr>
        <w:t xml:space="preserve">there needs to be a “right-sizing” of the relationship between the legislative and the executive branch, noting that “for decades I think legislators have given up too much of their rightful responsibilities over the administrative agencies, or administrative agencies have tried to take more of the legislature’s responsibility.” Granting the development services director unilateral authority to determine eligibility for what could be significant new state spending does not appear to conform to that sentiment. If the General Assembly does move ahead with this credit, it should require legislative oversight.  </w:t>
      </w:r>
      <w:r w:rsidR="00B50213">
        <w:rPr>
          <w:rFonts w:ascii="Gotham Book" w:hAnsi="Gotham Book"/>
          <w:color w:val="142638"/>
          <w:sz w:val="20"/>
          <w:szCs w:val="22"/>
        </w:rPr>
        <w:t xml:space="preserve"> </w:t>
      </w:r>
      <w:r w:rsidR="0085337B">
        <w:rPr>
          <w:rFonts w:ascii="Gotham Book" w:hAnsi="Gotham Book"/>
          <w:color w:val="142638"/>
          <w:sz w:val="20"/>
          <w:szCs w:val="22"/>
        </w:rPr>
        <w:t xml:space="preserve"> </w:t>
      </w:r>
      <w:r>
        <w:rPr>
          <w:rFonts w:ascii="Gotham Book" w:hAnsi="Gotham Book"/>
          <w:color w:val="142638"/>
          <w:sz w:val="20"/>
          <w:szCs w:val="22"/>
        </w:rPr>
        <w:t xml:space="preserve"> </w:t>
      </w:r>
    </w:p>
    <w:p w14:paraId="7ABCFE48" w14:textId="131B5D9F" w:rsidR="00C36D81" w:rsidRDefault="00C36D81" w:rsidP="00BC1006">
      <w:pPr>
        <w:spacing w:line="276" w:lineRule="auto"/>
        <w:rPr>
          <w:rFonts w:ascii="Gotham Book" w:hAnsi="Gotham Book"/>
          <w:color w:val="142638"/>
          <w:sz w:val="20"/>
          <w:szCs w:val="22"/>
        </w:rPr>
      </w:pPr>
    </w:p>
    <w:p w14:paraId="32BF46F2" w14:textId="6B7C0F3C" w:rsidR="00715DF5" w:rsidRDefault="00715DF5" w:rsidP="00BC1006">
      <w:pPr>
        <w:spacing w:line="276" w:lineRule="auto"/>
        <w:rPr>
          <w:rFonts w:ascii="Gotham Book" w:hAnsi="Gotham Book"/>
          <w:color w:val="142638"/>
          <w:sz w:val="20"/>
          <w:szCs w:val="22"/>
        </w:rPr>
      </w:pPr>
      <w:r>
        <w:rPr>
          <w:rFonts w:ascii="Gotham Book" w:hAnsi="Gotham Book"/>
          <w:color w:val="142638"/>
          <w:sz w:val="20"/>
          <w:szCs w:val="22"/>
        </w:rPr>
        <w:t xml:space="preserve">More appropriately, you should defer action on this bill and instead consider any such projects for inclusion in the state’s capital budget. That way, they would be considered along with other projects in competition for the state’s scarce resources, instead of on a standalone basis. Whether as a tax credit reducing state revenue or as an appropriation, such projects represent a claim on the State of Ohio’s financial resources. </w:t>
      </w:r>
    </w:p>
    <w:p w14:paraId="11615DF8" w14:textId="77777777" w:rsidR="00715DF5" w:rsidRDefault="00715DF5" w:rsidP="00BC1006">
      <w:pPr>
        <w:spacing w:line="276" w:lineRule="auto"/>
        <w:rPr>
          <w:rFonts w:ascii="Gotham Book" w:hAnsi="Gotham Book"/>
          <w:color w:val="142638"/>
          <w:sz w:val="20"/>
          <w:szCs w:val="22"/>
        </w:rPr>
      </w:pPr>
    </w:p>
    <w:p w14:paraId="018769D9" w14:textId="2A5A919A" w:rsidR="007D2BB3" w:rsidRDefault="00C406FD" w:rsidP="00BC1006">
      <w:pPr>
        <w:spacing w:line="276" w:lineRule="auto"/>
        <w:rPr>
          <w:rFonts w:ascii="Gotham Book" w:hAnsi="Gotham Book"/>
          <w:color w:val="142638"/>
          <w:sz w:val="20"/>
          <w:szCs w:val="22"/>
        </w:rPr>
      </w:pPr>
      <w:r>
        <w:rPr>
          <w:rFonts w:ascii="Gotham Book" w:hAnsi="Gotham Book"/>
          <w:color w:val="142638"/>
          <w:sz w:val="20"/>
          <w:szCs w:val="22"/>
        </w:rPr>
        <w:t xml:space="preserve">This bill is one of many that have been introduced proposing new or expanded tax credits or exemptions. </w:t>
      </w:r>
      <w:r w:rsidR="00396D93">
        <w:rPr>
          <w:rFonts w:ascii="Gotham Book" w:hAnsi="Gotham Book"/>
          <w:color w:val="142638"/>
          <w:sz w:val="20"/>
          <w:szCs w:val="22"/>
        </w:rPr>
        <w:t>Yet the Tax Expenditure Review Committee</w:t>
      </w:r>
      <w:r w:rsidR="007066EB">
        <w:rPr>
          <w:rFonts w:ascii="Gotham Book" w:hAnsi="Gotham Book"/>
          <w:color w:val="142638"/>
          <w:sz w:val="20"/>
          <w:szCs w:val="22"/>
        </w:rPr>
        <w:t xml:space="preserve"> (TERC)</w:t>
      </w:r>
      <w:r w:rsidR="00396D93">
        <w:rPr>
          <w:rFonts w:ascii="Gotham Book" w:hAnsi="Gotham Book"/>
          <w:color w:val="142638"/>
          <w:sz w:val="20"/>
          <w:szCs w:val="22"/>
        </w:rPr>
        <w:t xml:space="preserve"> has yet to seriously tackle the job of examining the state’s $9 billion-plus in annual tax breaks. That includes the eight business incentive tax credits that, according to the budget bill, will result in $283 million in claims next fiscal year and outstanding credits of more than $1.2 billion by the end of </w:t>
      </w:r>
      <w:r w:rsidR="00396D93">
        <w:rPr>
          <w:rFonts w:ascii="Gotham Book" w:hAnsi="Gotham Book"/>
          <w:color w:val="142638"/>
          <w:sz w:val="20"/>
          <w:szCs w:val="22"/>
        </w:rPr>
        <w:lastRenderedPageBreak/>
        <w:t xml:space="preserve">Fiscal Year 2021. </w:t>
      </w:r>
      <w:r w:rsidR="009F1BC0">
        <w:rPr>
          <w:rFonts w:ascii="Gotham Book" w:hAnsi="Gotham Book"/>
          <w:color w:val="142638"/>
          <w:sz w:val="20"/>
          <w:szCs w:val="22"/>
        </w:rPr>
        <w:t xml:space="preserve"> Before you adopt yet another new tax expenditure</w:t>
      </w:r>
      <w:r w:rsidR="007A6310">
        <w:rPr>
          <w:rFonts w:ascii="Gotham Book" w:hAnsi="Gotham Book"/>
          <w:color w:val="142638"/>
          <w:sz w:val="20"/>
          <w:szCs w:val="22"/>
        </w:rPr>
        <w:t xml:space="preserve"> for economic development</w:t>
      </w:r>
      <w:r w:rsidR="009F1BC0">
        <w:rPr>
          <w:rFonts w:ascii="Gotham Book" w:hAnsi="Gotham Book"/>
          <w:color w:val="142638"/>
          <w:sz w:val="20"/>
          <w:szCs w:val="22"/>
        </w:rPr>
        <w:t xml:space="preserve">, the TERC should </w:t>
      </w:r>
      <w:r w:rsidR="009B3757">
        <w:rPr>
          <w:rFonts w:ascii="Gotham Book" w:hAnsi="Gotham Book"/>
          <w:color w:val="142638"/>
          <w:sz w:val="20"/>
          <w:szCs w:val="22"/>
        </w:rPr>
        <w:t>thoroughly</w:t>
      </w:r>
      <w:r w:rsidR="009F1BC0">
        <w:rPr>
          <w:rFonts w:ascii="Gotham Book" w:hAnsi="Gotham Book"/>
          <w:color w:val="142638"/>
          <w:sz w:val="20"/>
          <w:szCs w:val="22"/>
        </w:rPr>
        <w:t xml:space="preserve"> </w:t>
      </w:r>
      <w:r w:rsidR="001236B0">
        <w:rPr>
          <w:rFonts w:ascii="Gotham Book" w:hAnsi="Gotham Book"/>
          <w:color w:val="142638"/>
          <w:sz w:val="20"/>
          <w:szCs w:val="22"/>
        </w:rPr>
        <w:t xml:space="preserve">examine </w:t>
      </w:r>
      <w:r w:rsidR="00462D90">
        <w:rPr>
          <w:rFonts w:ascii="Gotham Book" w:hAnsi="Gotham Book"/>
          <w:color w:val="142638"/>
          <w:sz w:val="20"/>
          <w:szCs w:val="22"/>
        </w:rPr>
        <w:t>these claims on the state’s future revenue.</w:t>
      </w:r>
      <w:r w:rsidR="009F1BC0">
        <w:rPr>
          <w:rFonts w:ascii="Gotham Book" w:hAnsi="Gotham Book"/>
          <w:color w:val="142638"/>
          <w:sz w:val="20"/>
          <w:szCs w:val="22"/>
        </w:rPr>
        <w:t xml:space="preserve"> Thank you very much for the opportunity to testify. </w:t>
      </w:r>
    </w:p>
    <w:p w14:paraId="626EF766" w14:textId="0532A573" w:rsidR="007D2BB3" w:rsidRDefault="007D2BB3" w:rsidP="00BC1006">
      <w:pPr>
        <w:spacing w:line="276" w:lineRule="auto"/>
        <w:rPr>
          <w:rFonts w:ascii="Gotham Book" w:hAnsi="Gotham Book"/>
          <w:color w:val="142638"/>
          <w:sz w:val="20"/>
          <w:szCs w:val="22"/>
        </w:rPr>
      </w:pPr>
    </w:p>
    <w:sectPr w:rsidR="007D2BB3" w:rsidSect="00D610D5">
      <w:footerReference w:type="even" r:id="rId15"/>
      <w:footerReference w:type="default" r:id="rId16"/>
      <w:headerReference w:type="first" r:id="rId17"/>
      <w:footerReference w:type="first" r:id="rId18"/>
      <w:pgSz w:w="12240" w:h="15840"/>
      <w:pgMar w:top="1440" w:right="1224" w:bottom="144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2988" w14:textId="77777777" w:rsidR="004F6682" w:rsidRDefault="004F6682" w:rsidP="009A611F">
      <w:r>
        <w:separator/>
      </w:r>
    </w:p>
  </w:endnote>
  <w:endnote w:type="continuationSeparator" w:id="0">
    <w:p w14:paraId="22D51252" w14:textId="77777777" w:rsidR="004F6682" w:rsidRDefault="004F6682" w:rsidP="009A611F">
      <w:r>
        <w:continuationSeparator/>
      </w:r>
    </w:p>
  </w:endnote>
  <w:endnote w:type="continuationNotice" w:id="1">
    <w:p w14:paraId="4397F076" w14:textId="77777777" w:rsidR="004F6682" w:rsidRDefault="004F6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Gotham Book">
    <w:altName w:val="Cambria Math"/>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CF80" w14:textId="77777777" w:rsidR="004F6682" w:rsidRDefault="004F6682" w:rsidP="005D6C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B50D8" w14:textId="77777777" w:rsidR="004F6682" w:rsidRDefault="004F6682" w:rsidP="008045D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5A94529" w14:textId="77777777" w:rsidR="004F6682" w:rsidRDefault="004F6682" w:rsidP="00DE0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467E" w14:textId="45B6FE0B" w:rsidR="004F6682" w:rsidRPr="00B261F3" w:rsidRDefault="004F6682" w:rsidP="00B261F3">
    <w:pPr>
      <w:pStyle w:val="Footer"/>
      <w:framePr w:w="119" w:h="362" w:hRule="exact" w:wrap="none" w:vAnchor="text" w:hAnchor="page" w:x="11302" w:y="112"/>
      <w:rPr>
        <w:rStyle w:val="PageNumber"/>
        <w:rFonts w:ascii="Gotham" w:hAnsi="Gotham"/>
        <w:b/>
        <w:bCs/>
        <w:color w:val="142638"/>
        <w:sz w:val="20"/>
      </w:rPr>
    </w:pPr>
    <w:r w:rsidRPr="00B261F3">
      <w:rPr>
        <w:rStyle w:val="PageNumber"/>
        <w:rFonts w:ascii="Gotham" w:hAnsi="Gotham"/>
        <w:b/>
        <w:bCs/>
        <w:color w:val="142638"/>
        <w:sz w:val="20"/>
      </w:rPr>
      <w:fldChar w:fldCharType="begin"/>
    </w:r>
    <w:r w:rsidRPr="00B261F3">
      <w:rPr>
        <w:rStyle w:val="PageNumber"/>
        <w:rFonts w:ascii="Gotham" w:hAnsi="Gotham"/>
        <w:b/>
        <w:bCs/>
        <w:color w:val="142638"/>
        <w:sz w:val="20"/>
      </w:rPr>
      <w:instrText xml:space="preserve">PAGE  </w:instrText>
    </w:r>
    <w:r w:rsidRPr="00B261F3">
      <w:rPr>
        <w:rStyle w:val="PageNumber"/>
        <w:rFonts w:ascii="Gotham" w:hAnsi="Gotham"/>
        <w:b/>
        <w:bCs/>
        <w:color w:val="142638"/>
        <w:sz w:val="20"/>
      </w:rPr>
      <w:fldChar w:fldCharType="separate"/>
    </w:r>
    <w:r w:rsidR="000C31EA">
      <w:rPr>
        <w:rStyle w:val="PageNumber"/>
        <w:rFonts w:ascii="Gotham" w:hAnsi="Gotham"/>
        <w:b/>
        <w:bCs/>
        <w:noProof/>
        <w:color w:val="142638"/>
        <w:sz w:val="20"/>
      </w:rPr>
      <w:t>1</w:t>
    </w:r>
    <w:r w:rsidRPr="00B261F3">
      <w:rPr>
        <w:rStyle w:val="PageNumber"/>
        <w:rFonts w:ascii="Gotham" w:hAnsi="Gotham"/>
        <w:b/>
        <w:bCs/>
        <w:color w:val="142638"/>
        <w:sz w:val="20"/>
      </w:rPr>
      <w:fldChar w:fldCharType="end"/>
    </w:r>
  </w:p>
  <w:p w14:paraId="359134A1" w14:textId="59DDCE92" w:rsidR="004F6682" w:rsidRDefault="004F6682" w:rsidP="00DE06E9">
    <w:pPr>
      <w:pStyle w:val="Footer"/>
      <w:ind w:right="360"/>
    </w:pPr>
    <w:r>
      <w:rPr>
        <w:noProof/>
      </w:rPr>
      <mc:AlternateContent>
        <mc:Choice Requires="wps">
          <w:drawing>
            <wp:anchor distT="0" distB="0" distL="114300" distR="114300" simplePos="0" relativeHeight="251658241" behindDoc="0" locked="0" layoutInCell="1" allowOverlap="1" wp14:anchorId="60D438D0" wp14:editId="13C017D3">
              <wp:simplePos x="0" y="0"/>
              <wp:positionH relativeFrom="column">
                <wp:posOffset>-385355</wp:posOffset>
              </wp:positionH>
              <wp:positionV relativeFrom="page">
                <wp:posOffset>9379131</wp:posOffset>
              </wp:positionV>
              <wp:extent cx="4269649" cy="344805"/>
              <wp:effectExtent l="0" t="0" r="0" b="10795"/>
              <wp:wrapNone/>
              <wp:docPr id="16" name="Rectangle 16"/>
              <wp:cNvGraphicFramePr/>
              <a:graphic xmlns:a="http://schemas.openxmlformats.org/drawingml/2006/main">
                <a:graphicData uri="http://schemas.microsoft.com/office/word/2010/wordprocessingShape">
                  <wps:wsp>
                    <wps:cNvSpPr/>
                    <wps:spPr>
                      <a:xfrm>
                        <a:off x="0" y="0"/>
                        <a:ext cx="4269649"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2179F5" w14:textId="24D31413" w:rsidR="004F6682" w:rsidRPr="009250E2" w:rsidRDefault="004F6682" w:rsidP="008045D2">
                          <w:pPr>
                            <w:rPr>
                              <w:rFonts w:ascii="Gotham Medium" w:hAnsi="Gotham Medium"/>
                              <w:color w:val="142638"/>
                              <w:sz w:val="14"/>
                              <w:szCs w:val="14"/>
                            </w:rPr>
                          </w:pPr>
                          <w:r>
                            <w:rPr>
                              <w:rFonts w:ascii="Gotham Medium" w:hAnsi="Gotham Medium"/>
                              <w:color w:val="142638"/>
                              <w:sz w:val="14"/>
                              <w:szCs w:val="14"/>
                            </w:rPr>
                            <w:t>TESTIMONY ON SB 39 BEFORE THE SENATE FINANCE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38D0" id="Rectangle 16" o:spid="_x0000_s1027" style="position:absolute;margin-left:-30.35pt;margin-top:738.5pt;width:336.2pt;height:2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GiQIAAGkFAAAOAAAAZHJzL2Uyb0RvYy54bWysVEtv2zAMvg/YfxB0X+1kbtYadYqgRYcB&#10;RVu0HXpWZCk2IImapMTOfv0o2XGf2GGYDzLFx8eHSJ6d91qRnXC+BVPR2VFOiTAc6tZsKvrz8erL&#10;CSU+MFMzBUZUdC88PV9+/nTW2VLMoQFVC0cQxPiysxVtQrBllnneCM38EVhhUCjBaRbw6jZZ7ViH&#10;6Fpl8zxfZB242jrgwnvkXg5Cukz4UgoebqX0IhBVUYwtpNOlcx3PbHnGyo1jtmn5GAb7hyg0aw06&#10;naAuWWBk69p3ULrlDjzIcMRBZyBly0XKAbOZ5W+yeWiYFSkXLI63U5n8/4PlN7s7R9oa325BiWEa&#10;3+geq8bMRgmCPCxQZ32Jeg/2zo03j2TMtpdOxz/mQfpU1P1UVNEHwpFZzBeni+KUEo6yr0Vxkh9H&#10;0OzZ2jofvgvQJBIVdeg+1ZLtrn0YVA8q0ZmBq1Yp5LNSmVcMxIycLAY8hJiosFdi0L4XEnPFoObJ&#10;QeoycaEc2THsD8a5MGE2iBpWi4F9nOM3hjxZpASUQcCILDGgCXsEiB38HntIZ9SPpiI16WSc/y2w&#10;wXiySJ7BhMlYtwbcRwAKsxo9D/qHIg2liVUK/bpHlUiuod5jUzgYpsVbftXiy1wzH+6Yw/HAQcKR&#10;D7d4SAVdRWGkKGnA/f6IH/Wxa1FKSYfjVlH/a8ucoET9MNjPp7OiiPOZLsXxtzle3EvJ+qXEbPUF&#10;4IvNcLlYnsioH9SBlA70E26GVfSKImY4+q4oD+5wuQjDGsDdwsVqldRwJi0L1+bB8ggeCxw777F/&#10;Ys6O7RmwsW/gMJqsfNOlg260NLDaBpBtauHnuo6lx3lOPTTunrgwXt6T1vOGXP4BAAD//wMAUEsD&#10;BBQABgAIAAAAIQA+ZyLp4AAAAA0BAAAPAAAAZHJzL2Rvd25yZXYueG1sTI/NTsMwEITvSLyDtUjc&#10;WicUkiqNUwESQqgHRKF3x3aTiHgd2c5P357lBMed+TQ7U+4X27PJ+NA5FJCuE2AGldMdNgK+Pl9W&#10;W2AhStSyd2gEXEyAfXV9VcpCuxk/zHSMDaMQDIUU0MY4FJwH1Rorw9oNBsk7O29lpNM3XHs5U7jt&#10;+V2SZNzKDulDKwfz3Br1fRytgJM7P81W1fg2Xd678fXgldoehLi9WR53wKJZ4h8Mv/WpOlTUqXYj&#10;6sB6AassyQkl4z7PaRUhWZqSVJP0sEk3wKuS/19R/QAAAP//AwBQSwECLQAUAAYACAAAACEAtoM4&#10;kv4AAADhAQAAEwAAAAAAAAAAAAAAAAAAAAAAW0NvbnRlbnRfVHlwZXNdLnhtbFBLAQItABQABgAI&#10;AAAAIQA4/SH/1gAAAJQBAAALAAAAAAAAAAAAAAAAAC8BAABfcmVscy8ucmVsc1BLAQItABQABgAI&#10;AAAAIQBSyIDGiQIAAGkFAAAOAAAAAAAAAAAAAAAAAC4CAABkcnMvZTJvRG9jLnhtbFBLAQItABQA&#10;BgAIAAAAIQA+ZyLp4AAAAA0BAAAPAAAAAAAAAAAAAAAAAOMEAABkcnMvZG93bnJldi54bWxQSwUG&#10;AAAAAAQABADzAAAA8AUAAAAA&#10;" filled="f" stroked="f" strokeweight="1pt">
              <v:textbox>
                <w:txbxContent>
                  <w:p w14:paraId="122179F5" w14:textId="24D31413" w:rsidR="004F6682" w:rsidRPr="009250E2" w:rsidRDefault="004F6682" w:rsidP="008045D2">
                    <w:pPr>
                      <w:rPr>
                        <w:rFonts w:ascii="Gotham Medium" w:hAnsi="Gotham Medium"/>
                        <w:color w:val="142638"/>
                        <w:sz w:val="14"/>
                        <w:szCs w:val="14"/>
                      </w:rPr>
                    </w:pPr>
                    <w:r>
                      <w:rPr>
                        <w:rFonts w:ascii="Gotham Medium" w:hAnsi="Gotham Medium"/>
                        <w:color w:val="142638"/>
                        <w:sz w:val="14"/>
                        <w:szCs w:val="14"/>
                      </w:rPr>
                      <w:t>TESTIMONY ON SB 39 BEFORE THE SENATE FINANCE COMMITTEE</w:t>
                    </w:r>
                  </w:p>
                </w:txbxContent>
              </v:textbox>
              <w10:wrap anchory="page"/>
            </v:rect>
          </w:pict>
        </mc:Fallback>
      </mc:AlternateContent>
    </w:r>
    <w:r>
      <w:rPr>
        <w:noProof/>
      </w:rPr>
      <mc:AlternateContent>
        <mc:Choice Requires="wps">
          <w:drawing>
            <wp:anchor distT="0" distB="0" distL="114300" distR="114300" simplePos="0" relativeHeight="251658242" behindDoc="0" locked="0" layoutInCell="1" allowOverlap="1" wp14:anchorId="007976F4" wp14:editId="163AF637">
              <wp:simplePos x="0" y="0"/>
              <wp:positionH relativeFrom="column">
                <wp:posOffset>4644390</wp:posOffset>
              </wp:positionH>
              <wp:positionV relativeFrom="page">
                <wp:posOffset>9380946</wp:posOffset>
              </wp:positionV>
              <wp:extent cx="1598930" cy="344805"/>
              <wp:effectExtent l="0" t="0" r="0" b="10795"/>
              <wp:wrapNone/>
              <wp:docPr id="17" name="Rectangle 17"/>
              <wp:cNvGraphicFramePr/>
              <a:graphic xmlns:a="http://schemas.openxmlformats.org/drawingml/2006/main">
                <a:graphicData uri="http://schemas.microsoft.com/office/word/2010/wordprocessingShape">
                  <wps:wsp>
                    <wps:cNvSpPr/>
                    <wps:spPr>
                      <a:xfrm>
                        <a:off x="0" y="0"/>
                        <a:ext cx="1598930"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31C36A" w14:textId="77777777" w:rsidR="004F6682" w:rsidRPr="009250E2" w:rsidRDefault="004F6682" w:rsidP="008045D2">
                          <w:pPr>
                            <w:jc w:val="right"/>
                            <w:rPr>
                              <w:rFonts w:ascii="Gotham Medium" w:hAnsi="Gotham Medium"/>
                              <w:color w:val="142638"/>
                              <w:sz w:val="14"/>
                              <w:szCs w:val="14"/>
                            </w:rPr>
                          </w:pPr>
                          <w:r>
                            <w:rPr>
                              <w:rFonts w:ascii="Gotham Medium" w:hAnsi="Gotham Medium"/>
                              <w:color w:val="142638"/>
                              <w:sz w:val="14"/>
                              <w:szCs w:val="14"/>
                            </w:rPr>
                            <w:t>POLICYMATTERSOHIO.ORG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976F4" id="Rectangle 17" o:spid="_x0000_s1028" style="position:absolute;margin-left:365.7pt;margin-top:738.65pt;width:125.9pt;height:2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RWSjAIAAHAFAAAOAAAAZHJzL2Uyb0RvYy54bWysVFtP2zAUfp+0/2D5fSQt7aBRU1SBmCYh&#10;QMDEs+vYTSTHx7PdJt2v37GdBgZoD9P6kNrn8p2Lv3OWF32ryF5Y14Au6eQkp0RoDlWjtyX98XT9&#10;5ZwS55mumAItSnoQjl6sPn9adqYQU6hBVcISBNGu6ExJa+9NkWWO16Jl7gSM0KiUYFvm8Wq3WWVZ&#10;h+ityqZ5/jXrwFbGAhfOofQqKekq4kspuL+T0glPVEkxNx+/Nn434ZutlqzYWmbqhg9psH/IomWN&#10;xqAj1BXzjOxs8w6qbbgFB9KfcGgzkLLhItaA1UzyN9U81syIWAs2x5mxTe7/wfLb/b0lTYVvd0aJ&#10;Zi2+0QN2jemtEgRl2KDOuALtHs29HW4Oj6HaXto2/GMdpI9NPYxNFb0nHIWT+eJ8cYq956g7nc3O&#10;83kAzV68jXX+m4CWhENJLYaPvWT7G+eT6dEkBNNw3SiFclYo/YcAMYMkCwmnFOPJH5RI1g9CYq2Y&#10;1DQGiCwTl8qSPUN+MM6F9pOkqlklknie429IefSIBSiNgAFZYkIj9gAQGPweO5Uz2AdXEUk6Oud/&#10;Syw5jx4xMmg/OreNBvsRgMKqhsjJ/tik1JrQJd9v+sSDYBkkG6gOyA0LaWic4dcNPtANc/6eWZwS&#10;fFOcfH+HH6mgKykMJ0pqsL8+kgd7JC9qKelw6krqfu6YFZSo7xppvZjMZmFM42U2P5vixb7WbF5r&#10;9K69BHy4Ce4Yw+Mx2Ht1PEoL7TMuiHWIiiqmOcYuKff2eLn0aRvgiuFivY5mOJqG+Rv9aHgAD30O&#10;BHzqn5k1A0s98vsWjhPKijdkTbbBU8N650E2kckvfR1eAMc6UmlYQWFvvL5Hq5dFufoNAAD//wMA&#10;UEsDBBQABgAIAAAAIQBeEud54gAAAA0BAAAPAAAAZHJzL2Rvd25yZXYueG1sTI/LTsMwEEX3SPyD&#10;NUjsqJOmNGmIUwESQqgLRKF7x3aTiHgcxc6jf8+wguXMPbpzptgvtmOTGXzrUEC8ioAZVE63WAv4&#10;+ny5y4D5IFHLzqERcDEe9uX1VSFz7Wb8MNMx1IxK0OdSQBNCn3PuVWOs9CvXG6Ts7AYrA41DzfUg&#10;Zyq3HV9H0ZZb2SJdaGRvnhujvo+jFXBy56fZqgrfpst7O74eBqWygxC3N8vjA7BglvAHw68+qUNJ&#10;TpUbUXvWCUiTeEMoBZs0TYARssuSNbCKVvdJvAVeFvz/F+UPAAAA//8DAFBLAQItABQABgAIAAAA&#10;IQC2gziS/gAAAOEBAAATAAAAAAAAAAAAAAAAAAAAAABbQ29udGVudF9UeXBlc10ueG1sUEsBAi0A&#10;FAAGAAgAAAAhADj9If/WAAAAlAEAAAsAAAAAAAAAAAAAAAAALwEAAF9yZWxzLy5yZWxzUEsBAi0A&#10;FAAGAAgAAAAhAHu1FZKMAgAAcAUAAA4AAAAAAAAAAAAAAAAALgIAAGRycy9lMm9Eb2MueG1sUEsB&#10;Ai0AFAAGAAgAAAAhAF4S53niAAAADQEAAA8AAAAAAAAAAAAAAAAA5gQAAGRycy9kb3ducmV2Lnht&#10;bFBLBQYAAAAABAAEAPMAAAD1BQAAAAA=&#10;" filled="f" stroked="f" strokeweight="1pt">
              <v:textbox>
                <w:txbxContent>
                  <w:p w14:paraId="0E31C36A" w14:textId="77777777" w:rsidR="004F6682" w:rsidRPr="009250E2" w:rsidRDefault="004F6682" w:rsidP="008045D2">
                    <w:pPr>
                      <w:jc w:val="right"/>
                      <w:rPr>
                        <w:rFonts w:ascii="Gotham Medium" w:hAnsi="Gotham Medium"/>
                        <w:color w:val="142638"/>
                        <w:sz w:val="14"/>
                        <w:szCs w:val="14"/>
                      </w:rPr>
                    </w:pPr>
                    <w:r>
                      <w:rPr>
                        <w:rFonts w:ascii="Gotham Medium" w:hAnsi="Gotham Medium"/>
                        <w:color w:val="142638"/>
                        <w:sz w:val="14"/>
                        <w:szCs w:val="14"/>
                      </w:rPr>
                      <w:t>POLICYMATTERSOHIO.ORG</w:t>
                    </w:r>
                  </w:p>
                </w:txbxContent>
              </v:textbox>
              <w10:wrap anchory="page"/>
            </v:rect>
          </w:pict>
        </mc:Fallback>
      </mc:AlternateContent>
    </w:r>
    <w:r>
      <w:rPr>
        <w:noProof/>
      </w:rPr>
      <mc:AlternateContent>
        <mc:Choice Requires="wps">
          <w:drawing>
            <wp:anchor distT="0" distB="0" distL="114300" distR="114300" simplePos="0" relativeHeight="251658240" behindDoc="0" locked="0" layoutInCell="1" allowOverlap="1" wp14:anchorId="500EA4DB" wp14:editId="30F2642A">
              <wp:simplePos x="0" y="0"/>
              <wp:positionH relativeFrom="column">
                <wp:posOffset>6249579</wp:posOffset>
              </wp:positionH>
              <wp:positionV relativeFrom="page">
                <wp:posOffset>9372419</wp:posOffset>
              </wp:positionV>
              <wp:extent cx="365760" cy="365760"/>
              <wp:effectExtent l="0" t="0" r="15240" b="15240"/>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5760" cy="365760"/>
                      </a:xfrm>
                      <a:prstGeom prst="ellipse">
                        <a:avLst/>
                      </a:prstGeom>
                      <a:noFill/>
                      <a:ln w="28575">
                        <a:solidFill>
                          <a:srgbClr val="4CB57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9317" w14:textId="77777777" w:rsidR="004F6682" w:rsidRDefault="004F6682" w:rsidP="008045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EA4DB" id="Oval 15" o:spid="_x0000_s1029" style="position:absolute;margin-left:492.1pt;margin-top:738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W/uwIAAMwFAAAOAAAAZHJzL2Uyb0RvYy54bWysVFFv2yAQfp+0/4B4X51kSdNZdaosVadJ&#10;0VqtnfpMMMTWMMeAxM5+/Q6w3W6t9jDNDxZw333Hfdzd5VXXKHIU1tWgCzo9m1AiNIey1vuCfnu4&#10;eXdBifNMl0yBFgU9CUevVm/fXLYmFzOoQJXCEiTRLm9NQSvvTZ5ljleiYe4MjNBolGAb5nFr91lp&#10;WYvsjcpmk8l51oItjQUunMPT62Skq8gvpeD+VkonPFEFxbv5+Lfxvwv/bHXJ8r1lpqp5fw32D7do&#10;WK0x6Eh1zTwjB1u/oGpqbsGB9GccmgykrLmIOWA208kf2dxXzIiYC4rjzCiT+3+0/MvxzpK6xLdb&#10;UKJZg290e2SK4Ba1aY3LEXJv7mzIzpkt8O+OaNhUTO/F2hlUGH0DNvsNHDaud+ukbYI7pku6qP1p&#10;1F50nnA8fH++WJ7jC3E09evAyfLB2VjnPwloSFgUVChVGxfUYTk7bp1P6AEVjjXc1ErhOcuVJm1B&#10;ZxeL5SJ6OFB1GazB6Ox+t1GWYNoFnW8+LpbrmA9anmB4E6X7JFNeMUN/UiIF+Cok6oiZzFKEUMFi&#10;pGWcC+2nyVSxUqRoiwl+Q7DBI6atNBIGZom3HLl7ggGZSAbupECPD64iNsDoPPnbxZLz6BEjg/aj&#10;c1NrsK8RKMyqj5zwg0hJmqCS73ZdrLFZQIaTHZQnrDsLqSGd4Tc1PuuWOX/HLHYgVgJOFX+LP6kA&#10;3w76FSUV2J+vnQc8NgZaKWmxowvqfhyYFZSozxpb5sN0Pg8jIG7mi+UMN/a5Zffcog/NBrAepji/&#10;DI/LgPdqWEoLzSMOn3WIiiamOcYuKPd22Gx8mjQ4vrhYryMM294wv9X3hgfyoHOo2YfukVnT17bH&#10;pvgCQ/e/qO+EDZ4a1gcPso7F/6Rr/wI4MmIp9eMtzKTn+4h6GsKrXwAAAP//AwBQSwMEFAAGAAgA&#10;AAAhAO73nPPiAAAADgEAAA8AAABkcnMvZG93bnJldi54bWxMj8FOwzAQRO9I/IO1SFwQtZuGUEKc&#10;qgJxBdpSiaMbmyRqvI5sN03+nu0Jbjuap9mZYjXajg3Gh9ahhPlMADNYOd1iLeFr93a/BBaiQq06&#10;h0bCZAKsyuurQuXanXFjhm2sGYVgyJWEJsY+5zxUjbEqzFxvkLwf562KJH3NtVdnCrcdT4TIuFUt&#10;0odG9ealMdVxe7IS1NFNm92HeP/89q/rKXF7HO72Ut7ejOtnYNGM8Q+GS32qDiV1OrgT6sA6CU/L&#10;NCGUjPQxo1UXRKRzmnOg62GxyICXBf8/o/wFAAD//wMAUEsBAi0AFAAGAAgAAAAhALaDOJL+AAAA&#10;4QEAABMAAAAAAAAAAAAAAAAAAAAAAFtDb250ZW50X1R5cGVzXS54bWxQSwECLQAUAAYACAAAACEA&#10;OP0h/9YAAACUAQAACwAAAAAAAAAAAAAAAAAvAQAAX3JlbHMvLnJlbHNQSwECLQAUAAYACAAAACEA&#10;+JLVv7sCAADMBQAADgAAAAAAAAAAAAAAAAAuAgAAZHJzL2Uyb0RvYy54bWxQSwECLQAUAAYACAAA&#10;ACEA7vec8+IAAAAOAQAADwAAAAAAAAAAAAAAAAAVBQAAZHJzL2Rvd25yZXYueG1sUEsFBgAAAAAE&#10;AAQA8wAAACQGAAAAAA==&#10;" filled="f" strokecolor="#4cb57a" strokeweight="2.25pt">
              <v:stroke joinstyle="miter"/>
              <v:path arrowok="t"/>
              <o:lock v:ext="edit" aspectratio="t"/>
              <v:textbox>
                <w:txbxContent>
                  <w:p w14:paraId="14599317" w14:textId="77777777" w:rsidR="004F6682" w:rsidRDefault="004F6682" w:rsidP="008045D2">
                    <w:pPr>
                      <w:jc w:val="center"/>
                    </w:pPr>
                  </w:p>
                </w:txbxContent>
              </v:textbox>
              <w10:wrap anchory="page"/>
            </v:oval>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11E1E" w14:textId="77777777" w:rsidR="004F6682" w:rsidRDefault="004F6682" w:rsidP="00DE0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43078" w14:textId="77777777" w:rsidR="004F6682" w:rsidRDefault="004F6682" w:rsidP="009A611F">
      <w:r>
        <w:separator/>
      </w:r>
    </w:p>
  </w:footnote>
  <w:footnote w:type="continuationSeparator" w:id="0">
    <w:p w14:paraId="7D050362" w14:textId="77777777" w:rsidR="004F6682" w:rsidRDefault="004F6682" w:rsidP="009A611F">
      <w:r>
        <w:continuationSeparator/>
      </w:r>
    </w:p>
  </w:footnote>
  <w:footnote w:type="continuationNotice" w:id="1">
    <w:p w14:paraId="2AB0AF45" w14:textId="77777777" w:rsidR="004F6682" w:rsidRDefault="004F66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F013" w14:textId="77777777" w:rsidR="004F6682" w:rsidRDefault="004F6682" w:rsidP="00DE06E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1F"/>
    <w:rsid w:val="00004126"/>
    <w:rsid w:val="00013F35"/>
    <w:rsid w:val="00022D2B"/>
    <w:rsid w:val="000510DF"/>
    <w:rsid w:val="0005604A"/>
    <w:rsid w:val="000579A7"/>
    <w:rsid w:val="000C31EA"/>
    <w:rsid w:val="000C60EE"/>
    <w:rsid w:val="00113764"/>
    <w:rsid w:val="001236B0"/>
    <w:rsid w:val="00170B9C"/>
    <w:rsid w:val="00181758"/>
    <w:rsid w:val="001A04A1"/>
    <w:rsid w:val="001B2D88"/>
    <w:rsid w:val="001B3602"/>
    <w:rsid w:val="001C0736"/>
    <w:rsid w:val="001C4023"/>
    <w:rsid w:val="001D0C98"/>
    <w:rsid w:val="00214F1C"/>
    <w:rsid w:val="00236427"/>
    <w:rsid w:val="002A23DC"/>
    <w:rsid w:val="002B24FB"/>
    <w:rsid w:val="002C692F"/>
    <w:rsid w:val="002D0066"/>
    <w:rsid w:val="002E3C20"/>
    <w:rsid w:val="002F44E1"/>
    <w:rsid w:val="00307C52"/>
    <w:rsid w:val="00313B47"/>
    <w:rsid w:val="00375247"/>
    <w:rsid w:val="00381381"/>
    <w:rsid w:val="00396D93"/>
    <w:rsid w:val="0042012D"/>
    <w:rsid w:val="00443F92"/>
    <w:rsid w:val="00462D90"/>
    <w:rsid w:val="004677D0"/>
    <w:rsid w:val="004A3EFE"/>
    <w:rsid w:val="004A46AF"/>
    <w:rsid w:val="004E3473"/>
    <w:rsid w:val="004E6668"/>
    <w:rsid w:val="004F1BC2"/>
    <w:rsid w:val="004F4303"/>
    <w:rsid w:val="004F6682"/>
    <w:rsid w:val="00513119"/>
    <w:rsid w:val="005146BC"/>
    <w:rsid w:val="00520EE1"/>
    <w:rsid w:val="00523E24"/>
    <w:rsid w:val="0052608C"/>
    <w:rsid w:val="00532170"/>
    <w:rsid w:val="00556586"/>
    <w:rsid w:val="005764DE"/>
    <w:rsid w:val="005806A3"/>
    <w:rsid w:val="005D1C0D"/>
    <w:rsid w:val="005D6C8D"/>
    <w:rsid w:val="0060234D"/>
    <w:rsid w:val="00610F30"/>
    <w:rsid w:val="0062207E"/>
    <w:rsid w:val="00661B96"/>
    <w:rsid w:val="00674750"/>
    <w:rsid w:val="0068666C"/>
    <w:rsid w:val="006B1DD7"/>
    <w:rsid w:val="006B7C19"/>
    <w:rsid w:val="006C5677"/>
    <w:rsid w:val="006E1DE0"/>
    <w:rsid w:val="006E77F2"/>
    <w:rsid w:val="007066EB"/>
    <w:rsid w:val="00710AF0"/>
    <w:rsid w:val="00714725"/>
    <w:rsid w:val="00715DF5"/>
    <w:rsid w:val="00780CD3"/>
    <w:rsid w:val="00782E3C"/>
    <w:rsid w:val="007A2F62"/>
    <w:rsid w:val="007A6310"/>
    <w:rsid w:val="007D2BB3"/>
    <w:rsid w:val="008045D2"/>
    <w:rsid w:val="008059E1"/>
    <w:rsid w:val="00805C27"/>
    <w:rsid w:val="008138E4"/>
    <w:rsid w:val="008206B8"/>
    <w:rsid w:val="00844670"/>
    <w:rsid w:val="0085337B"/>
    <w:rsid w:val="00854671"/>
    <w:rsid w:val="008568C0"/>
    <w:rsid w:val="00862D95"/>
    <w:rsid w:val="008A1BE6"/>
    <w:rsid w:val="008A4C20"/>
    <w:rsid w:val="008B6731"/>
    <w:rsid w:val="008C4E46"/>
    <w:rsid w:val="008D4A93"/>
    <w:rsid w:val="009250E2"/>
    <w:rsid w:val="009A611F"/>
    <w:rsid w:val="009A71FA"/>
    <w:rsid w:val="009B3757"/>
    <w:rsid w:val="009F1BC0"/>
    <w:rsid w:val="009F64EB"/>
    <w:rsid w:val="00A0795E"/>
    <w:rsid w:val="00A2531B"/>
    <w:rsid w:val="00A43A7C"/>
    <w:rsid w:val="00A52EE6"/>
    <w:rsid w:val="00A62925"/>
    <w:rsid w:val="00A74A5A"/>
    <w:rsid w:val="00AD5E9A"/>
    <w:rsid w:val="00AD6BB2"/>
    <w:rsid w:val="00AE0860"/>
    <w:rsid w:val="00AE259D"/>
    <w:rsid w:val="00AE5449"/>
    <w:rsid w:val="00AF7C8A"/>
    <w:rsid w:val="00B10EDD"/>
    <w:rsid w:val="00B261F3"/>
    <w:rsid w:val="00B4531B"/>
    <w:rsid w:val="00B47F55"/>
    <w:rsid w:val="00B50213"/>
    <w:rsid w:val="00B53C03"/>
    <w:rsid w:val="00B718BD"/>
    <w:rsid w:val="00B94E79"/>
    <w:rsid w:val="00BA2FBE"/>
    <w:rsid w:val="00BB5DE4"/>
    <w:rsid w:val="00BC1006"/>
    <w:rsid w:val="00BC2AFF"/>
    <w:rsid w:val="00BD27AE"/>
    <w:rsid w:val="00C1199F"/>
    <w:rsid w:val="00C20EF2"/>
    <w:rsid w:val="00C36D81"/>
    <w:rsid w:val="00C406FD"/>
    <w:rsid w:val="00C40845"/>
    <w:rsid w:val="00C663A9"/>
    <w:rsid w:val="00C67EC1"/>
    <w:rsid w:val="00C70803"/>
    <w:rsid w:val="00C72F44"/>
    <w:rsid w:val="00C736A1"/>
    <w:rsid w:val="00C812CC"/>
    <w:rsid w:val="00CA0F3D"/>
    <w:rsid w:val="00CA62F2"/>
    <w:rsid w:val="00CC4ADF"/>
    <w:rsid w:val="00CF601D"/>
    <w:rsid w:val="00CF7B7D"/>
    <w:rsid w:val="00D1045E"/>
    <w:rsid w:val="00D14ACA"/>
    <w:rsid w:val="00D30C8B"/>
    <w:rsid w:val="00D4401E"/>
    <w:rsid w:val="00D572E0"/>
    <w:rsid w:val="00D610D5"/>
    <w:rsid w:val="00DA1DD0"/>
    <w:rsid w:val="00DA5D06"/>
    <w:rsid w:val="00DC2BCA"/>
    <w:rsid w:val="00DE06E9"/>
    <w:rsid w:val="00DF218D"/>
    <w:rsid w:val="00E11415"/>
    <w:rsid w:val="00E47E61"/>
    <w:rsid w:val="00E70B59"/>
    <w:rsid w:val="00E7522C"/>
    <w:rsid w:val="00E846B7"/>
    <w:rsid w:val="00EB06DF"/>
    <w:rsid w:val="00EC7986"/>
    <w:rsid w:val="00ED236D"/>
    <w:rsid w:val="00EE597D"/>
    <w:rsid w:val="00F74933"/>
    <w:rsid w:val="00F74EA4"/>
    <w:rsid w:val="00F80B6C"/>
    <w:rsid w:val="00FA20BC"/>
    <w:rsid w:val="00FA28DF"/>
    <w:rsid w:val="00FB5330"/>
    <w:rsid w:val="00FC71C1"/>
    <w:rsid w:val="00FE001A"/>
    <w:rsid w:val="00FF0BE3"/>
    <w:rsid w:val="026EE510"/>
    <w:rsid w:val="23A3A209"/>
    <w:rsid w:val="6626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A3A209"/>
  <w15:chartTrackingRefBased/>
  <w15:docId w15:val="{48DCAE52-663A-4C73-A2A6-460D496B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11F"/>
    <w:pPr>
      <w:tabs>
        <w:tab w:val="center" w:pos="4680"/>
        <w:tab w:val="right" w:pos="9360"/>
      </w:tabs>
    </w:pPr>
  </w:style>
  <w:style w:type="character" w:customStyle="1" w:styleId="HeaderChar">
    <w:name w:val="Header Char"/>
    <w:basedOn w:val="DefaultParagraphFont"/>
    <w:link w:val="Header"/>
    <w:uiPriority w:val="99"/>
    <w:rsid w:val="009A611F"/>
  </w:style>
  <w:style w:type="paragraph" w:styleId="Footer">
    <w:name w:val="footer"/>
    <w:basedOn w:val="Normal"/>
    <w:link w:val="FooterChar"/>
    <w:uiPriority w:val="99"/>
    <w:unhideWhenUsed/>
    <w:rsid w:val="009A611F"/>
    <w:pPr>
      <w:tabs>
        <w:tab w:val="center" w:pos="4680"/>
        <w:tab w:val="right" w:pos="9360"/>
      </w:tabs>
    </w:pPr>
  </w:style>
  <w:style w:type="character" w:customStyle="1" w:styleId="FooterChar">
    <w:name w:val="Footer Char"/>
    <w:basedOn w:val="DefaultParagraphFont"/>
    <w:link w:val="Footer"/>
    <w:uiPriority w:val="99"/>
    <w:rsid w:val="009A611F"/>
  </w:style>
  <w:style w:type="paragraph" w:customStyle="1" w:styleId="p1">
    <w:name w:val="p1"/>
    <w:basedOn w:val="Normal"/>
    <w:rsid w:val="009250E2"/>
    <w:rPr>
      <w:rFonts w:ascii="Gotham" w:hAnsi="Gotham" w:cs="Times New Roman"/>
      <w:color w:val="003053"/>
      <w:sz w:val="45"/>
      <w:szCs w:val="45"/>
    </w:rPr>
  </w:style>
  <w:style w:type="character" w:styleId="PageNumber">
    <w:name w:val="page number"/>
    <w:basedOn w:val="DefaultParagraphFont"/>
    <w:uiPriority w:val="99"/>
    <w:semiHidden/>
    <w:unhideWhenUsed/>
    <w:rsid w:val="00DE06E9"/>
  </w:style>
  <w:style w:type="paragraph" w:customStyle="1" w:styleId="p2">
    <w:name w:val="p2"/>
    <w:basedOn w:val="Normal"/>
    <w:rsid w:val="00DE06E9"/>
    <w:pPr>
      <w:spacing w:line="270" w:lineRule="atLeast"/>
    </w:pPr>
    <w:rPr>
      <w:rFonts w:ascii="Gotham" w:hAnsi="Gotham" w:cs="Times New Roman"/>
      <w:color w:val="003053"/>
      <w:sz w:val="17"/>
      <w:szCs w:val="17"/>
    </w:rPr>
  </w:style>
  <w:style w:type="table" w:styleId="TableGrid">
    <w:name w:val="Table Grid"/>
    <w:basedOn w:val="TableNormal"/>
    <w:uiPriority w:val="39"/>
    <w:rsid w:val="00DE0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45D2"/>
  </w:style>
  <w:style w:type="paragraph" w:styleId="FootnoteText">
    <w:name w:val="footnote text"/>
    <w:basedOn w:val="Normal"/>
    <w:link w:val="FootnoteTextChar"/>
    <w:uiPriority w:val="99"/>
    <w:unhideWhenUsed/>
    <w:rsid w:val="002A23DC"/>
  </w:style>
  <w:style w:type="character" w:customStyle="1" w:styleId="FootnoteTextChar">
    <w:name w:val="Footnote Text Char"/>
    <w:basedOn w:val="DefaultParagraphFont"/>
    <w:link w:val="FootnoteText"/>
    <w:uiPriority w:val="99"/>
    <w:rsid w:val="002A23DC"/>
  </w:style>
  <w:style w:type="character" w:styleId="FootnoteReference">
    <w:name w:val="footnote reference"/>
    <w:basedOn w:val="DefaultParagraphFont"/>
    <w:uiPriority w:val="99"/>
    <w:unhideWhenUsed/>
    <w:rsid w:val="002A23DC"/>
    <w:rPr>
      <w:vertAlign w:val="superscript"/>
    </w:rPr>
  </w:style>
  <w:style w:type="character" w:styleId="Hyperlink">
    <w:name w:val="Hyperlink"/>
    <w:basedOn w:val="DefaultParagraphFont"/>
    <w:uiPriority w:val="99"/>
    <w:unhideWhenUsed/>
    <w:rsid w:val="00D610D5"/>
    <w:rPr>
      <w:color w:val="0563C1" w:themeColor="hyperlink"/>
      <w:u w:val="single"/>
    </w:rPr>
  </w:style>
  <w:style w:type="character" w:styleId="CommentReference">
    <w:name w:val="annotation reference"/>
    <w:basedOn w:val="DefaultParagraphFont"/>
    <w:uiPriority w:val="99"/>
    <w:semiHidden/>
    <w:unhideWhenUsed/>
    <w:rsid w:val="005D1C0D"/>
    <w:rPr>
      <w:sz w:val="16"/>
      <w:szCs w:val="16"/>
    </w:rPr>
  </w:style>
  <w:style w:type="paragraph" w:styleId="CommentText">
    <w:name w:val="annotation text"/>
    <w:basedOn w:val="Normal"/>
    <w:link w:val="CommentTextChar"/>
    <w:uiPriority w:val="99"/>
    <w:semiHidden/>
    <w:unhideWhenUsed/>
    <w:rsid w:val="005D1C0D"/>
    <w:rPr>
      <w:sz w:val="20"/>
      <w:szCs w:val="20"/>
    </w:rPr>
  </w:style>
  <w:style w:type="character" w:customStyle="1" w:styleId="CommentTextChar">
    <w:name w:val="Comment Text Char"/>
    <w:basedOn w:val="DefaultParagraphFont"/>
    <w:link w:val="CommentText"/>
    <w:uiPriority w:val="99"/>
    <w:semiHidden/>
    <w:rsid w:val="005D1C0D"/>
    <w:rPr>
      <w:sz w:val="20"/>
      <w:szCs w:val="20"/>
    </w:rPr>
  </w:style>
  <w:style w:type="paragraph" w:styleId="CommentSubject">
    <w:name w:val="annotation subject"/>
    <w:basedOn w:val="CommentText"/>
    <w:next w:val="CommentText"/>
    <w:link w:val="CommentSubjectChar"/>
    <w:uiPriority w:val="99"/>
    <w:semiHidden/>
    <w:unhideWhenUsed/>
    <w:rsid w:val="005D1C0D"/>
    <w:rPr>
      <w:b/>
      <w:bCs/>
    </w:rPr>
  </w:style>
  <w:style w:type="character" w:customStyle="1" w:styleId="CommentSubjectChar">
    <w:name w:val="Comment Subject Char"/>
    <w:basedOn w:val="CommentTextChar"/>
    <w:link w:val="CommentSubject"/>
    <w:uiPriority w:val="99"/>
    <w:semiHidden/>
    <w:rsid w:val="005D1C0D"/>
    <w:rPr>
      <w:b/>
      <w:bCs/>
      <w:sz w:val="20"/>
      <w:szCs w:val="20"/>
    </w:rPr>
  </w:style>
  <w:style w:type="paragraph" w:styleId="BalloonText">
    <w:name w:val="Balloon Text"/>
    <w:basedOn w:val="Normal"/>
    <w:link w:val="BalloonTextChar"/>
    <w:uiPriority w:val="99"/>
    <w:semiHidden/>
    <w:unhideWhenUsed/>
    <w:rsid w:val="005D1C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1C0D"/>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568C0"/>
    <w:rPr>
      <w:color w:val="605E5C"/>
      <w:shd w:val="clear" w:color="auto" w:fill="E1DFDD"/>
    </w:rPr>
  </w:style>
  <w:style w:type="character" w:styleId="FollowedHyperlink">
    <w:name w:val="FollowedHyperlink"/>
    <w:basedOn w:val="DefaultParagraphFont"/>
    <w:uiPriority w:val="99"/>
    <w:semiHidden/>
    <w:unhideWhenUsed/>
    <w:rsid w:val="00C708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45997">
      <w:bodyDiv w:val="1"/>
      <w:marLeft w:val="0"/>
      <w:marRight w:val="0"/>
      <w:marTop w:val="0"/>
      <w:marBottom w:val="0"/>
      <w:divBdr>
        <w:top w:val="none" w:sz="0" w:space="0" w:color="auto"/>
        <w:left w:val="none" w:sz="0" w:space="0" w:color="auto"/>
        <w:bottom w:val="none" w:sz="0" w:space="0" w:color="auto"/>
        <w:right w:val="none" w:sz="0" w:space="0" w:color="auto"/>
      </w:divBdr>
    </w:div>
    <w:div w:id="421221161">
      <w:bodyDiv w:val="1"/>
      <w:marLeft w:val="0"/>
      <w:marRight w:val="0"/>
      <w:marTop w:val="0"/>
      <w:marBottom w:val="0"/>
      <w:divBdr>
        <w:top w:val="none" w:sz="0" w:space="0" w:color="auto"/>
        <w:left w:val="none" w:sz="0" w:space="0" w:color="auto"/>
        <w:bottom w:val="none" w:sz="0" w:space="0" w:color="auto"/>
        <w:right w:val="none" w:sz="0" w:space="0" w:color="auto"/>
      </w:divBdr>
    </w:div>
    <w:div w:id="716273789">
      <w:bodyDiv w:val="1"/>
      <w:marLeft w:val="0"/>
      <w:marRight w:val="0"/>
      <w:marTop w:val="0"/>
      <w:marBottom w:val="0"/>
      <w:divBdr>
        <w:top w:val="none" w:sz="0" w:space="0" w:color="auto"/>
        <w:left w:val="none" w:sz="0" w:space="0" w:color="auto"/>
        <w:bottom w:val="none" w:sz="0" w:space="0" w:color="auto"/>
        <w:right w:val="none" w:sz="0" w:space="0" w:color="auto"/>
      </w:divBdr>
    </w:div>
    <w:div w:id="928000610">
      <w:bodyDiv w:val="1"/>
      <w:marLeft w:val="0"/>
      <w:marRight w:val="0"/>
      <w:marTop w:val="0"/>
      <w:marBottom w:val="0"/>
      <w:divBdr>
        <w:top w:val="none" w:sz="0" w:space="0" w:color="auto"/>
        <w:left w:val="none" w:sz="0" w:space="0" w:color="auto"/>
        <w:bottom w:val="none" w:sz="0" w:space="0" w:color="auto"/>
        <w:right w:val="none" w:sz="0" w:space="0" w:color="auto"/>
      </w:divBdr>
    </w:div>
    <w:div w:id="947153409">
      <w:bodyDiv w:val="1"/>
      <w:marLeft w:val="0"/>
      <w:marRight w:val="0"/>
      <w:marTop w:val="0"/>
      <w:marBottom w:val="0"/>
      <w:divBdr>
        <w:top w:val="none" w:sz="0" w:space="0" w:color="auto"/>
        <w:left w:val="none" w:sz="0" w:space="0" w:color="auto"/>
        <w:bottom w:val="none" w:sz="0" w:space="0" w:color="auto"/>
        <w:right w:val="none" w:sz="0" w:space="0" w:color="auto"/>
      </w:divBdr>
    </w:div>
    <w:div w:id="1441990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ure.ohio.gov/download?key=11505&amp;format=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eveland.com/business/2019/03/new-nucleus-plan-is-scaled-back-version-of-original-desig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alestate.cleveland.com/realestate-news/2018/03/clevelands_nucleus_project_app.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leveland.com/open/2018/11/with-veto-override-anti-abortion-heartbeat-bill-ohio-general-assembly-faces-down-gov-john-kasi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g_x0020_Lookup xmlns="528f22f2-d3f5-4dc6-9ea5-f1319337f373">
      <Value>61</Value>
      <Value>71</Value>
      <Value>24</Value>
    </Tag_x0020_Lookup>
    <Created_x0020_or_x0020_Moved xmlns="528f22f2-d3f5-4dc6-9ea5-f1319337f373">true</Created_x0020_or_x0020_Moved>
  </documentManagement>
</p:properties>
</file>

<file path=customXml/item3.xml><?xml version="1.0" encoding="utf-8"?>
<ct:contentTypeSchema xmlns:ct="http://schemas.microsoft.com/office/2006/metadata/contentType" xmlns:ma="http://schemas.microsoft.com/office/2006/metadata/properties/metaAttributes" ct:_="" ma:_="" ma:contentTypeName="Testimony" ma:contentTypeID="0x010100908B8AFC000E6648B79A89A1C96EDBDA00A7491CB1A5E72A4C9E1CF7211001F98B" ma:contentTypeVersion="6" ma:contentTypeDescription="" ma:contentTypeScope="" ma:versionID="5e88fb73498ec5cf7bc64d250e1d592b">
  <xsd:schema xmlns:xsd="http://www.w3.org/2001/XMLSchema" xmlns:xs="http://www.w3.org/2001/XMLSchema" xmlns:p="http://schemas.microsoft.com/office/2006/metadata/properties" xmlns:ns2="528f22f2-d3f5-4dc6-9ea5-f1319337f373" targetNamespace="http://schemas.microsoft.com/office/2006/metadata/properties" ma:root="true" ma:fieldsID="d7f7ce6569fd9b8bca0cd180198dbbdc" ns2:_="">
    <xsd:import namespace="528f22f2-d3f5-4dc6-9ea5-f1319337f373"/>
    <xsd:element name="properties">
      <xsd:complexType>
        <xsd:sequence>
          <xsd:element name="documentManagement">
            <xsd:complexType>
              <xsd:all>
                <xsd:element ref="ns2:Tag_x0020_Lookup" minOccurs="0"/>
                <xsd:element ref="ns2:Created_x0020_or_x0020_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f22f2-d3f5-4dc6-9ea5-f1319337f373" elementFormDefault="qualified">
    <xsd:import namespace="http://schemas.microsoft.com/office/2006/documentManagement/types"/>
    <xsd:import namespace="http://schemas.microsoft.com/office/infopath/2007/PartnerControls"/>
    <xsd:element name="Tag_x0020_Lookup" ma:index="8" nillable="true" ma:displayName="Tags" ma:list="{16282c2f-0f05-4f17-8e9e-d64042ebfc8a}" ma:internalName="Tag_x0020_Lookup" ma:showField="Title">
      <xsd:complexType>
        <xsd:complexContent>
          <xsd:extension base="dms:MultiChoiceLookup">
            <xsd:sequence>
              <xsd:element name="Value" type="dms:Lookup" maxOccurs="unbounded" minOccurs="0" nillable="true"/>
            </xsd:sequence>
          </xsd:extension>
        </xsd:complexContent>
      </xsd:complexType>
    </xsd:element>
    <xsd:element name="Created_x0020_or_x0020_Moved" ma:index="9" nillable="true" ma:displayName="Created or Moved" ma:default="1" ma:internalName="Created_x0020_or_x0020_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C92A0-5ED6-4949-8D4B-1FE71DACA74A}">
  <ds:schemaRefs>
    <ds:schemaRef ds:uri="http://schemas.microsoft.com/sharepoint/v3/contenttype/forms"/>
  </ds:schemaRefs>
</ds:datastoreItem>
</file>

<file path=customXml/itemProps2.xml><?xml version="1.0" encoding="utf-8"?>
<ds:datastoreItem xmlns:ds="http://schemas.openxmlformats.org/officeDocument/2006/customXml" ds:itemID="{6C86E3F4-5744-4364-976E-E251131E4AFC}">
  <ds:schemaRefs>
    <ds:schemaRef ds:uri="http://schemas.microsoft.com/office/2006/documentManagement/types"/>
    <ds:schemaRef ds:uri="528f22f2-d3f5-4dc6-9ea5-f1319337f373"/>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1EA8C8-2AA4-443E-AC07-C996E189A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f22f2-d3f5-4dc6-9ea5-f1319337f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01E6A-3E50-4C37-A896-9345BD01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Schiller</dc:creator>
  <cp:keywords/>
  <dc:description/>
  <cp:lastModifiedBy>Zach Schiller</cp:lastModifiedBy>
  <cp:revision>2</cp:revision>
  <cp:lastPrinted>2019-05-20T15:40:00Z</cp:lastPrinted>
  <dcterms:created xsi:type="dcterms:W3CDTF">2019-05-20T16:02:00Z</dcterms:created>
  <dcterms:modified xsi:type="dcterms:W3CDTF">2019-05-20T16:02:00Z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0x010100908B8AFC000E6648B79A89A1C96EDBDA00A7491CB1A5E72A4C9E1CF7211001F98B</vt:lpwstr>
  </property>
  <property fmtid="{D5CDD505-2E9C-101B-9397-08002B2CF9AE}" pid="3" name="Authors">
    <vt:lpwstr>10</vt:lpwstr>
  </property>
  <property fmtid="{D5CDD505-2E9C-101B-9397-08002B2CF9AE}" pid="4" name="Year">
    <vt:lpwstr>2018</vt:lpwstr>
  </property>
  <property fmtid="{D5CDD505-2E9C-101B-9397-08002B2CF9AE}" pid="5" name="Month">
    <vt:lpwstr>November</vt:lpwstr>
  </property>
  <property fmtid="{D5CDD505-2E9C-101B-9397-08002B2CF9AE}" pid="6" name="PMO Category">
    <vt:lpwstr>6</vt:lpwstr>
  </property>
  <property fmtid="{D5CDD505-2E9C-101B-9397-08002B2CF9AE}" pid="7" name="Document Type">
    <vt:lpwstr>Testimony</vt:lpwstr>
  </property>
  <property fmtid="{D5CDD505-2E9C-101B-9397-08002B2CF9AE}" pid="8" name="Sub-Category">
    <vt:lpwstr>24</vt:lpwstr>
  </property>
  <property fmtid="{D5CDD505-2E9C-101B-9397-08002B2CF9AE}" pid="9" name="SharedWithUsers">
    <vt:lpwstr>25;#Amy Hanauer;#34;#Caitlin Johnson</vt:lpwstr>
  </property>
  <property fmtid="{D5CDD505-2E9C-101B-9397-08002B2CF9AE}" pid="10" name="AuthorIds_UIVersion_1024">
    <vt:lpwstr>27</vt:lpwstr>
  </property>
</Properties>
</file>