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CA96F" w14:textId="30FC9D5A" w:rsidR="00AD3FE5" w:rsidRPr="00367C68" w:rsidRDefault="005D2CD9" w:rsidP="00AD3FE5">
      <w:pPr>
        <w:spacing w:after="0" w:line="240" w:lineRule="auto"/>
        <w:ind w:left="2160" w:firstLine="720"/>
        <w:jc w:val="right"/>
        <w:rPr>
          <w:rFonts w:ascii="Rockwell Std" w:hAnsi="Rockwell Std"/>
          <w:b/>
          <w:noProof/>
        </w:rPr>
      </w:pPr>
      <w:bookmarkStart w:id="0" w:name="_Hlk4696797"/>
      <w:r w:rsidRPr="00367C68">
        <w:rPr>
          <w:rFonts w:ascii="Rockwell Std" w:hAnsi="Rockwell Std"/>
          <w:b/>
          <w:noProof/>
        </w:rPr>
        <w:drawing>
          <wp:anchor distT="0" distB="0" distL="114300" distR="114300" simplePos="0" relativeHeight="251660288" behindDoc="0" locked="0" layoutInCell="1" allowOverlap="1" wp14:anchorId="486E789B" wp14:editId="7F5F557D">
            <wp:simplePos x="0" y="0"/>
            <wp:positionH relativeFrom="margin">
              <wp:posOffset>85725</wp:posOffset>
            </wp:positionH>
            <wp:positionV relativeFrom="margin">
              <wp:posOffset>-391160</wp:posOffset>
            </wp:positionV>
            <wp:extent cx="2676525" cy="1447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CEB22" w14:textId="20B3E8F4" w:rsidR="00AD3FE5" w:rsidRPr="009B4DC4" w:rsidRDefault="00AD3FE5" w:rsidP="00AD3FE5">
      <w:pPr>
        <w:spacing w:after="0" w:line="240" w:lineRule="auto"/>
        <w:ind w:left="1440" w:firstLine="720"/>
        <w:jc w:val="right"/>
        <w:rPr>
          <w:rFonts w:ascii="Rockwell" w:hAnsi="Rockwell"/>
          <w:color w:val="A02842"/>
          <w:szCs w:val="20"/>
        </w:rPr>
      </w:pPr>
      <w:r w:rsidRPr="00367C68">
        <w:rPr>
          <w:rFonts w:ascii="Rockwell Std" w:hAnsi="Rockwell Std"/>
          <w:b/>
          <w:noProof/>
        </w:rPr>
        <w:t xml:space="preserve"> </w:t>
      </w:r>
      <w:r>
        <w:rPr>
          <w:rFonts w:ascii="Rockwell" w:hAnsi="Rockwell"/>
          <w:noProof/>
          <w:color w:val="A02842"/>
          <w:szCs w:val="20"/>
        </w:rPr>
        <w:t>Lynanne Gutierrez</w:t>
      </w:r>
    </w:p>
    <w:p w14:paraId="077528BC" w14:textId="7FD2A06D" w:rsidR="00AD3FE5" w:rsidRDefault="00AD3FE5" w:rsidP="00AD3FE5">
      <w:pPr>
        <w:spacing w:after="0" w:line="240" w:lineRule="auto"/>
        <w:jc w:val="right"/>
        <w:rPr>
          <w:rFonts w:ascii="Avenir LT Std 35 Light" w:hAnsi="Avenir LT Std 35 Light"/>
          <w:sz w:val="16"/>
          <w:szCs w:val="16"/>
        </w:rPr>
      </w:pPr>
      <w:r>
        <w:rPr>
          <w:rFonts w:ascii="Avenir LT Std 35 Light" w:hAnsi="Avenir LT Std 35 Light"/>
          <w:sz w:val="16"/>
          <w:szCs w:val="16"/>
        </w:rPr>
        <w:t>Policy Director &amp; Legal Counsel</w:t>
      </w:r>
    </w:p>
    <w:p w14:paraId="34A85C50" w14:textId="4D05181B" w:rsidR="00AD3FE5" w:rsidRPr="00AB0EA7" w:rsidRDefault="00EB7034" w:rsidP="00AD3FE5">
      <w:pPr>
        <w:spacing w:after="0" w:line="240" w:lineRule="auto"/>
        <w:ind w:left="2160" w:firstLine="720"/>
        <w:jc w:val="right"/>
        <w:rPr>
          <w:rFonts w:ascii="Avenir LT Std 55 Roman" w:hAnsi="Avenir LT Std 55 Roman"/>
          <w:color w:val="A02842"/>
          <w:sz w:val="16"/>
          <w:szCs w:val="16"/>
        </w:rPr>
      </w:pPr>
      <w:hyperlink r:id="rId8" w:history="1">
        <w:r w:rsidR="00AD3FE5" w:rsidRPr="00C2342E">
          <w:rPr>
            <w:rStyle w:val="Hyperlink"/>
            <w:rFonts w:ascii="Avenir LT Std 55 Roman" w:hAnsi="Avenir LT Std 55 Roman"/>
            <w:sz w:val="16"/>
            <w:szCs w:val="16"/>
          </w:rPr>
          <w:t>lwolf@groundworkohio.org</w:t>
        </w:r>
      </w:hyperlink>
      <w:r w:rsidR="00AD3FE5">
        <w:rPr>
          <w:rFonts w:ascii="Avenir LT Std 55 Roman" w:hAnsi="Avenir LT Std 55 Roman"/>
          <w:color w:val="A02842"/>
          <w:sz w:val="16"/>
          <w:szCs w:val="16"/>
        </w:rPr>
        <w:t xml:space="preserve">  </w:t>
      </w:r>
    </w:p>
    <w:p w14:paraId="39EA3362" w14:textId="34CC09EA" w:rsidR="00AD3FE5" w:rsidRPr="00AB0EA7" w:rsidRDefault="00AD3FE5" w:rsidP="00AD3FE5">
      <w:pPr>
        <w:spacing w:after="0" w:line="240" w:lineRule="auto"/>
        <w:ind w:left="2160" w:firstLine="720"/>
        <w:jc w:val="right"/>
        <w:rPr>
          <w:rFonts w:ascii="Avenir LT Std 55 Roman" w:hAnsi="Avenir LT Std 55 Roman"/>
          <w:color w:val="A02842"/>
          <w:sz w:val="16"/>
          <w:szCs w:val="16"/>
        </w:rPr>
      </w:pPr>
      <w:r w:rsidRPr="00AB0EA7">
        <w:rPr>
          <w:rFonts w:ascii="Avenir LT Std 55 Roman" w:hAnsi="Avenir LT Std 55 Roman"/>
          <w:color w:val="A02842"/>
          <w:sz w:val="16"/>
          <w:szCs w:val="16"/>
        </w:rPr>
        <w:t xml:space="preserve">mobile: </w:t>
      </w:r>
      <w:r>
        <w:rPr>
          <w:rFonts w:ascii="Avenir LT Std 55 Roman" w:hAnsi="Avenir LT Std 55 Roman"/>
          <w:color w:val="A02842"/>
          <w:sz w:val="16"/>
          <w:szCs w:val="16"/>
        </w:rPr>
        <w:t>614-204-6106</w:t>
      </w:r>
    </w:p>
    <w:p w14:paraId="68C20862" w14:textId="77777777" w:rsidR="00AD3FE5" w:rsidRPr="009B4DC4" w:rsidRDefault="00AD3FE5" w:rsidP="00AD3FE5">
      <w:pPr>
        <w:spacing w:after="0" w:line="240" w:lineRule="auto"/>
        <w:jc w:val="right"/>
        <w:rPr>
          <w:rFonts w:ascii="Avenir LT Std 35 Light" w:hAnsi="Avenir LT Std 35 Light"/>
          <w:sz w:val="16"/>
          <w:szCs w:val="16"/>
        </w:rPr>
      </w:pPr>
      <w:r>
        <w:rPr>
          <w:rFonts w:ascii="Avenir LT Std 35 Light" w:hAnsi="Avenir LT Std 35 Light"/>
          <w:sz w:val="16"/>
          <w:szCs w:val="16"/>
        </w:rPr>
        <w:t>172 E. State Street, Suite 400</w:t>
      </w:r>
    </w:p>
    <w:p w14:paraId="76C88E96" w14:textId="30077344" w:rsidR="00AD3FE5" w:rsidRDefault="005D2CD9" w:rsidP="00AD3FE5">
      <w:pPr>
        <w:spacing w:after="0" w:line="240" w:lineRule="auto"/>
        <w:ind w:left="1440"/>
        <w:jc w:val="right"/>
        <w:rPr>
          <w:rFonts w:ascii="Avenir LT Std 35 Light" w:hAnsi="Avenir LT Std 35 Light"/>
          <w:sz w:val="16"/>
          <w:szCs w:val="16"/>
        </w:rPr>
      </w:pPr>
      <w:r>
        <w:rPr>
          <w:rFonts w:ascii="Avenir LT Std 35 Light" w:hAnsi="Avenir LT Std 35 Light"/>
          <w:sz w:val="16"/>
          <w:szCs w:val="16"/>
        </w:rPr>
        <w:tab/>
      </w:r>
      <w:r>
        <w:rPr>
          <w:rFonts w:ascii="Avenir LT Std 35 Light" w:hAnsi="Avenir LT Std 35 Light"/>
          <w:sz w:val="16"/>
          <w:szCs w:val="16"/>
        </w:rPr>
        <w:tab/>
      </w:r>
      <w:r>
        <w:rPr>
          <w:rFonts w:ascii="Avenir LT Std 35 Light" w:hAnsi="Avenir LT Std 35 Light"/>
          <w:sz w:val="16"/>
          <w:szCs w:val="16"/>
        </w:rPr>
        <w:tab/>
      </w:r>
      <w:r>
        <w:rPr>
          <w:rFonts w:ascii="Avenir LT Std 35 Light" w:hAnsi="Avenir LT Std 35 Light"/>
          <w:sz w:val="16"/>
          <w:szCs w:val="16"/>
        </w:rPr>
        <w:tab/>
      </w:r>
      <w:r w:rsidR="00AD3FE5" w:rsidRPr="009B4DC4">
        <w:rPr>
          <w:rFonts w:ascii="Avenir LT Std 35 Light" w:hAnsi="Avenir LT Std 35 Light"/>
          <w:sz w:val="16"/>
          <w:szCs w:val="16"/>
        </w:rPr>
        <w:t xml:space="preserve"> Columbus, </w:t>
      </w:r>
      <w:r w:rsidR="00AD3FE5">
        <w:rPr>
          <w:rFonts w:ascii="Avenir LT Std 35 Light" w:hAnsi="Avenir LT Std 35 Light"/>
          <w:sz w:val="16"/>
          <w:szCs w:val="16"/>
        </w:rPr>
        <w:t xml:space="preserve">Ohio </w:t>
      </w:r>
      <w:r>
        <w:rPr>
          <w:rFonts w:ascii="Avenir LT Std 35 Light" w:hAnsi="Avenir LT Std 35 Light"/>
          <w:sz w:val="16"/>
          <w:szCs w:val="16"/>
        </w:rPr>
        <w:t>4</w:t>
      </w:r>
      <w:r w:rsidR="00AD3FE5" w:rsidRPr="009B4DC4">
        <w:rPr>
          <w:rFonts w:ascii="Avenir LT Std 35 Light" w:hAnsi="Avenir LT Std 35 Light"/>
          <w:sz w:val="16"/>
          <w:szCs w:val="16"/>
        </w:rPr>
        <w:t>3215</w:t>
      </w:r>
    </w:p>
    <w:p w14:paraId="0712FB6B" w14:textId="77777777" w:rsidR="00AD3FE5" w:rsidRDefault="00AD3FE5" w:rsidP="00AD3FE5">
      <w:pPr>
        <w:spacing w:after="0" w:line="240" w:lineRule="auto"/>
        <w:ind w:left="1440"/>
        <w:jc w:val="right"/>
        <w:rPr>
          <w:rFonts w:ascii="Avenir LT Std 35 Light" w:hAnsi="Avenir LT Std 35 Light"/>
          <w:sz w:val="16"/>
          <w:szCs w:val="16"/>
        </w:rPr>
      </w:pPr>
    </w:p>
    <w:p w14:paraId="7E43F323" w14:textId="12869FD5" w:rsidR="00AD3FE5" w:rsidRPr="007347EF" w:rsidRDefault="00AD3FE5" w:rsidP="00AD3FE5">
      <w:pPr>
        <w:spacing w:after="0" w:line="240" w:lineRule="auto"/>
        <w:rPr>
          <w:rStyle w:val="Strong"/>
          <w:rFonts w:ascii="Gill Sans MT" w:hAnsi="Gill Sans MT"/>
          <w:bCs w:val="0"/>
          <w:u w:val="single"/>
        </w:rPr>
      </w:pPr>
      <w:r>
        <w:rPr>
          <w:rFonts w:ascii="Gill Sans MT" w:hAnsi="Gill Sans MT"/>
          <w:b/>
          <w:noProof/>
          <w:u w:val="single"/>
        </w:rPr>
        <mc:AlternateContent>
          <mc:Choice Requires="wps">
            <w:drawing>
              <wp:anchor distT="0" distB="0" distL="114300" distR="114300" simplePos="0" relativeHeight="251659264" behindDoc="0" locked="0" layoutInCell="1" allowOverlap="1" wp14:anchorId="5115A661" wp14:editId="2AB2E641">
                <wp:simplePos x="0" y="0"/>
                <wp:positionH relativeFrom="column">
                  <wp:posOffset>-457200</wp:posOffset>
                </wp:positionH>
                <wp:positionV relativeFrom="paragraph">
                  <wp:posOffset>123190</wp:posOffset>
                </wp:positionV>
                <wp:extent cx="6858000" cy="0"/>
                <wp:effectExtent l="9525" t="18415" r="1905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C14D0" id="_x0000_t32" coordsize="21600,21600" o:spt="32" o:oned="t" path="m,l21600,21600e" filled="f">
                <v:path arrowok="t" fillok="f" o:connecttype="none"/>
                <o:lock v:ext="edit" shapetype="t"/>
              </v:shapetype>
              <v:shape id="Straight Arrow Connector 1" o:spid="_x0000_s1026" type="#_x0000_t32" style="position:absolute;margin-left:-36pt;margin-top:9.7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" strokeweight="1.5pt"/>
            </w:pict>
          </mc:Fallback>
        </mc:AlternateContent>
      </w:r>
    </w:p>
    <w:p w14:paraId="0FD3798F" w14:textId="77777777" w:rsidR="00AD3FE5" w:rsidRDefault="00AD3FE5" w:rsidP="00AD3FE5">
      <w:pPr>
        <w:spacing w:after="0" w:line="240" w:lineRule="auto"/>
        <w:rPr>
          <w:rFonts w:ascii="Gill Sans MT" w:hAnsi="Gill Sans MT"/>
        </w:rPr>
      </w:pPr>
    </w:p>
    <w:p w14:paraId="3EEB0F88" w14:textId="739C5C3D" w:rsidR="00AD3FE5" w:rsidRPr="008E0B35" w:rsidRDefault="005D2CD9" w:rsidP="00AD3FE5">
      <w:pPr>
        <w:spacing w:after="0" w:line="240" w:lineRule="auto"/>
        <w:jc w:val="center"/>
        <w:rPr>
          <w:rFonts w:ascii="Times New Roman" w:hAnsi="Times New Roman"/>
          <w:b/>
          <w:color w:val="000000"/>
        </w:rPr>
      </w:pPr>
      <w:r>
        <w:rPr>
          <w:rFonts w:ascii="Times New Roman" w:hAnsi="Times New Roman"/>
          <w:b/>
          <w:color w:val="000000"/>
        </w:rPr>
        <w:t>Ohio Senate</w:t>
      </w:r>
    </w:p>
    <w:p w14:paraId="67D576AC" w14:textId="18385099" w:rsidR="00D327C4" w:rsidRDefault="005D2CD9" w:rsidP="00AD3FE5">
      <w:pPr>
        <w:spacing w:after="0" w:line="240" w:lineRule="auto"/>
        <w:jc w:val="center"/>
        <w:rPr>
          <w:rFonts w:ascii="Times New Roman" w:hAnsi="Times New Roman"/>
          <w:b/>
          <w:color w:val="000000"/>
        </w:rPr>
      </w:pPr>
      <w:r>
        <w:rPr>
          <w:rFonts w:ascii="Times New Roman" w:hAnsi="Times New Roman"/>
          <w:b/>
          <w:color w:val="000000"/>
        </w:rPr>
        <w:t>Finance Committee</w:t>
      </w:r>
    </w:p>
    <w:p w14:paraId="06FC9385" w14:textId="21DAF428" w:rsidR="00AD3FE5" w:rsidRPr="008E0B35" w:rsidRDefault="00FA76C3" w:rsidP="00AD3FE5">
      <w:pPr>
        <w:spacing w:after="0" w:line="240" w:lineRule="auto"/>
        <w:jc w:val="center"/>
        <w:rPr>
          <w:rFonts w:ascii="Times New Roman" w:hAnsi="Times New Roman"/>
          <w:b/>
          <w:color w:val="000000"/>
        </w:rPr>
      </w:pPr>
      <w:r>
        <w:rPr>
          <w:rFonts w:ascii="Times New Roman" w:hAnsi="Times New Roman"/>
          <w:b/>
          <w:color w:val="000000"/>
        </w:rPr>
        <w:t>FY2020-2021</w:t>
      </w:r>
      <w:r w:rsidR="00AD3FE5" w:rsidRPr="008E0B35">
        <w:rPr>
          <w:rFonts w:ascii="Times New Roman" w:hAnsi="Times New Roman"/>
          <w:b/>
          <w:color w:val="000000"/>
        </w:rPr>
        <w:t xml:space="preserve"> Operating Budget</w:t>
      </w:r>
    </w:p>
    <w:p w14:paraId="22B40114" w14:textId="77777777" w:rsidR="00AD3FE5" w:rsidRPr="008E0B35" w:rsidRDefault="00AD3FE5" w:rsidP="00AD3FE5">
      <w:pPr>
        <w:spacing w:after="0" w:line="240" w:lineRule="auto"/>
        <w:jc w:val="center"/>
        <w:rPr>
          <w:rFonts w:ascii="Times New Roman" w:hAnsi="Times New Roman"/>
          <w:b/>
          <w:color w:val="000000"/>
        </w:rPr>
      </w:pPr>
      <w:r w:rsidRPr="008E0B35">
        <w:rPr>
          <w:rFonts w:ascii="Times New Roman" w:hAnsi="Times New Roman"/>
          <w:b/>
          <w:color w:val="000000"/>
        </w:rPr>
        <w:t xml:space="preserve"> Groundwork Ohio</w:t>
      </w:r>
    </w:p>
    <w:p w14:paraId="6E9A12BC" w14:textId="6F54A835" w:rsidR="00AD3FE5" w:rsidRPr="008E0B35" w:rsidRDefault="00FA76C3" w:rsidP="00AD3FE5">
      <w:pPr>
        <w:spacing w:after="0" w:line="240" w:lineRule="auto"/>
        <w:jc w:val="center"/>
        <w:rPr>
          <w:rFonts w:ascii="Times New Roman" w:hAnsi="Times New Roman"/>
          <w:b/>
          <w:color w:val="000000"/>
        </w:rPr>
      </w:pPr>
      <w:r>
        <w:rPr>
          <w:rFonts w:ascii="Times New Roman" w:hAnsi="Times New Roman"/>
          <w:b/>
          <w:color w:val="000000"/>
        </w:rPr>
        <w:t>Lynanne Gutierrez, Policy Director &amp; Legal Counsel</w:t>
      </w:r>
    </w:p>
    <w:p w14:paraId="27CDB886" w14:textId="0248EB16" w:rsidR="00AD3FE5" w:rsidRPr="008E0B35" w:rsidRDefault="003C65D2" w:rsidP="00AD3FE5">
      <w:pPr>
        <w:spacing w:after="0" w:line="240" w:lineRule="auto"/>
        <w:jc w:val="center"/>
        <w:rPr>
          <w:rFonts w:ascii="Times New Roman" w:hAnsi="Times New Roman"/>
          <w:b/>
          <w:color w:val="000000"/>
        </w:rPr>
      </w:pPr>
      <w:r>
        <w:rPr>
          <w:rFonts w:ascii="Times New Roman" w:hAnsi="Times New Roman"/>
          <w:b/>
          <w:color w:val="000000"/>
        </w:rPr>
        <w:t>June 5,</w:t>
      </w:r>
      <w:r w:rsidR="005D2CD9">
        <w:rPr>
          <w:rFonts w:ascii="Times New Roman" w:hAnsi="Times New Roman"/>
          <w:b/>
          <w:color w:val="000000"/>
        </w:rPr>
        <w:t xml:space="preserve"> 2019</w:t>
      </w:r>
    </w:p>
    <w:p w14:paraId="1A2CBAD5" w14:textId="77777777" w:rsidR="00AD3FE5" w:rsidRPr="008E0B35" w:rsidRDefault="00AD3FE5" w:rsidP="00AD3FE5">
      <w:pPr>
        <w:spacing w:after="0" w:line="240" w:lineRule="auto"/>
        <w:rPr>
          <w:rFonts w:ascii="Times New Roman" w:hAnsi="Times New Roman"/>
          <w:b/>
          <w:color w:val="000000"/>
        </w:rPr>
      </w:pPr>
    </w:p>
    <w:p w14:paraId="4108422A" w14:textId="37B23EB5" w:rsidR="00AD3FE5" w:rsidRPr="00A06D1A" w:rsidRDefault="00AD3FE5" w:rsidP="00AD3FE5">
      <w:pPr>
        <w:spacing w:after="0" w:line="240" w:lineRule="auto"/>
        <w:rPr>
          <w:rFonts w:ascii="Times New Roman" w:hAnsi="Times New Roman" w:cs="Times New Roman"/>
          <w:color w:val="000000"/>
        </w:rPr>
      </w:pPr>
      <w:r w:rsidRPr="00A06D1A">
        <w:rPr>
          <w:rFonts w:ascii="Times New Roman" w:hAnsi="Times New Roman" w:cs="Times New Roman"/>
          <w:color w:val="000000"/>
        </w:rPr>
        <w:t xml:space="preserve">Good Afternoon, Chairman </w:t>
      </w:r>
      <w:r w:rsidR="005D2CD9">
        <w:rPr>
          <w:rFonts w:ascii="Times New Roman" w:hAnsi="Times New Roman" w:cs="Times New Roman"/>
          <w:color w:val="000000"/>
        </w:rPr>
        <w:t>Dolan</w:t>
      </w:r>
      <w:r w:rsidRPr="00A06D1A">
        <w:rPr>
          <w:rFonts w:ascii="Times New Roman" w:hAnsi="Times New Roman" w:cs="Times New Roman"/>
          <w:color w:val="000000"/>
        </w:rPr>
        <w:t>,</w:t>
      </w:r>
      <w:r w:rsidR="005D2CD9">
        <w:rPr>
          <w:rFonts w:ascii="Times New Roman" w:hAnsi="Times New Roman" w:cs="Times New Roman"/>
          <w:color w:val="000000"/>
        </w:rPr>
        <w:t xml:space="preserve"> Vice Chairman Burke,</w:t>
      </w:r>
      <w:r w:rsidRPr="00A06D1A">
        <w:rPr>
          <w:rFonts w:ascii="Times New Roman" w:hAnsi="Times New Roman" w:cs="Times New Roman"/>
          <w:color w:val="000000"/>
        </w:rPr>
        <w:t xml:space="preserve"> Ranking Member </w:t>
      </w:r>
      <w:r w:rsidR="005D2CD9">
        <w:rPr>
          <w:rFonts w:ascii="Times New Roman" w:hAnsi="Times New Roman" w:cs="Times New Roman"/>
          <w:color w:val="000000"/>
        </w:rPr>
        <w:t>Sykes</w:t>
      </w:r>
      <w:r w:rsidRPr="00A06D1A">
        <w:rPr>
          <w:rFonts w:ascii="Times New Roman" w:hAnsi="Times New Roman" w:cs="Times New Roman"/>
          <w:color w:val="000000"/>
        </w:rPr>
        <w:t xml:space="preserve"> and members of the </w:t>
      </w:r>
      <w:r w:rsidR="005D2CD9">
        <w:rPr>
          <w:rFonts w:ascii="Times New Roman" w:hAnsi="Times New Roman" w:cs="Times New Roman"/>
          <w:color w:val="000000"/>
        </w:rPr>
        <w:t>Senate Finance C</w:t>
      </w:r>
      <w:r w:rsidRPr="00A06D1A">
        <w:rPr>
          <w:rFonts w:ascii="Times New Roman" w:hAnsi="Times New Roman" w:cs="Times New Roman"/>
          <w:color w:val="000000"/>
        </w:rPr>
        <w:t xml:space="preserve">ommittee.  I am </w:t>
      </w:r>
      <w:r w:rsidR="00363387" w:rsidRPr="00A06D1A">
        <w:rPr>
          <w:rFonts w:ascii="Times New Roman" w:hAnsi="Times New Roman" w:cs="Times New Roman"/>
          <w:color w:val="000000"/>
        </w:rPr>
        <w:t>Lynanne Gutierrez, Policy Director and Legal Counsel for</w:t>
      </w:r>
      <w:r w:rsidRPr="00A06D1A">
        <w:rPr>
          <w:rFonts w:ascii="Times New Roman" w:hAnsi="Times New Roman" w:cs="Times New Roman"/>
          <w:color w:val="000000"/>
        </w:rPr>
        <w:t xml:space="preserve"> Groundwork Ohio.  Thank you for the opportunity to give testimony concerning Substitute House Bill </w:t>
      </w:r>
      <w:r w:rsidR="00363387" w:rsidRPr="00A06D1A">
        <w:rPr>
          <w:rFonts w:ascii="Times New Roman" w:hAnsi="Times New Roman" w:cs="Times New Roman"/>
          <w:color w:val="000000"/>
        </w:rPr>
        <w:t>166</w:t>
      </w:r>
      <w:r w:rsidRPr="00A06D1A">
        <w:rPr>
          <w:rFonts w:ascii="Times New Roman" w:hAnsi="Times New Roman" w:cs="Times New Roman"/>
          <w:color w:val="000000"/>
        </w:rPr>
        <w:t xml:space="preserve">, Ohio’s budget bill for state fiscal years </w:t>
      </w:r>
      <w:r w:rsidR="004C35F9" w:rsidRPr="00A06D1A">
        <w:rPr>
          <w:rFonts w:ascii="Times New Roman" w:hAnsi="Times New Roman" w:cs="Times New Roman"/>
          <w:color w:val="000000"/>
        </w:rPr>
        <w:t>2020 and 2021</w:t>
      </w:r>
      <w:r w:rsidRPr="00A06D1A">
        <w:rPr>
          <w:rFonts w:ascii="Times New Roman" w:hAnsi="Times New Roman" w:cs="Times New Roman"/>
          <w:color w:val="000000"/>
        </w:rPr>
        <w:t xml:space="preserve">.  My testimony is limited to comment and concern on Ohio’s </w:t>
      </w:r>
      <w:r w:rsidR="004C35F9" w:rsidRPr="00A06D1A">
        <w:rPr>
          <w:rFonts w:ascii="Times New Roman" w:hAnsi="Times New Roman" w:cs="Times New Roman"/>
          <w:color w:val="000000"/>
        </w:rPr>
        <w:t>quality child care system</w:t>
      </w:r>
      <w:r w:rsidR="0002736D">
        <w:rPr>
          <w:rFonts w:ascii="Times New Roman" w:hAnsi="Times New Roman" w:cs="Times New Roman"/>
          <w:color w:val="000000"/>
        </w:rPr>
        <w:t>, specifically Amendment SC3663</w:t>
      </w:r>
      <w:r w:rsidRPr="00A06D1A">
        <w:rPr>
          <w:rFonts w:ascii="Times New Roman" w:hAnsi="Times New Roman" w:cs="Times New Roman"/>
          <w:color w:val="000000"/>
        </w:rPr>
        <w:t>.</w:t>
      </w:r>
      <w:r w:rsidR="004C35F9" w:rsidRPr="00A06D1A">
        <w:rPr>
          <w:rFonts w:ascii="Times New Roman" w:hAnsi="Times New Roman" w:cs="Times New Roman"/>
          <w:color w:val="000000"/>
        </w:rPr>
        <w:t xml:space="preserve">  </w:t>
      </w:r>
    </w:p>
    <w:p w14:paraId="74DF155A" w14:textId="77777777" w:rsidR="00AD3FE5" w:rsidRDefault="00AD3FE5" w:rsidP="00AD3FE5">
      <w:pPr>
        <w:spacing w:after="0" w:line="240" w:lineRule="auto"/>
        <w:rPr>
          <w:rFonts w:ascii="Times New Roman" w:hAnsi="Times New Roman" w:cs="Times New Roman"/>
          <w:color w:val="000000"/>
        </w:rPr>
      </w:pPr>
    </w:p>
    <w:p w14:paraId="613E6749" w14:textId="3271CDE5" w:rsidR="00B676AD" w:rsidRDefault="0002736D" w:rsidP="00B676AD">
      <w:pPr>
        <w:spacing w:after="0" w:line="240" w:lineRule="auto"/>
        <w:rPr>
          <w:rFonts w:ascii="Times New Roman" w:hAnsi="Times New Roman" w:cs="Times New Roman"/>
        </w:rPr>
      </w:pPr>
      <w:r>
        <w:rPr>
          <w:rFonts w:ascii="Times New Roman" w:hAnsi="Times New Roman" w:cs="Times New Roman"/>
          <w:color w:val="000000"/>
        </w:rPr>
        <w:t>As you know, the State has proposed a child care provider rate update based upon the unpublished 2018 Market Rate Survey.  W</w:t>
      </w:r>
      <w:r w:rsidR="006868DD">
        <w:rPr>
          <w:rFonts w:ascii="Times New Roman" w:hAnsi="Times New Roman" w:cs="Times New Roman"/>
          <w:color w:val="000000"/>
        </w:rPr>
        <w:t xml:space="preserve">e </w:t>
      </w:r>
      <w:r>
        <w:rPr>
          <w:rFonts w:ascii="Times New Roman" w:hAnsi="Times New Roman" w:cs="Times New Roman"/>
          <w:color w:val="000000"/>
        </w:rPr>
        <w:t xml:space="preserve">continue to </w:t>
      </w:r>
      <w:r w:rsidR="00B676AD">
        <w:rPr>
          <w:rFonts w:ascii="Times New Roman" w:hAnsi="Times New Roman" w:cs="Times New Roman"/>
          <w:color w:val="000000"/>
        </w:rPr>
        <w:t>celebrate federal child care dollars being allocated to increased rates for child care provider</w:t>
      </w:r>
      <w:r w:rsidR="00252E65">
        <w:rPr>
          <w:rFonts w:ascii="Times New Roman" w:hAnsi="Times New Roman" w:cs="Times New Roman"/>
          <w:color w:val="000000"/>
        </w:rPr>
        <w:t>s as c</w:t>
      </w:r>
      <w:r w:rsidR="001B308A" w:rsidRPr="001B308A">
        <w:rPr>
          <w:rFonts w:ascii="Times New Roman" w:hAnsi="Times New Roman" w:cs="Times New Roman"/>
        </w:rPr>
        <w:t xml:space="preserve">hild care provider base rates have long been woefully out-of-line with the </w:t>
      </w:r>
      <w:r>
        <w:rPr>
          <w:rFonts w:ascii="Times New Roman" w:hAnsi="Times New Roman" w:cs="Times New Roman"/>
        </w:rPr>
        <w:t>market rate studies for over a decade</w:t>
      </w:r>
      <w:r w:rsidR="001B308A" w:rsidRPr="001B308A">
        <w:rPr>
          <w:rFonts w:ascii="Times New Roman" w:hAnsi="Times New Roman" w:cs="Times New Roman"/>
        </w:rPr>
        <w:t xml:space="preserve"> and rates are a critical piece to ensuring increased access to quality child care in our state.</w:t>
      </w:r>
      <w:r w:rsidR="001B308A">
        <w:rPr>
          <w:rFonts w:ascii="Times New Roman" w:hAnsi="Times New Roman" w:cs="Times New Roman"/>
        </w:rPr>
        <w:t xml:space="preserve">  </w:t>
      </w:r>
      <w:r w:rsidR="001B308A">
        <w:rPr>
          <w:rFonts w:ascii="Times New Roman" w:hAnsi="Times New Roman" w:cs="Times New Roman"/>
          <w:color w:val="000000"/>
        </w:rPr>
        <w:t>Th</w:t>
      </w:r>
      <w:r>
        <w:rPr>
          <w:rFonts w:ascii="Times New Roman" w:hAnsi="Times New Roman" w:cs="Times New Roman"/>
          <w:color w:val="000000"/>
        </w:rPr>
        <w:t>e</w:t>
      </w:r>
      <w:r w:rsidR="00252E65">
        <w:rPr>
          <w:rFonts w:ascii="Times New Roman" w:hAnsi="Times New Roman" w:cs="Times New Roman"/>
          <w:color w:val="000000"/>
        </w:rPr>
        <w:t xml:space="preserve"> proposed</w:t>
      </w:r>
      <w:r>
        <w:rPr>
          <w:rFonts w:ascii="Times New Roman" w:hAnsi="Times New Roman" w:cs="Times New Roman"/>
          <w:color w:val="000000"/>
        </w:rPr>
        <w:t xml:space="preserve"> rate</w:t>
      </w:r>
      <w:r w:rsidR="001B308A">
        <w:rPr>
          <w:rFonts w:ascii="Times New Roman" w:hAnsi="Times New Roman" w:cs="Times New Roman"/>
          <w:color w:val="000000"/>
        </w:rPr>
        <w:t xml:space="preserve"> </w:t>
      </w:r>
      <w:r w:rsidR="00B676AD">
        <w:rPr>
          <w:rFonts w:ascii="Times New Roman" w:hAnsi="Times New Roman" w:cs="Times New Roman"/>
          <w:color w:val="000000"/>
        </w:rPr>
        <w:t xml:space="preserve">update </w:t>
      </w:r>
      <w:r w:rsidR="001B308A">
        <w:rPr>
          <w:rFonts w:ascii="Times New Roman" w:hAnsi="Times New Roman" w:cs="Times New Roman"/>
          <w:color w:val="000000"/>
        </w:rPr>
        <w:t xml:space="preserve">was </w:t>
      </w:r>
      <w:r w:rsidR="00B676AD">
        <w:rPr>
          <w:rFonts w:ascii="Times New Roman" w:hAnsi="Times New Roman" w:cs="Times New Roman"/>
          <w:color w:val="000000"/>
        </w:rPr>
        <w:t>motivated by our state being in federal corrective action for insufficient rates</w:t>
      </w:r>
      <w:r>
        <w:rPr>
          <w:rFonts w:ascii="Times New Roman" w:hAnsi="Times New Roman" w:cs="Times New Roman"/>
          <w:color w:val="000000"/>
        </w:rPr>
        <w:t xml:space="preserve"> and the guidance which requires Ohio to ensure that all base rates reach the low threshold of the 25</w:t>
      </w:r>
      <w:r w:rsidRPr="0002736D">
        <w:rPr>
          <w:rFonts w:ascii="Times New Roman" w:hAnsi="Times New Roman" w:cs="Times New Roman"/>
          <w:color w:val="000000"/>
          <w:vertAlign w:val="superscript"/>
        </w:rPr>
        <w:t>th</w:t>
      </w:r>
      <w:r>
        <w:rPr>
          <w:rFonts w:ascii="Times New Roman" w:hAnsi="Times New Roman" w:cs="Times New Roman"/>
          <w:color w:val="000000"/>
        </w:rPr>
        <w:t xml:space="preserve"> percentile of the market rate. This is supposed to equate to publicly funded children getting access to </w:t>
      </w:r>
      <w:r w:rsidR="00252E65">
        <w:rPr>
          <w:rFonts w:ascii="Times New Roman" w:hAnsi="Times New Roman" w:cs="Times New Roman"/>
          <w:color w:val="000000"/>
        </w:rPr>
        <w:t xml:space="preserve">a mere </w:t>
      </w:r>
      <w:r>
        <w:rPr>
          <w:rFonts w:ascii="Times New Roman" w:hAnsi="Times New Roman" w:cs="Times New Roman"/>
          <w:color w:val="000000"/>
        </w:rPr>
        <w:t>25% of the market in their community. The federal standard for equal access, as opposed to this incremental step in ensuring a sufficient floor for rates, is the 75</w:t>
      </w:r>
      <w:r w:rsidRPr="0002736D">
        <w:rPr>
          <w:rFonts w:ascii="Times New Roman" w:hAnsi="Times New Roman" w:cs="Times New Roman"/>
          <w:color w:val="000000"/>
          <w:vertAlign w:val="superscript"/>
        </w:rPr>
        <w:t>th</w:t>
      </w:r>
      <w:r>
        <w:rPr>
          <w:rFonts w:ascii="Times New Roman" w:hAnsi="Times New Roman" w:cs="Times New Roman"/>
          <w:color w:val="000000"/>
        </w:rPr>
        <w:t xml:space="preserve"> percentile.  </w:t>
      </w:r>
      <w:r w:rsidR="00B676AD">
        <w:rPr>
          <w:rFonts w:ascii="Times New Roman" w:hAnsi="Times New Roman" w:cs="Times New Roman"/>
        </w:rPr>
        <w:t>Unfortunately, while t</w:t>
      </w:r>
      <w:r w:rsidR="00B676AD" w:rsidRPr="007020DA">
        <w:rPr>
          <w:rFonts w:ascii="Times New Roman" w:hAnsi="Times New Roman" w:cs="Times New Roman"/>
        </w:rPr>
        <w:t>he</w:t>
      </w:r>
      <w:r w:rsidR="00B676AD">
        <w:rPr>
          <w:rFonts w:ascii="Times New Roman" w:hAnsi="Times New Roman" w:cs="Times New Roman"/>
        </w:rPr>
        <w:t xml:space="preserve"> overwhelming effect of th</w:t>
      </w:r>
      <w:r>
        <w:rPr>
          <w:rFonts w:ascii="Times New Roman" w:hAnsi="Times New Roman" w:cs="Times New Roman"/>
        </w:rPr>
        <w:t>e proposed 2018 Market Rate Survey implementation</w:t>
      </w:r>
      <w:r w:rsidR="00B676AD">
        <w:rPr>
          <w:rFonts w:ascii="Times New Roman" w:hAnsi="Times New Roman" w:cs="Times New Roman"/>
        </w:rPr>
        <w:t xml:space="preserve"> is very positive, </w:t>
      </w:r>
      <w:r w:rsidR="00B676AD" w:rsidRPr="007020DA">
        <w:rPr>
          <w:rFonts w:ascii="Times New Roman" w:hAnsi="Times New Roman" w:cs="Times New Roman"/>
        </w:rPr>
        <w:t>13</w:t>
      </w:r>
      <w:r w:rsidR="00B676AD">
        <w:rPr>
          <w:rFonts w:ascii="Times New Roman" w:hAnsi="Times New Roman" w:cs="Times New Roman"/>
        </w:rPr>
        <w:t xml:space="preserve"> primarily rural</w:t>
      </w:r>
      <w:r w:rsidR="00B676AD" w:rsidRPr="00A57E50">
        <w:rPr>
          <w:rFonts w:ascii="Times New Roman" w:hAnsi="Times New Roman" w:cs="Times New Roman"/>
        </w:rPr>
        <w:t xml:space="preserve"> </w:t>
      </w:r>
      <w:r w:rsidR="00B676AD">
        <w:rPr>
          <w:rFonts w:ascii="Times New Roman" w:hAnsi="Times New Roman" w:cs="Times New Roman"/>
        </w:rPr>
        <w:t>counties will see an actual decrease in rates under the current proposal</w:t>
      </w:r>
      <w:r w:rsidR="00B676AD" w:rsidRPr="00A57E50">
        <w:rPr>
          <w:rFonts w:ascii="Times New Roman" w:hAnsi="Times New Roman" w:cs="Times New Roman"/>
        </w:rPr>
        <w:t xml:space="preserve">.  </w:t>
      </w:r>
      <w:r w:rsidR="00B676AD">
        <w:rPr>
          <w:rFonts w:ascii="Times New Roman" w:hAnsi="Times New Roman" w:cs="Times New Roman"/>
        </w:rPr>
        <w:t xml:space="preserve">We believe that as the state moves forward with their existing authority to update rates, this must be remedied. </w:t>
      </w:r>
    </w:p>
    <w:p w14:paraId="00438458" w14:textId="6C9E3A5A" w:rsidR="0002736D" w:rsidRDefault="0002736D" w:rsidP="00B676AD">
      <w:pPr>
        <w:spacing w:after="0" w:line="240" w:lineRule="auto"/>
        <w:rPr>
          <w:rFonts w:ascii="Times New Roman" w:hAnsi="Times New Roman" w:cs="Times New Roman"/>
        </w:rPr>
      </w:pPr>
    </w:p>
    <w:p w14:paraId="390994E7" w14:textId="7D5E3382" w:rsidR="0002736D" w:rsidRDefault="0002736D" w:rsidP="00B676AD">
      <w:pPr>
        <w:spacing w:after="0" w:line="240" w:lineRule="auto"/>
        <w:rPr>
          <w:rFonts w:ascii="Times New Roman" w:hAnsi="Times New Roman" w:cs="Times New Roman"/>
        </w:rPr>
      </w:pPr>
      <w:r>
        <w:rPr>
          <w:rFonts w:ascii="Times New Roman" w:hAnsi="Times New Roman" w:cs="Times New Roman"/>
        </w:rPr>
        <w:t>In applying the federal guidance to the proposed implementation of the 2018 Market Rate Survey, two steps were taken. First, any existing rate that didn’t meet the 25</w:t>
      </w:r>
      <w:r w:rsidRPr="0002736D">
        <w:rPr>
          <w:rFonts w:ascii="Times New Roman" w:hAnsi="Times New Roman" w:cs="Times New Roman"/>
          <w:vertAlign w:val="superscript"/>
        </w:rPr>
        <w:t>th</w:t>
      </w:r>
      <w:r>
        <w:rPr>
          <w:rFonts w:ascii="Times New Roman" w:hAnsi="Times New Roman" w:cs="Times New Roman"/>
        </w:rPr>
        <w:t xml:space="preserve"> percentile was increased to the 25</w:t>
      </w:r>
      <w:r w:rsidRPr="0002736D">
        <w:rPr>
          <w:rFonts w:ascii="Times New Roman" w:hAnsi="Times New Roman" w:cs="Times New Roman"/>
          <w:vertAlign w:val="superscript"/>
        </w:rPr>
        <w:t>th</w:t>
      </w:r>
      <w:r>
        <w:rPr>
          <w:rFonts w:ascii="Times New Roman" w:hAnsi="Times New Roman" w:cs="Times New Roman"/>
        </w:rPr>
        <w:t xml:space="preserve"> percentile.  Second, counties were clustered into three peer groups or rate categories. While 59 counties maintained the same category, 29 counties changed and 13 of th</w:t>
      </w:r>
      <w:r w:rsidR="00C54D54">
        <w:rPr>
          <w:rFonts w:ascii="Times New Roman" w:hAnsi="Times New Roman" w:cs="Times New Roman"/>
        </w:rPr>
        <w:t>ose</w:t>
      </w:r>
      <w:r>
        <w:rPr>
          <w:rFonts w:ascii="Times New Roman" w:hAnsi="Times New Roman" w:cs="Times New Roman"/>
        </w:rPr>
        <w:t xml:space="preserve"> counties will see a decrease in rates</w:t>
      </w:r>
      <w:r w:rsidR="00CA69D1">
        <w:rPr>
          <w:rFonts w:ascii="Times New Roman" w:hAnsi="Times New Roman" w:cs="Times New Roman"/>
        </w:rPr>
        <w:t xml:space="preserve"> because they are moving to a lower rate category</w:t>
      </w:r>
      <w:r>
        <w:rPr>
          <w:rFonts w:ascii="Times New Roman" w:hAnsi="Times New Roman" w:cs="Times New Roman"/>
        </w:rPr>
        <w:t>.</w:t>
      </w:r>
      <w:r w:rsidR="00CA69D1">
        <w:rPr>
          <w:rFonts w:ascii="Times New Roman" w:hAnsi="Times New Roman" w:cs="Times New Roman"/>
        </w:rPr>
        <w:t xml:space="preserve"> </w:t>
      </w:r>
      <w:r w:rsidR="00CA69D1">
        <w:rPr>
          <w:rFonts w:ascii="Times New Roman" w:hAnsi="Times New Roman" w:cs="Times New Roman"/>
        </w:rPr>
        <w:t>The market rate tool has been and continues to be an insufficient tool</w:t>
      </w:r>
      <w:r w:rsidR="00C54D54">
        <w:rPr>
          <w:rFonts w:ascii="Times New Roman" w:hAnsi="Times New Roman" w:cs="Times New Roman"/>
        </w:rPr>
        <w:t xml:space="preserve"> to set rates</w:t>
      </w:r>
      <w:r w:rsidR="00CA69D1">
        <w:rPr>
          <w:rFonts w:ascii="Times New Roman" w:hAnsi="Times New Roman" w:cs="Times New Roman"/>
        </w:rPr>
        <w:t>, particularly for rural counties.</w:t>
      </w:r>
      <w:r w:rsidR="00CA69D1">
        <w:rPr>
          <w:rFonts w:ascii="Times New Roman" w:hAnsi="Times New Roman" w:cs="Times New Roman"/>
        </w:rPr>
        <w:t xml:space="preserve">  You will hear today in oral and written testimony how that is playing out and impacting local communities in the following ways</w:t>
      </w:r>
      <w:r w:rsidR="00C54D54">
        <w:rPr>
          <w:rFonts w:ascii="Times New Roman" w:hAnsi="Times New Roman" w:cs="Times New Roman"/>
        </w:rPr>
        <w:t>:</w:t>
      </w:r>
    </w:p>
    <w:p w14:paraId="4592EBF9" w14:textId="30737883" w:rsidR="00CA69D1" w:rsidRDefault="00CA69D1" w:rsidP="00B676AD">
      <w:pPr>
        <w:spacing w:after="0" w:line="240" w:lineRule="auto"/>
        <w:rPr>
          <w:rFonts w:ascii="Times New Roman" w:hAnsi="Times New Roman" w:cs="Times New Roman"/>
        </w:rPr>
      </w:pPr>
    </w:p>
    <w:p w14:paraId="437C0C7B" w14:textId="4E591843" w:rsidR="0002736D" w:rsidRDefault="00CA69D1" w:rsidP="00B676AD">
      <w:pPr>
        <w:spacing w:after="0" w:line="240" w:lineRule="auto"/>
        <w:rPr>
          <w:rFonts w:ascii="Times New Roman" w:hAnsi="Times New Roman" w:cs="Times New Roman"/>
        </w:rPr>
      </w:pPr>
      <w:r>
        <w:rPr>
          <w:rFonts w:ascii="Times New Roman" w:hAnsi="Times New Roman" w:cs="Times New Roman"/>
        </w:rPr>
        <w:t>First, the tool is insufficient for these counties because there is not a true market for child care in these communities.  The data collected by the market rate survey often includes the rate</w:t>
      </w:r>
      <w:r w:rsidR="00C54D54">
        <w:rPr>
          <w:rFonts w:ascii="Times New Roman" w:hAnsi="Times New Roman" w:cs="Times New Roman"/>
        </w:rPr>
        <w:t>s</w:t>
      </w:r>
      <w:r>
        <w:rPr>
          <w:rFonts w:ascii="Times New Roman" w:hAnsi="Times New Roman" w:cs="Times New Roman"/>
        </w:rPr>
        <w:t xml:space="preserve"> providers are charging but not the cost of providing the quality service, given that providers are being sensitive to constricted incomes of private pay parents when setting rates</w:t>
      </w:r>
      <w:bookmarkStart w:id="1" w:name="_GoBack"/>
      <w:bookmarkEnd w:id="1"/>
      <w:r>
        <w:rPr>
          <w:rFonts w:ascii="Times New Roman" w:hAnsi="Times New Roman" w:cs="Times New Roman"/>
        </w:rPr>
        <w:t xml:space="preserve"> in areas where we see concentrated poverty or even working class parents in these markets who cannot afford the full cost of delivering quality care.  Further, if providers are heavily reliant on publicly funded children, they may under report the cost of delivering the service and instead report what the state actually pays them.</w:t>
      </w:r>
    </w:p>
    <w:p w14:paraId="00B8EC56" w14:textId="514F483A" w:rsidR="00CA69D1" w:rsidRDefault="00CA69D1" w:rsidP="00B676AD">
      <w:pPr>
        <w:spacing w:after="0" w:line="240" w:lineRule="auto"/>
        <w:rPr>
          <w:rFonts w:ascii="Times New Roman" w:hAnsi="Times New Roman" w:cs="Times New Roman"/>
        </w:rPr>
      </w:pPr>
    </w:p>
    <w:p w14:paraId="6992C09F" w14:textId="66E5543A" w:rsidR="00CA69D1" w:rsidRDefault="00CA69D1" w:rsidP="00B676AD">
      <w:pPr>
        <w:spacing w:after="0" w:line="240" w:lineRule="auto"/>
        <w:rPr>
          <w:rFonts w:ascii="Times New Roman" w:hAnsi="Times New Roman" w:cs="Times New Roman"/>
        </w:rPr>
      </w:pPr>
      <w:r>
        <w:rPr>
          <w:rFonts w:ascii="Times New Roman" w:hAnsi="Times New Roman" w:cs="Times New Roman"/>
        </w:rPr>
        <w:t>Second, many areas in these 13 counties or the entire county is a child care desert where there has never been child care capacity or where they have seen significant loss of capacity over time.  As a result, there is insufficient data coming from stable child care programs to create an environment which allows additional child care programs to open and stay open.  The most egregious of these cases is in Harrison County.  Our understanding is that during the time period of the market rate survey there was one center and one family child care program in the entire county even available to provide data.  This is certainly not because this county lacks for eligible kids who need child care.  That center has now closed and the market rate survey tells us that Harrison should move not just one category down, but two.  The market rate survey not only maintains an unsustainable environment for child care but perpetuates it.</w:t>
      </w:r>
    </w:p>
    <w:p w14:paraId="0163B06D" w14:textId="6873E7D6" w:rsidR="00CA69D1" w:rsidRDefault="00CA69D1" w:rsidP="00B676AD">
      <w:pPr>
        <w:spacing w:after="0" w:line="240" w:lineRule="auto"/>
        <w:rPr>
          <w:rFonts w:ascii="Times New Roman" w:hAnsi="Times New Roman" w:cs="Times New Roman"/>
        </w:rPr>
      </w:pPr>
    </w:p>
    <w:p w14:paraId="4191FD52" w14:textId="13A60BBA" w:rsidR="00CA69D1" w:rsidRDefault="00CA69D1" w:rsidP="00B676AD">
      <w:pPr>
        <w:spacing w:after="0" w:line="240" w:lineRule="auto"/>
        <w:rPr>
          <w:rFonts w:ascii="Times New Roman" w:hAnsi="Times New Roman" w:cs="Times New Roman"/>
        </w:rPr>
      </w:pPr>
      <w:r>
        <w:rPr>
          <w:rFonts w:ascii="Times New Roman" w:hAnsi="Times New Roman" w:cs="Times New Roman"/>
        </w:rPr>
        <w:t>Third, the idea that the cost structure is different in these particular counties is false.  We as a state have required them all to deliver the same quality service with the largest cost driver being a workforce who makes on average, $10 an hour.  The ability for programs to operate competitively and make decisions based on efficiency is limited, especially in communities where child care businesses are not operated by large chains but rather solo entrepreneurs and mom-and-pop shops.  How can you justify, for example, a single center operating in the north corner of Preble County, bordering Montgomery and Darke Counties and serving kids from multiple counties whose parents are often traveling to Montgomery County for work receiving lower rates than their peers just a few miles down the road?</w:t>
      </w:r>
    </w:p>
    <w:p w14:paraId="641CA826" w14:textId="3A6BA1E1" w:rsidR="00FD467E" w:rsidRDefault="00FD467E" w:rsidP="00B676AD">
      <w:pPr>
        <w:spacing w:after="0" w:line="240" w:lineRule="auto"/>
        <w:rPr>
          <w:rFonts w:ascii="Times New Roman" w:hAnsi="Times New Roman" w:cs="Times New Roman"/>
        </w:rPr>
      </w:pPr>
    </w:p>
    <w:p w14:paraId="4E2E1A0A" w14:textId="047FCBA9" w:rsidR="00FD467E" w:rsidRDefault="00FD467E" w:rsidP="00B676AD">
      <w:pPr>
        <w:spacing w:after="0" w:line="240" w:lineRule="auto"/>
        <w:rPr>
          <w:rFonts w:ascii="Times New Roman" w:hAnsi="Times New Roman" w:cs="Times New Roman"/>
        </w:rPr>
      </w:pPr>
      <w:r>
        <w:rPr>
          <w:rFonts w:ascii="Times New Roman" w:hAnsi="Times New Roman" w:cs="Times New Roman"/>
        </w:rPr>
        <w:t xml:space="preserve">While we have responded to the insufficiency of the market rate tool </w:t>
      </w:r>
      <w:r w:rsidR="00252E65">
        <w:rPr>
          <w:rFonts w:ascii="Times New Roman" w:hAnsi="Times New Roman" w:cs="Times New Roman"/>
        </w:rPr>
        <w:t>for many smaller and rural counties during budget deliberations</w:t>
      </w:r>
      <w:r>
        <w:rPr>
          <w:rFonts w:ascii="Times New Roman" w:hAnsi="Times New Roman" w:cs="Times New Roman"/>
        </w:rPr>
        <w:t>, we have also invited a greater conversation about the rate structure in our state based on this tool</w:t>
      </w:r>
      <w:r w:rsidR="00252E65">
        <w:rPr>
          <w:rFonts w:ascii="Times New Roman" w:hAnsi="Times New Roman" w:cs="Times New Roman"/>
        </w:rPr>
        <w:t xml:space="preserve"> because of inequities it creates for infants and toddlers. The current rate structure actually encourages programs to serve preschool age children and discourages providers from serving infants and toddlers.</w:t>
      </w:r>
    </w:p>
    <w:p w14:paraId="59606337" w14:textId="7136811C" w:rsidR="00AD7406" w:rsidRDefault="00AD7406" w:rsidP="00B676AD">
      <w:pPr>
        <w:spacing w:after="0" w:line="240" w:lineRule="auto"/>
        <w:rPr>
          <w:rFonts w:ascii="Times New Roman" w:hAnsi="Times New Roman" w:cs="Times New Roman"/>
        </w:rPr>
      </w:pPr>
    </w:p>
    <w:p w14:paraId="5303FB4B" w14:textId="4C5CE87D" w:rsidR="00AD7406" w:rsidRDefault="00252E65" w:rsidP="00B676AD">
      <w:pPr>
        <w:spacing w:after="0" w:line="240" w:lineRule="auto"/>
        <w:rPr>
          <w:rFonts w:ascii="Times New Roman" w:hAnsi="Times New Roman" w:cs="Times New Roman"/>
        </w:rPr>
      </w:pPr>
      <w:r>
        <w:rPr>
          <w:rFonts w:ascii="Times New Roman" w:hAnsi="Times New Roman" w:cs="Times New Roman"/>
        </w:rPr>
        <w:t>Lastly, t</w:t>
      </w:r>
      <w:r w:rsidR="00AD7406">
        <w:rPr>
          <w:rFonts w:ascii="Times New Roman" w:hAnsi="Times New Roman" w:cs="Times New Roman"/>
        </w:rPr>
        <w:t xml:space="preserve">he fact that the federal government has </w:t>
      </w:r>
      <w:r>
        <w:rPr>
          <w:rFonts w:ascii="Times New Roman" w:hAnsi="Times New Roman" w:cs="Times New Roman"/>
        </w:rPr>
        <w:t>instructed the state</w:t>
      </w:r>
      <w:r w:rsidR="00AD7406">
        <w:rPr>
          <w:rFonts w:ascii="Times New Roman" w:hAnsi="Times New Roman" w:cs="Times New Roman"/>
        </w:rPr>
        <w:t xml:space="preserve"> that our rates are insufficient </w:t>
      </w:r>
      <w:r>
        <w:rPr>
          <w:rFonts w:ascii="Times New Roman" w:hAnsi="Times New Roman" w:cs="Times New Roman"/>
        </w:rPr>
        <w:t>and we are in corrective action requiring us to bring the floor of our rates to</w:t>
      </w:r>
      <w:r w:rsidR="00AD7406">
        <w:rPr>
          <w:rFonts w:ascii="Times New Roman" w:hAnsi="Times New Roman" w:cs="Times New Roman"/>
        </w:rPr>
        <w:t xml:space="preserve"> the 25</w:t>
      </w:r>
      <w:r w:rsidR="00AD7406" w:rsidRPr="00AD7406">
        <w:rPr>
          <w:rFonts w:ascii="Times New Roman" w:hAnsi="Times New Roman" w:cs="Times New Roman"/>
          <w:vertAlign w:val="superscript"/>
        </w:rPr>
        <w:t>th</w:t>
      </w:r>
      <w:r w:rsidR="00AD7406">
        <w:rPr>
          <w:rFonts w:ascii="Times New Roman" w:hAnsi="Times New Roman" w:cs="Times New Roman"/>
        </w:rPr>
        <w:t xml:space="preserve"> percentile of the </w:t>
      </w:r>
      <w:r>
        <w:rPr>
          <w:rFonts w:ascii="Times New Roman" w:hAnsi="Times New Roman" w:cs="Times New Roman"/>
        </w:rPr>
        <w:t xml:space="preserve">most current </w:t>
      </w:r>
      <w:r w:rsidR="00AD7406">
        <w:rPr>
          <w:rFonts w:ascii="Times New Roman" w:hAnsi="Times New Roman" w:cs="Times New Roman"/>
        </w:rPr>
        <w:t>market rate</w:t>
      </w:r>
      <w:r>
        <w:rPr>
          <w:rFonts w:ascii="Times New Roman" w:hAnsi="Times New Roman" w:cs="Times New Roman"/>
        </w:rPr>
        <w:t xml:space="preserve"> </w:t>
      </w:r>
      <w:r w:rsidR="00AD7406">
        <w:rPr>
          <w:rFonts w:ascii="Times New Roman" w:hAnsi="Times New Roman" w:cs="Times New Roman"/>
        </w:rPr>
        <w:t xml:space="preserve">survey, makes any decrease in rates for publicly funded children absurd on its face. Part of the solution to curing insufficient rates cannot be decreasing </w:t>
      </w:r>
      <w:r w:rsidR="00593EC4">
        <w:rPr>
          <w:rFonts w:ascii="Times New Roman" w:hAnsi="Times New Roman" w:cs="Times New Roman"/>
        </w:rPr>
        <w:t>reimbursement to programs who struggle to stay open already.</w:t>
      </w:r>
      <w:r w:rsidR="00CA69D1">
        <w:rPr>
          <w:rFonts w:ascii="Times New Roman" w:hAnsi="Times New Roman" w:cs="Times New Roman"/>
        </w:rPr>
        <w:t xml:space="preserve"> </w:t>
      </w:r>
      <w:r>
        <w:rPr>
          <w:rFonts w:ascii="Times New Roman" w:hAnsi="Times New Roman" w:cs="Times New Roman"/>
        </w:rPr>
        <w:t>Typically,</w:t>
      </w:r>
      <w:r w:rsidR="00CA69D1">
        <w:rPr>
          <w:rFonts w:ascii="Times New Roman" w:hAnsi="Times New Roman" w:cs="Times New Roman"/>
        </w:rPr>
        <w:t xml:space="preserve"> when rate adjustments occur, states will build in a hold harmless to protect against rates </w:t>
      </w:r>
      <w:r>
        <w:rPr>
          <w:rFonts w:ascii="Times New Roman" w:hAnsi="Times New Roman" w:cs="Times New Roman"/>
        </w:rPr>
        <w:t>decreasing where, like Ohio, they are trying to actually build a quality child care system, not fill one whole to create another.</w:t>
      </w:r>
    </w:p>
    <w:p w14:paraId="01855814" w14:textId="77777777" w:rsidR="006868DD" w:rsidRDefault="006868DD" w:rsidP="00B676AD">
      <w:pPr>
        <w:spacing w:after="0" w:line="240" w:lineRule="auto"/>
        <w:rPr>
          <w:rFonts w:ascii="Times New Roman" w:hAnsi="Times New Roman" w:cs="Times New Roman"/>
        </w:rPr>
      </w:pPr>
    </w:p>
    <w:p w14:paraId="5ABE1DCB" w14:textId="56E5B31A" w:rsidR="001B308A" w:rsidRPr="001B308A" w:rsidRDefault="001B308A" w:rsidP="001B308A">
      <w:pPr>
        <w:spacing w:after="0" w:line="240" w:lineRule="auto"/>
        <w:rPr>
          <w:rFonts w:ascii="Times New Roman" w:hAnsi="Times New Roman" w:cs="Times New Roman"/>
        </w:rPr>
      </w:pPr>
      <w:r w:rsidRPr="001B308A">
        <w:rPr>
          <w:rFonts w:ascii="Times New Roman" w:hAnsi="Times New Roman" w:cs="Times New Roman"/>
        </w:rPr>
        <w:t>Accordingly, we ask for you to support amendment number SC3663, a “hold harmless” for child care providers serving children in the 13 counties (Allen, Ashland, Eerie, Preble, Sandusky, Seneca, Auglaize, Belmont, Knox, Ottawa, Portage, Trumbull and Harrison) that will see a rate decrease in the proposed rate update.  These 13 counties, mostly rural communities, cannot afford to lose money given the critical work they do for children and families. At a time where they could actually benefit from a rate increase as they work towards meeting our state quality mandates, we are trying to maintain their status quo so that no children lose access to care.</w:t>
      </w:r>
    </w:p>
    <w:p w14:paraId="432253A9" w14:textId="77777777" w:rsidR="00252E65" w:rsidRDefault="00252E65" w:rsidP="00252E65">
      <w:pPr>
        <w:spacing w:after="0" w:line="240" w:lineRule="auto"/>
      </w:pPr>
    </w:p>
    <w:p w14:paraId="4B12A479" w14:textId="6B5B188A" w:rsidR="00252E65" w:rsidRDefault="00252E65" w:rsidP="00252E65">
      <w:pPr>
        <w:spacing w:after="0" w:line="240" w:lineRule="auto"/>
        <w:rPr>
          <w:rFonts w:ascii="Times New Roman" w:hAnsi="Times New Roman" w:cs="Times New Roman"/>
        </w:rPr>
      </w:pPr>
      <w:r w:rsidRPr="00252E65">
        <w:rPr>
          <w:rFonts w:ascii="Times New Roman" w:hAnsi="Times New Roman" w:cs="Times New Roman"/>
        </w:rPr>
        <w:t xml:space="preserve">We appreciate you listening to the testimony of stakeholders from many of the 13 counties here today in oral and written testimony. The counties represented include Allen, Ashland, Belmont, Preble, Knox Harrison and Trumbull.  I have recently had many conversations with additional child care programs in these communities and </w:t>
      </w:r>
      <w:r w:rsidRPr="00252E65">
        <w:rPr>
          <w:rFonts w:ascii="Times New Roman" w:hAnsi="Times New Roman" w:cs="Times New Roman"/>
        </w:rPr>
        <w:t xml:space="preserve">I am confident that if they </w:t>
      </w:r>
      <w:r w:rsidRPr="00252E65">
        <w:rPr>
          <w:rFonts w:ascii="Times New Roman" w:hAnsi="Times New Roman" w:cs="Times New Roman"/>
        </w:rPr>
        <w:t>didn’t have to be</w:t>
      </w:r>
      <w:r w:rsidRPr="00252E65">
        <w:rPr>
          <w:rFonts w:ascii="Times New Roman" w:hAnsi="Times New Roman" w:cs="Times New Roman"/>
        </w:rPr>
        <w:t xml:space="preserve"> working</w:t>
      </w:r>
      <w:r w:rsidRPr="00252E65">
        <w:rPr>
          <w:rFonts w:ascii="Times New Roman" w:hAnsi="Times New Roman" w:cs="Times New Roman"/>
        </w:rPr>
        <w:t xml:space="preserve"> to maintain staff ratios and to create a safe, nurturing and developmentally appropriate</w:t>
      </w:r>
      <w:r>
        <w:rPr>
          <w:rFonts w:ascii="Times New Roman" w:hAnsi="Times New Roman" w:cs="Times New Roman"/>
        </w:rPr>
        <w:t xml:space="preserve"> quality learning environment,</w:t>
      </w:r>
      <w:r>
        <w:rPr>
          <w:rFonts w:ascii="Times New Roman" w:hAnsi="Times New Roman" w:cs="Times New Roman"/>
        </w:rPr>
        <w:t xml:space="preserve"> they would all be here to share th</w:t>
      </w:r>
      <w:r>
        <w:rPr>
          <w:rFonts w:ascii="Times New Roman" w:hAnsi="Times New Roman" w:cs="Times New Roman"/>
        </w:rPr>
        <w:t xml:space="preserve">eir </w:t>
      </w:r>
      <w:r>
        <w:rPr>
          <w:rFonts w:ascii="Times New Roman" w:hAnsi="Times New Roman" w:cs="Times New Roman"/>
        </w:rPr>
        <w:t>personal story with you</w:t>
      </w:r>
      <w:r>
        <w:rPr>
          <w:rFonts w:ascii="Times New Roman" w:hAnsi="Times New Roman" w:cs="Times New Roman"/>
        </w:rPr>
        <w:t xml:space="preserve">.  This change for these programs, who are pillars in their community, will be devastating. I spent this past weekend on the phone with them, many of whom are in tears not only because their business for which they have been working towards in many cases for over 25 </w:t>
      </w:r>
      <w:r>
        <w:rPr>
          <w:rFonts w:ascii="Times New Roman" w:hAnsi="Times New Roman" w:cs="Times New Roman"/>
        </w:rPr>
        <w:lastRenderedPageBreak/>
        <w:t>years is at risk, but because they can’t fathom what happens to the children and families they serve without their care.</w:t>
      </w:r>
    </w:p>
    <w:p w14:paraId="271F7C60" w14:textId="77777777" w:rsidR="00970658" w:rsidRDefault="00970658" w:rsidP="00AD3FE5">
      <w:pPr>
        <w:spacing w:after="0" w:line="240" w:lineRule="auto"/>
        <w:rPr>
          <w:rFonts w:ascii="Times New Roman" w:hAnsi="Times New Roman" w:cs="Times New Roman"/>
          <w:color w:val="000000"/>
        </w:rPr>
      </w:pPr>
    </w:p>
    <w:p w14:paraId="4C7B33FE" w14:textId="4E76BC63" w:rsidR="005D2CD9" w:rsidRPr="00A06D1A" w:rsidRDefault="00970658" w:rsidP="00AD3FE5">
      <w:pPr>
        <w:spacing w:after="0" w:line="240" w:lineRule="auto"/>
        <w:rPr>
          <w:rFonts w:ascii="Times New Roman" w:hAnsi="Times New Roman" w:cs="Times New Roman"/>
          <w:color w:val="000000"/>
        </w:rPr>
      </w:pPr>
      <w:r>
        <w:rPr>
          <w:rFonts w:ascii="Times New Roman" w:hAnsi="Times New Roman" w:cs="Times New Roman"/>
          <w:color w:val="000000"/>
        </w:rPr>
        <w:t xml:space="preserve">Thank you for your </w:t>
      </w:r>
      <w:r w:rsidR="00BF0FA6">
        <w:rPr>
          <w:rFonts w:ascii="Times New Roman" w:hAnsi="Times New Roman" w:cs="Times New Roman"/>
          <w:color w:val="000000"/>
        </w:rPr>
        <w:t>time</w:t>
      </w:r>
      <w:r>
        <w:rPr>
          <w:rFonts w:ascii="Times New Roman" w:hAnsi="Times New Roman" w:cs="Times New Roman"/>
          <w:color w:val="000000"/>
        </w:rPr>
        <w:t xml:space="preserve"> and I’</w:t>
      </w:r>
      <w:r w:rsidR="00BF0FA6">
        <w:rPr>
          <w:rFonts w:ascii="Times New Roman" w:hAnsi="Times New Roman" w:cs="Times New Roman"/>
          <w:color w:val="000000"/>
        </w:rPr>
        <w:t>m happy to answer any questions.</w:t>
      </w:r>
      <w:bookmarkEnd w:id="0"/>
    </w:p>
    <w:sectPr w:rsidR="005D2CD9" w:rsidRPr="00A06D1A" w:rsidSect="002075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DC287" w14:textId="77777777" w:rsidR="00EB7034" w:rsidRDefault="00EB7034" w:rsidP="00207593">
      <w:pPr>
        <w:spacing w:after="0" w:line="240" w:lineRule="auto"/>
      </w:pPr>
      <w:r>
        <w:separator/>
      </w:r>
    </w:p>
  </w:endnote>
  <w:endnote w:type="continuationSeparator" w:id="0">
    <w:p w14:paraId="51C1AE70" w14:textId="77777777" w:rsidR="00EB7034" w:rsidRDefault="00EB7034" w:rsidP="0020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Std">
    <w:altName w:val="Cambria"/>
    <w:panose1 w:val="00000000000000000000"/>
    <w:charset w:val="00"/>
    <w:family w:val="roman"/>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EE267" w14:textId="77777777" w:rsidR="00EB7034" w:rsidRDefault="00EB7034" w:rsidP="00207593">
      <w:pPr>
        <w:spacing w:after="0" w:line="240" w:lineRule="auto"/>
      </w:pPr>
      <w:r>
        <w:separator/>
      </w:r>
    </w:p>
  </w:footnote>
  <w:footnote w:type="continuationSeparator" w:id="0">
    <w:p w14:paraId="76D4FFA4" w14:textId="77777777" w:rsidR="00EB7034" w:rsidRDefault="00EB7034" w:rsidP="0020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1380" w14:textId="4619571F" w:rsidR="0052781A" w:rsidRDefault="0052781A" w:rsidP="00207593">
    <w:pPr>
      <w:pStyle w:val="Header"/>
      <w:jc w:val="right"/>
    </w:pPr>
  </w:p>
  <w:p w14:paraId="29844482" w14:textId="77777777" w:rsidR="0052781A" w:rsidRDefault="0052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AF5"/>
    <w:multiLevelType w:val="hybridMultilevel"/>
    <w:tmpl w:val="964A446E"/>
    <w:lvl w:ilvl="0" w:tplc="B3566590">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D70"/>
    <w:multiLevelType w:val="hybridMultilevel"/>
    <w:tmpl w:val="043A8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041964"/>
    <w:multiLevelType w:val="hybridMultilevel"/>
    <w:tmpl w:val="A846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90E39"/>
    <w:multiLevelType w:val="hybridMultilevel"/>
    <w:tmpl w:val="B370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D4C9D"/>
    <w:multiLevelType w:val="hybridMultilevel"/>
    <w:tmpl w:val="F42A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03F94"/>
    <w:multiLevelType w:val="hybridMultilevel"/>
    <w:tmpl w:val="82A8F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292075"/>
    <w:multiLevelType w:val="hybridMultilevel"/>
    <w:tmpl w:val="9E742DE2"/>
    <w:lvl w:ilvl="0" w:tplc="04090001">
      <w:start w:val="1"/>
      <w:numFmt w:val="bullet"/>
      <w:lvlText w:val=""/>
      <w:lvlJc w:val="left"/>
      <w:pPr>
        <w:ind w:left="720" w:hanging="360"/>
      </w:pPr>
      <w:rPr>
        <w:rFonts w:ascii="Symbol" w:hAnsi="Symbol"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17C1E"/>
    <w:multiLevelType w:val="hybridMultilevel"/>
    <w:tmpl w:val="CF626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1F7061"/>
    <w:multiLevelType w:val="multilevel"/>
    <w:tmpl w:val="2AE4B2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1B6670"/>
    <w:multiLevelType w:val="hybridMultilevel"/>
    <w:tmpl w:val="37A65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D3565"/>
    <w:multiLevelType w:val="multilevel"/>
    <w:tmpl w:val="42F64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E35427F"/>
    <w:multiLevelType w:val="multilevel"/>
    <w:tmpl w:val="A636D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0C74D0"/>
    <w:multiLevelType w:val="hybridMultilevel"/>
    <w:tmpl w:val="379E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4532D"/>
    <w:multiLevelType w:val="hybridMultilevel"/>
    <w:tmpl w:val="964A446E"/>
    <w:lvl w:ilvl="0" w:tplc="B3566590">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0"/>
  </w:num>
  <w:num w:numId="11">
    <w:abstractNumId w:val="6"/>
  </w:num>
  <w:num w:numId="12">
    <w:abstractNumId w:val="4"/>
  </w:num>
  <w:num w:numId="13">
    <w:abstractNumId w:val="11"/>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0F"/>
    <w:rsid w:val="00003A5F"/>
    <w:rsid w:val="00011C73"/>
    <w:rsid w:val="0002736D"/>
    <w:rsid w:val="00083286"/>
    <w:rsid w:val="00085524"/>
    <w:rsid w:val="00091AF1"/>
    <w:rsid w:val="000956A9"/>
    <w:rsid w:val="000F71D3"/>
    <w:rsid w:val="00112142"/>
    <w:rsid w:val="00113711"/>
    <w:rsid w:val="00121DB9"/>
    <w:rsid w:val="00145615"/>
    <w:rsid w:val="00145CF9"/>
    <w:rsid w:val="001562B9"/>
    <w:rsid w:val="001800CC"/>
    <w:rsid w:val="001A52BD"/>
    <w:rsid w:val="001A657E"/>
    <w:rsid w:val="001B308A"/>
    <w:rsid w:val="001B68B3"/>
    <w:rsid w:val="001C747A"/>
    <w:rsid w:val="001D7463"/>
    <w:rsid w:val="00207593"/>
    <w:rsid w:val="00241DAD"/>
    <w:rsid w:val="00252BD3"/>
    <w:rsid w:val="00252E65"/>
    <w:rsid w:val="002604FA"/>
    <w:rsid w:val="00292164"/>
    <w:rsid w:val="002B35B9"/>
    <w:rsid w:val="00315001"/>
    <w:rsid w:val="00327B3E"/>
    <w:rsid w:val="00327EAC"/>
    <w:rsid w:val="00356461"/>
    <w:rsid w:val="00363387"/>
    <w:rsid w:val="00376518"/>
    <w:rsid w:val="0038316B"/>
    <w:rsid w:val="003A6E42"/>
    <w:rsid w:val="003B1210"/>
    <w:rsid w:val="003B4EC0"/>
    <w:rsid w:val="003C345B"/>
    <w:rsid w:val="003C3545"/>
    <w:rsid w:val="003C5E8F"/>
    <w:rsid w:val="003C65D2"/>
    <w:rsid w:val="003E30F6"/>
    <w:rsid w:val="004159B6"/>
    <w:rsid w:val="00426C7C"/>
    <w:rsid w:val="00474072"/>
    <w:rsid w:val="00480579"/>
    <w:rsid w:val="004B699C"/>
    <w:rsid w:val="004B7CB8"/>
    <w:rsid w:val="004C35F9"/>
    <w:rsid w:val="004F459F"/>
    <w:rsid w:val="00500246"/>
    <w:rsid w:val="0052781A"/>
    <w:rsid w:val="0054475A"/>
    <w:rsid w:val="00552FED"/>
    <w:rsid w:val="00592BC8"/>
    <w:rsid w:val="00593EC4"/>
    <w:rsid w:val="005B5A44"/>
    <w:rsid w:val="005D2CD9"/>
    <w:rsid w:val="005E0159"/>
    <w:rsid w:val="005E2AEC"/>
    <w:rsid w:val="005E4D02"/>
    <w:rsid w:val="0061273F"/>
    <w:rsid w:val="00661663"/>
    <w:rsid w:val="00662531"/>
    <w:rsid w:val="00663F9A"/>
    <w:rsid w:val="006676DA"/>
    <w:rsid w:val="00671200"/>
    <w:rsid w:val="0067277A"/>
    <w:rsid w:val="00677B4B"/>
    <w:rsid w:val="006868DD"/>
    <w:rsid w:val="00687F51"/>
    <w:rsid w:val="0069378C"/>
    <w:rsid w:val="0069734C"/>
    <w:rsid w:val="006A2564"/>
    <w:rsid w:val="006B2627"/>
    <w:rsid w:val="006B4A4E"/>
    <w:rsid w:val="006B6F65"/>
    <w:rsid w:val="006D13D2"/>
    <w:rsid w:val="007020DA"/>
    <w:rsid w:val="007325CB"/>
    <w:rsid w:val="007371CF"/>
    <w:rsid w:val="00753978"/>
    <w:rsid w:val="00767496"/>
    <w:rsid w:val="0077690F"/>
    <w:rsid w:val="00794A21"/>
    <w:rsid w:val="007C1BC6"/>
    <w:rsid w:val="007E3E79"/>
    <w:rsid w:val="007E74D7"/>
    <w:rsid w:val="007F248A"/>
    <w:rsid w:val="007F59C6"/>
    <w:rsid w:val="00804ACE"/>
    <w:rsid w:val="008142EC"/>
    <w:rsid w:val="00832105"/>
    <w:rsid w:val="00833C12"/>
    <w:rsid w:val="0085208C"/>
    <w:rsid w:val="00860862"/>
    <w:rsid w:val="00865AA2"/>
    <w:rsid w:val="008A4D97"/>
    <w:rsid w:val="008B383A"/>
    <w:rsid w:val="008C19E9"/>
    <w:rsid w:val="008D0AFF"/>
    <w:rsid w:val="008D164A"/>
    <w:rsid w:val="008E0FA3"/>
    <w:rsid w:val="00900831"/>
    <w:rsid w:val="0091318A"/>
    <w:rsid w:val="009255EC"/>
    <w:rsid w:val="00930616"/>
    <w:rsid w:val="009477DD"/>
    <w:rsid w:val="009500B4"/>
    <w:rsid w:val="00970658"/>
    <w:rsid w:val="00976F20"/>
    <w:rsid w:val="009A64C8"/>
    <w:rsid w:val="009C5FF7"/>
    <w:rsid w:val="009D4906"/>
    <w:rsid w:val="009E1D6F"/>
    <w:rsid w:val="009E2144"/>
    <w:rsid w:val="009F7A70"/>
    <w:rsid w:val="00A0526D"/>
    <w:rsid w:val="00A06D1A"/>
    <w:rsid w:val="00A36CE1"/>
    <w:rsid w:val="00A46D2A"/>
    <w:rsid w:val="00A57E50"/>
    <w:rsid w:val="00A71169"/>
    <w:rsid w:val="00A73D2F"/>
    <w:rsid w:val="00A74599"/>
    <w:rsid w:val="00A80BEA"/>
    <w:rsid w:val="00A97361"/>
    <w:rsid w:val="00AB3B6D"/>
    <w:rsid w:val="00AB5D79"/>
    <w:rsid w:val="00AD3FE5"/>
    <w:rsid w:val="00AD7406"/>
    <w:rsid w:val="00AE43E1"/>
    <w:rsid w:val="00AF1605"/>
    <w:rsid w:val="00B02EC5"/>
    <w:rsid w:val="00B5429E"/>
    <w:rsid w:val="00B676AD"/>
    <w:rsid w:val="00B92351"/>
    <w:rsid w:val="00B97065"/>
    <w:rsid w:val="00BB79BE"/>
    <w:rsid w:val="00BD4EFF"/>
    <w:rsid w:val="00BD543C"/>
    <w:rsid w:val="00BF0FA6"/>
    <w:rsid w:val="00C26ED6"/>
    <w:rsid w:val="00C40B8C"/>
    <w:rsid w:val="00C50384"/>
    <w:rsid w:val="00C54D54"/>
    <w:rsid w:val="00C70389"/>
    <w:rsid w:val="00C80DE7"/>
    <w:rsid w:val="00C90B98"/>
    <w:rsid w:val="00CA3DD0"/>
    <w:rsid w:val="00CA69D1"/>
    <w:rsid w:val="00CB01A2"/>
    <w:rsid w:val="00CB374F"/>
    <w:rsid w:val="00CC163E"/>
    <w:rsid w:val="00CC195C"/>
    <w:rsid w:val="00CC3914"/>
    <w:rsid w:val="00CE0562"/>
    <w:rsid w:val="00CE2FCC"/>
    <w:rsid w:val="00CF5CA6"/>
    <w:rsid w:val="00CF6579"/>
    <w:rsid w:val="00CF6CDB"/>
    <w:rsid w:val="00D31CC0"/>
    <w:rsid w:val="00D327C4"/>
    <w:rsid w:val="00D42A86"/>
    <w:rsid w:val="00D46C95"/>
    <w:rsid w:val="00DA3D73"/>
    <w:rsid w:val="00DC744A"/>
    <w:rsid w:val="00DD2B76"/>
    <w:rsid w:val="00DD7367"/>
    <w:rsid w:val="00DF0B2B"/>
    <w:rsid w:val="00E03F49"/>
    <w:rsid w:val="00E057E4"/>
    <w:rsid w:val="00E077B2"/>
    <w:rsid w:val="00E16823"/>
    <w:rsid w:val="00E1743C"/>
    <w:rsid w:val="00E26C99"/>
    <w:rsid w:val="00E34AED"/>
    <w:rsid w:val="00E422CD"/>
    <w:rsid w:val="00E6234E"/>
    <w:rsid w:val="00E6344F"/>
    <w:rsid w:val="00E64F20"/>
    <w:rsid w:val="00E65262"/>
    <w:rsid w:val="00E70953"/>
    <w:rsid w:val="00E868A1"/>
    <w:rsid w:val="00E869C3"/>
    <w:rsid w:val="00EB7034"/>
    <w:rsid w:val="00EC21FE"/>
    <w:rsid w:val="00EC22FA"/>
    <w:rsid w:val="00EC4F89"/>
    <w:rsid w:val="00EC5524"/>
    <w:rsid w:val="00ED42CE"/>
    <w:rsid w:val="00EF34F9"/>
    <w:rsid w:val="00F004CE"/>
    <w:rsid w:val="00F05395"/>
    <w:rsid w:val="00F14D5D"/>
    <w:rsid w:val="00F470C8"/>
    <w:rsid w:val="00F549A7"/>
    <w:rsid w:val="00F575D5"/>
    <w:rsid w:val="00F6168E"/>
    <w:rsid w:val="00F62DE4"/>
    <w:rsid w:val="00F6317D"/>
    <w:rsid w:val="00F9301D"/>
    <w:rsid w:val="00FA76C3"/>
    <w:rsid w:val="00FD467E"/>
    <w:rsid w:val="00FE0CC3"/>
    <w:rsid w:val="00FE4F48"/>
    <w:rsid w:val="00FE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F8C23"/>
  <w15:chartTrackingRefBased/>
  <w15:docId w15:val="{17FD35C8-05BC-49BC-A573-6F1E9004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0F"/>
    <w:pPr>
      <w:ind w:left="720"/>
      <w:contextualSpacing/>
    </w:pPr>
  </w:style>
  <w:style w:type="character" w:styleId="Hyperlink">
    <w:name w:val="Hyperlink"/>
    <w:basedOn w:val="DefaultParagraphFont"/>
    <w:uiPriority w:val="99"/>
    <w:unhideWhenUsed/>
    <w:rsid w:val="00207593"/>
    <w:rPr>
      <w:color w:val="0563C1"/>
      <w:u w:val="single"/>
    </w:rPr>
  </w:style>
  <w:style w:type="paragraph" w:styleId="Header">
    <w:name w:val="header"/>
    <w:basedOn w:val="Normal"/>
    <w:link w:val="HeaderChar"/>
    <w:uiPriority w:val="99"/>
    <w:unhideWhenUsed/>
    <w:rsid w:val="00207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593"/>
  </w:style>
  <w:style w:type="paragraph" w:styleId="Footer">
    <w:name w:val="footer"/>
    <w:basedOn w:val="Normal"/>
    <w:link w:val="FooterChar"/>
    <w:uiPriority w:val="99"/>
    <w:unhideWhenUsed/>
    <w:rsid w:val="00207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593"/>
  </w:style>
  <w:style w:type="character" w:customStyle="1" w:styleId="UnresolvedMention1">
    <w:name w:val="Unresolved Mention1"/>
    <w:basedOn w:val="DefaultParagraphFont"/>
    <w:uiPriority w:val="99"/>
    <w:semiHidden/>
    <w:unhideWhenUsed/>
    <w:rsid w:val="006B6F65"/>
    <w:rPr>
      <w:color w:val="605E5C"/>
      <w:shd w:val="clear" w:color="auto" w:fill="E1DFDD"/>
    </w:rPr>
  </w:style>
  <w:style w:type="character" w:styleId="Strong">
    <w:name w:val="Strong"/>
    <w:qFormat/>
    <w:rsid w:val="00AD3FE5"/>
    <w:rPr>
      <w:b/>
      <w:bCs/>
    </w:rPr>
  </w:style>
  <w:style w:type="paragraph" w:styleId="BalloonText">
    <w:name w:val="Balloon Text"/>
    <w:basedOn w:val="Normal"/>
    <w:link w:val="BalloonTextChar"/>
    <w:uiPriority w:val="99"/>
    <w:semiHidden/>
    <w:unhideWhenUsed/>
    <w:rsid w:val="00383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16B"/>
    <w:rPr>
      <w:rFonts w:ascii="Segoe UI" w:hAnsi="Segoe UI" w:cs="Segoe UI"/>
      <w:sz w:val="18"/>
      <w:szCs w:val="18"/>
    </w:rPr>
  </w:style>
  <w:style w:type="table" w:styleId="TableGrid">
    <w:name w:val="Table Grid"/>
    <w:basedOn w:val="TableNormal"/>
    <w:uiPriority w:val="39"/>
    <w:rsid w:val="0070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020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0DA"/>
    <w:rPr>
      <w:sz w:val="20"/>
      <w:szCs w:val="20"/>
    </w:rPr>
  </w:style>
  <w:style w:type="character" w:styleId="EndnoteReference">
    <w:name w:val="endnote reference"/>
    <w:basedOn w:val="DefaultParagraphFont"/>
    <w:uiPriority w:val="99"/>
    <w:semiHidden/>
    <w:unhideWhenUsed/>
    <w:rsid w:val="00702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7866">
      <w:bodyDiv w:val="1"/>
      <w:marLeft w:val="0"/>
      <w:marRight w:val="0"/>
      <w:marTop w:val="0"/>
      <w:marBottom w:val="0"/>
      <w:divBdr>
        <w:top w:val="none" w:sz="0" w:space="0" w:color="auto"/>
        <w:left w:val="none" w:sz="0" w:space="0" w:color="auto"/>
        <w:bottom w:val="none" w:sz="0" w:space="0" w:color="auto"/>
        <w:right w:val="none" w:sz="0" w:space="0" w:color="auto"/>
      </w:divBdr>
    </w:div>
    <w:div w:id="301234404">
      <w:bodyDiv w:val="1"/>
      <w:marLeft w:val="0"/>
      <w:marRight w:val="0"/>
      <w:marTop w:val="0"/>
      <w:marBottom w:val="0"/>
      <w:divBdr>
        <w:top w:val="none" w:sz="0" w:space="0" w:color="auto"/>
        <w:left w:val="none" w:sz="0" w:space="0" w:color="auto"/>
        <w:bottom w:val="none" w:sz="0" w:space="0" w:color="auto"/>
        <w:right w:val="none" w:sz="0" w:space="0" w:color="auto"/>
      </w:divBdr>
    </w:div>
    <w:div w:id="674305917">
      <w:bodyDiv w:val="1"/>
      <w:marLeft w:val="0"/>
      <w:marRight w:val="0"/>
      <w:marTop w:val="0"/>
      <w:marBottom w:val="0"/>
      <w:divBdr>
        <w:top w:val="none" w:sz="0" w:space="0" w:color="auto"/>
        <w:left w:val="none" w:sz="0" w:space="0" w:color="auto"/>
        <w:bottom w:val="none" w:sz="0" w:space="0" w:color="auto"/>
        <w:right w:val="none" w:sz="0" w:space="0" w:color="auto"/>
      </w:divBdr>
    </w:div>
    <w:div w:id="1167670403">
      <w:bodyDiv w:val="1"/>
      <w:marLeft w:val="0"/>
      <w:marRight w:val="0"/>
      <w:marTop w:val="0"/>
      <w:marBottom w:val="0"/>
      <w:divBdr>
        <w:top w:val="none" w:sz="0" w:space="0" w:color="auto"/>
        <w:left w:val="none" w:sz="0" w:space="0" w:color="auto"/>
        <w:bottom w:val="none" w:sz="0" w:space="0" w:color="auto"/>
        <w:right w:val="none" w:sz="0" w:space="0" w:color="auto"/>
      </w:divBdr>
    </w:div>
    <w:div w:id="1207569706">
      <w:bodyDiv w:val="1"/>
      <w:marLeft w:val="0"/>
      <w:marRight w:val="0"/>
      <w:marTop w:val="0"/>
      <w:marBottom w:val="0"/>
      <w:divBdr>
        <w:top w:val="none" w:sz="0" w:space="0" w:color="auto"/>
        <w:left w:val="none" w:sz="0" w:space="0" w:color="auto"/>
        <w:bottom w:val="none" w:sz="0" w:space="0" w:color="auto"/>
        <w:right w:val="none" w:sz="0" w:space="0" w:color="auto"/>
      </w:divBdr>
    </w:div>
    <w:div w:id="1661932004">
      <w:bodyDiv w:val="1"/>
      <w:marLeft w:val="0"/>
      <w:marRight w:val="0"/>
      <w:marTop w:val="0"/>
      <w:marBottom w:val="0"/>
      <w:divBdr>
        <w:top w:val="none" w:sz="0" w:space="0" w:color="auto"/>
        <w:left w:val="none" w:sz="0" w:space="0" w:color="auto"/>
        <w:bottom w:val="none" w:sz="0" w:space="0" w:color="auto"/>
        <w:right w:val="none" w:sz="0" w:space="0" w:color="auto"/>
      </w:divBdr>
    </w:div>
    <w:div w:id="18256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olf@groundworkohi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3</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Lynanne Wolf</dc:creator>
  <cp:keywords/>
  <dc:description/>
  <cp:lastModifiedBy>Lynanne Wolf</cp:lastModifiedBy>
  <cp:revision>11</cp:revision>
  <cp:lastPrinted>2019-04-09T15:29:00Z</cp:lastPrinted>
  <dcterms:created xsi:type="dcterms:W3CDTF">2019-06-03T15:57:00Z</dcterms:created>
  <dcterms:modified xsi:type="dcterms:W3CDTF">2019-06-04T11:32:00Z</dcterms:modified>
</cp:coreProperties>
</file>