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E1E8C" w14:textId="5DC48DEC" w:rsidR="007930D2" w:rsidRDefault="007930D2" w:rsidP="00303C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Testimony: Senate Finance Committee; Monday June 17, 2019</w:t>
      </w:r>
      <w:r w:rsidR="002675C2">
        <w:rPr>
          <w:rFonts w:ascii="Arial" w:hAnsi="Arial" w:cs="Arial"/>
        </w:rPr>
        <w:t xml:space="preserve"> @ 10 a.m.</w:t>
      </w:r>
    </w:p>
    <w:p w14:paraId="340DFD14" w14:textId="2C450514" w:rsidR="00855867" w:rsidRPr="00303CCD" w:rsidRDefault="00F876AE" w:rsidP="00303C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morning. </w:t>
      </w:r>
      <w:r w:rsidR="00377EED" w:rsidRPr="00303CCD">
        <w:rPr>
          <w:rFonts w:ascii="Arial" w:hAnsi="Arial" w:cs="Arial"/>
        </w:rPr>
        <w:t xml:space="preserve">Mr. </w:t>
      </w:r>
      <w:r w:rsidR="004A7554" w:rsidRPr="00303CCD">
        <w:rPr>
          <w:rFonts w:ascii="Arial" w:hAnsi="Arial" w:cs="Arial"/>
        </w:rPr>
        <w:t xml:space="preserve">Chairman, members of the committee </w:t>
      </w:r>
      <w:r w:rsidR="00377EED" w:rsidRPr="00303CCD">
        <w:rPr>
          <w:rFonts w:ascii="Arial" w:hAnsi="Arial" w:cs="Arial"/>
        </w:rPr>
        <w:t xml:space="preserve">– my name is Claudia Amrhein. I am the Treasurer of the Ohio Public Transit Association </w:t>
      </w:r>
      <w:r w:rsidR="006057B1">
        <w:rPr>
          <w:rFonts w:ascii="Arial" w:hAnsi="Arial" w:cs="Arial"/>
        </w:rPr>
        <w:t xml:space="preserve">(OPTA) </w:t>
      </w:r>
      <w:r w:rsidR="00377EED" w:rsidRPr="00303CCD">
        <w:rPr>
          <w:rFonts w:ascii="Arial" w:hAnsi="Arial" w:cs="Arial"/>
        </w:rPr>
        <w:t xml:space="preserve">and GM/CEO of </w:t>
      </w:r>
      <w:r w:rsidR="00FF08A5" w:rsidRPr="00303CCD">
        <w:rPr>
          <w:rFonts w:ascii="Arial" w:hAnsi="Arial" w:cs="Arial"/>
        </w:rPr>
        <w:t>Portage Area Regional Transportation Authority in Portage County, Ohio.</w:t>
      </w:r>
      <w:r w:rsidR="003838A0" w:rsidRPr="00303CCD">
        <w:rPr>
          <w:rFonts w:ascii="Arial" w:hAnsi="Arial" w:cs="Arial"/>
        </w:rPr>
        <w:t xml:space="preserve"> </w:t>
      </w:r>
    </w:p>
    <w:p w14:paraId="6C6B5A25" w14:textId="77FD1DB5" w:rsidR="00EC1752" w:rsidRPr="00303CCD" w:rsidRDefault="00855867" w:rsidP="00303CCD">
      <w:pPr>
        <w:jc w:val="both"/>
        <w:rPr>
          <w:rFonts w:ascii="Arial" w:eastAsia="Times New Roman" w:hAnsi="Arial" w:cs="Arial"/>
          <w:color w:val="0A0909"/>
        </w:rPr>
      </w:pPr>
      <w:r w:rsidRPr="00303CCD">
        <w:rPr>
          <w:rFonts w:ascii="Arial" w:hAnsi="Arial" w:cs="Arial"/>
        </w:rPr>
        <w:t>Thank you for the opportunity to testify</w:t>
      </w:r>
      <w:r w:rsidR="004E0963">
        <w:rPr>
          <w:rFonts w:ascii="Arial" w:hAnsi="Arial" w:cs="Arial"/>
        </w:rPr>
        <w:t xml:space="preserve"> </w:t>
      </w:r>
      <w:r w:rsidRPr="00303CCD">
        <w:rPr>
          <w:rFonts w:ascii="Arial" w:hAnsi="Arial" w:cs="Arial"/>
        </w:rPr>
        <w:t>today</w:t>
      </w:r>
      <w:r w:rsidR="00231154">
        <w:rPr>
          <w:rFonts w:ascii="Arial" w:hAnsi="Arial" w:cs="Arial"/>
        </w:rPr>
        <w:t xml:space="preserve">.  </w:t>
      </w:r>
      <w:r w:rsidR="005D5568" w:rsidRPr="00303CCD">
        <w:rPr>
          <w:rFonts w:ascii="Arial" w:hAnsi="Arial" w:cs="Arial"/>
        </w:rPr>
        <w:t>I am here today to respectfully request the Senate to restore the $6.5 million cut from fund #775451 in the bill</w:t>
      </w:r>
      <w:r w:rsidR="004C3DC1">
        <w:rPr>
          <w:rFonts w:ascii="Arial" w:hAnsi="Arial" w:cs="Arial"/>
        </w:rPr>
        <w:t xml:space="preserve"> under consideration</w:t>
      </w:r>
      <w:r w:rsidR="005D5568" w:rsidRPr="00303CCD">
        <w:rPr>
          <w:rFonts w:ascii="Arial" w:hAnsi="Arial" w:cs="Arial"/>
        </w:rPr>
        <w:t>.</w:t>
      </w:r>
      <w:r w:rsidR="00194672" w:rsidRPr="00303CCD">
        <w:rPr>
          <w:rFonts w:ascii="Arial" w:hAnsi="Arial" w:cs="Arial"/>
        </w:rPr>
        <w:t xml:space="preserve"> </w:t>
      </w:r>
      <w:r w:rsidR="00CE2BE8" w:rsidRPr="00303CCD">
        <w:rPr>
          <w:rFonts w:ascii="Arial" w:eastAsia="Times New Roman" w:hAnsi="Arial" w:cs="Arial"/>
          <w:color w:val="0A0909"/>
        </w:rPr>
        <w:t xml:space="preserve">This line item provides $6.5 million in each year of the biennium to support the Elderly and Disabled Fare Assistance Program, ensuring Ohio’s </w:t>
      </w:r>
      <w:r w:rsidR="00991BAB" w:rsidRPr="00303CCD">
        <w:rPr>
          <w:rFonts w:ascii="Arial" w:eastAsia="Times New Roman" w:hAnsi="Arial" w:cs="Arial"/>
          <w:color w:val="0A0909"/>
        </w:rPr>
        <w:t xml:space="preserve">most </w:t>
      </w:r>
      <w:r w:rsidR="00CE2BE8" w:rsidRPr="00303CCD">
        <w:rPr>
          <w:rFonts w:ascii="Arial" w:eastAsia="Times New Roman" w:hAnsi="Arial" w:cs="Arial"/>
          <w:color w:val="0A0909"/>
        </w:rPr>
        <w:t xml:space="preserve">vulnerable residents have access to transportation services to access healthcare, </w:t>
      </w:r>
      <w:r w:rsidR="006F6A8D">
        <w:rPr>
          <w:rFonts w:ascii="Arial" w:eastAsia="Times New Roman" w:hAnsi="Arial" w:cs="Arial"/>
          <w:color w:val="0A0909"/>
        </w:rPr>
        <w:t xml:space="preserve">jobs, </w:t>
      </w:r>
      <w:r w:rsidR="00CE2BE8" w:rsidRPr="00303CCD">
        <w:rPr>
          <w:rFonts w:ascii="Arial" w:eastAsia="Times New Roman" w:hAnsi="Arial" w:cs="Arial"/>
          <w:color w:val="0A0909"/>
        </w:rPr>
        <w:t xml:space="preserve">and basic </w:t>
      </w:r>
      <w:r w:rsidR="006F6A8D">
        <w:rPr>
          <w:rFonts w:ascii="Arial" w:eastAsia="Times New Roman" w:hAnsi="Arial" w:cs="Arial"/>
          <w:color w:val="0A0909"/>
        </w:rPr>
        <w:t>living necessities</w:t>
      </w:r>
      <w:r w:rsidR="00CE2BE8" w:rsidRPr="00303CCD">
        <w:rPr>
          <w:rFonts w:ascii="Arial" w:eastAsia="Times New Roman" w:hAnsi="Arial" w:cs="Arial"/>
          <w:color w:val="0A0909"/>
        </w:rPr>
        <w:t>.</w:t>
      </w:r>
    </w:p>
    <w:p w14:paraId="012BB1A5" w14:textId="3E05418D" w:rsidR="00EC1752" w:rsidRPr="00303CCD" w:rsidRDefault="00991BAB" w:rsidP="00303CCD">
      <w:pPr>
        <w:jc w:val="both"/>
        <w:rPr>
          <w:rFonts w:ascii="Arial" w:hAnsi="Arial" w:cs="Arial"/>
        </w:rPr>
      </w:pPr>
      <w:r w:rsidRPr="00303CCD">
        <w:rPr>
          <w:rFonts w:ascii="Arial" w:hAnsi="Arial" w:cs="Arial"/>
        </w:rPr>
        <w:t xml:space="preserve">The FTA requires transit systems to </w:t>
      </w:r>
      <w:r w:rsidR="00EE4EAF" w:rsidRPr="00303CCD">
        <w:rPr>
          <w:rFonts w:ascii="Arial" w:hAnsi="Arial" w:cs="Arial"/>
        </w:rPr>
        <w:t>allow seniors and those with disabilities to ride for half fare. The state’s elderly and disable</w:t>
      </w:r>
      <w:r w:rsidR="003D2D78">
        <w:rPr>
          <w:rFonts w:ascii="Arial" w:hAnsi="Arial" w:cs="Arial"/>
        </w:rPr>
        <w:t>d</w:t>
      </w:r>
      <w:r w:rsidR="00EE4EAF" w:rsidRPr="00303CCD">
        <w:rPr>
          <w:rFonts w:ascii="Arial" w:hAnsi="Arial" w:cs="Arial"/>
        </w:rPr>
        <w:t xml:space="preserve"> fare </w:t>
      </w:r>
      <w:r w:rsidR="00F20A62">
        <w:rPr>
          <w:rFonts w:ascii="Arial" w:hAnsi="Arial" w:cs="Arial"/>
        </w:rPr>
        <w:t xml:space="preserve">assistance </w:t>
      </w:r>
      <w:r w:rsidR="00EE4EAF" w:rsidRPr="00303CCD">
        <w:rPr>
          <w:rFonts w:ascii="Arial" w:hAnsi="Arial" w:cs="Arial"/>
        </w:rPr>
        <w:t xml:space="preserve">program helps transit systems to </w:t>
      </w:r>
      <w:r w:rsidR="00B36846" w:rsidRPr="00303CCD">
        <w:rPr>
          <w:rFonts w:ascii="Arial" w:hAnsi="Arial" w:cs="Arial"/>
        </w:rPr>
        <w:t>offset th</w:t>
      </w:r>
      <w:r w:rsidR="00AC042A" w:rsidRPr="00303CCD">
        <w:rPr>
          <w:rFonts w:ascii="Arial" w:hAnsi="Arial" w:cs="Arial"/>
        </w:rPr>
        <w:t xml:space="preserve">is </w:t>
      </w:r>
      <w:r w:rsidR="008413A9" w:rsidRPr="00303CCD">
        <w:rPr>
          <w:rFonts w:ascii="Arial" w:hAnsi="Arial" w:cs="Arial"/>
        </w:rPr>
        <w:t xml:space="preserve">loss of </w:t>
      </w:r>
      <w:r w:rsidR="00FC41CC" w:rsidRPr="00303CCD">
        <w:rPr>
          <w:rFonts w:ascii="Arial" w:hAnsi="Arial" w:cs="Arial"/>
        </w:rPr>
        <w:t>revenue</w:t>
      </w:r>
      <w:r w:rsidR="00AC042A" w:rsidRPr="00303CCD">
        <w:rPr>
          <w:rFonts w:ascii="Arial" w:hAnsi="Arial" w:cs="Arial"/>
        </w:rPr>
        <w:t xml:space="preserve">, particularly in small urban and rural areas, which are </w:t>
      </w:r>
      <w:r w:rsidR="000F7578" w:rsidRPr="00303CCD">
        <w:rPr>
          <w:rFonts w:ascii="Arial" w:hAnsi="Arial" w:cs="Arial"/>
        </w:rPr>
        <w:t xml:space="preserve">geographically </w:t>
      </w:r>
      <w:r w:rsidR="001B55C7" w:rsidRPr="00303CCD">
        <w:rPr>
          <w:rFonts w:ascii="Arial" w:hAnsi="Arial" w:cs="Arial"/>
        </w:rPr>
        <w:t>widespread and expensive to service.</w:t>
      </w:r>
      <w:r w:rsidR="00EE4EAF" w:rsidRPr="00303CCD">
        <w:rPr>
          <w:rFonts w:ascii="Arial" w:hAnsi="Arial" w:cs="Arial"/>
        </w:rPr>
        <w:t xml:space="preserve">   </w:t>
      </w:r>
    </w:p>
    <w:p w14:paraId="2B50A6F2" w14:textId="515D8EF6" w:rsidR="00F375C8" w:rsidRPr="00303CCD" w:rsidRDefault="00E00B2A" w:rsidP="00303CCD">
      <w:pPr>
        <w:jc w:val="both"/>
        <w:rPr>
          <w:rFonts w:ascii="Arial" w:hAnsi="Arial" w:cs="Arial"/>
        </w:rPr>
      </w:pPr>
      <w:r w:rsidRPr="00303CCD">
        <w:rPr>
          <w:rFonts w:ascii="Arial" w:eastAsiaTheme="minorEastAsia" w:hAnsi="Arial" w:cs="Arial"/>
          <w:kern w:val="24"/>
        </w:rPr>
        <w:t xml:space="preserve">The </w:t>
      </w:r>
      <w:r w:rsidR="00F4021D" w:rsidRPr="00303CCD">
        <w:rPr>
          <w:rFonts w:ascii="Arial" w:eastAsiaTheme="minorEastAsia" w:hAnsi="Arial" w:cs="Arial"/>
          <w:kern w:val="24"/>
        </w:rPr>
        <w:t xml:space="preserve">2015 ODOT Statewide Transit Needs Study </w:t>
      </w:r>
      <w:r w:rsidR="00B13368" w:rsidRPr="00303CCD">
        <w:rPr>
          <w:rFonts w:ascii="Arial" w:eastAsiaTheme="minorEastAsia" w:hAnsi="Arial" w:cs="Arial"/>
          <w:kern w:val="24"/>
        </w:rPr>
        <w:t xml:space="preserve">concluded that </w:t>
      </w:r>
      <w:r w:rsidR="00F4021D" w:rsidRPr="00303CCD">
        <w:rPr>
          <w:rFonts w:ascii="Arial" w:eastAsiaTheme="minorEastAsia" w:hAnsi="Arial" w:cs="Arial"/>
          <w:kern w:val="24"/>
        </w:rPr>
        <w:t>“Transit investment is an integral part of Ohio’s future…”</w:t>
      </w:r>
      <w:r w:rsidR="006C7847" w:rsidRPr="00303CCD">
        <w:rPr>
          <w:rFonts w:ascii="Arial" w:eastAsiaTheme="minorEastAsia" w:hAnsi="Arial" w:cs="Arial"/>
          <w:kern w:val="24"/>
        </w:rPr>
        <w:t xml:space="preserve">  </w:t>
      </w:r>
      <w:r w:rsidR="00B13368" w:rsidRPr="00303CCD">
        <w:rPr>
          <w:rFonts w:ascii="Arial" w:hAnsi="Arial" w:cs="Arial"/>
        </w:rPr>
        <w:t xml:space="preserve">The study found that </w:t>
      </w:r>
      <w:r w:rsidR="00F375C8" w:rsidRPr="00303CCD">
        <w:rPr>
          <w:rFonts w:ascii="Arial" w:hAnsi="Arial" w:cs="Arial"/>
        </w:rPr>
        <w:t>Ohio’s population is getting older and poorer</w:t>
      </w:r>
      <w:r w:rsidR="00022EFE" w:rsidRPr="00303CCD">
        <w:rPr>
          <w:rFonts w:ascii="Arial" w:hAnsi="Arial" w:cs="Arial"/>
        </w:rPr>
        <w:t xml:space="preserve">. </w:t>
      </w:r>
      <w:r w:rsidR="00F375C8" w:rsidRPr="00303CCD">
        <w:rPr>
          <w:rFonts w:ascii="Arial" w:hAnsi="Arial" w:cs="Arial"/>
        </w:rPr>
        <w:t>Especially in rural areas</w:t>
      </w:r>
      <w:r w:rsidR="00022EFE" w:rsidRPr="00303CCD">
        <w:rPr>
          <w:rFonts w:ascii="Arial" w:hAnsi="Arial" w:cs="Arial"/>
        </w:rPr>
        <w:t>,</w:t>
      </w:r>
      <w:r w:rsidR="008C5CDC" w:rsidRPr="00303CCD">
        <w:rPr>
          <w:rFonts w:ascii="Arial" w:hAnsi="Arial" w:cs="Arial"/>
        </w:rPr>
        <w:t xml:space="preserve"> </w:t>
      </w:r>
      <w:r w:rsidR="00022EFE" w:rsidRPr="00303CCD">
        <w:rPr>
          <w:rFonts w:ascii="Arial" w:hAnsi="Arial" w:cs="Arial"/>
        </w:rPr>
        <w:t>s</w:t>
      </w:r>
      <w:r w:rsidR="00F375C8" w:rsidRPr="00303CCD">
        <w:rPr>
          <w:rFonts w:ascii="Arial" w:hAnsi="Arial" w:cs="Arial"/>
        </w:rPr>
        <w:t xml:space="preserve">eniors and low income individuals </w:t>
      </w:r>
      <w:r w:rsidR="0097138D" w:rsidRPr="00303CCD">
        <w:rPr>
          <w:rFonts w:ascii="Arial" w:hAnsi="Arial" w:cs="Arial"/>
        </w:rPr>
        <w:t>are relying</w:t>
      </w:r>
      <w:r w:rsidR="00F375C8" w:rsidRPr="00303CCD">
        <w:rPr>
          <w:rFonts w:ascii="Arial" w:hAnsi="Arial" w:cs="Arial"/>
        </w:rPr>
        <w:t xml:space="preserve"> more on public transportation</w:t>
      </w:r>
      <w:r w:rsidR="00022EFE" w:rsidRPr="00303CCD">
        <w:rPr>
          <w:rFonts w:ascii="Arial" w:hAnsi="Arial" w:cs="Arial"/>
        </w:rPr>
        <w:t>. And as h</w:t>
      </w:r>
      <w:r w:rsidR="00F375C8" w:rsidRPr="00303CCD">
        <w:rPr>
          <w:rFonts w:ascii="Arial" w:hAnsi="Arial" w:cs="Arial"/>
        </w:rPr>
        <w:t xml:space="preserve">ealth &amp; human services </w:t>
      </w:r>
      <w:r w:rsidR="0097138D" w:rsidRPr="00303CCD">
        <w:rPr>
          <w:rFonts w:ascii="Arial" w:hAnsi="Arial" w:cs="Arial"/>
        </w:rPr>
        <w:t xml:space="preserve">are </w:t>
      </w:r>
      <w:r w:rsidR="00F375C8" w:rsidRPr="00303CCD">
        <w:rPr>
          <w:rFonts w:ascii="Arial" w:hAnsi="Arial" w:cs="Arial"/>
        </w:rPr>
        <w:t>directed more towards home-based services,</w:t>
      </w:r>
      <w:r w:rsidR="00044670" w:rsidRPr="00303CCD">
        <w:rPr>
          <w:rFonts w:ascii="Arial" w:hAnsi="Arial" w:cs="Arial"/>
        </w:rPr>
        <w:t xml:space="preserve"> populations who are transit dependent</w:t>
      </w:r>
      <w:r w:rsidR="00C25FF1" w:rsidRPr="00303CCD">
        <w:rPr>
          <w:rFonts w:ascii="Arial" w:hAnsi="Arial" w:cs="Arial"/>
        </w:rPr>
        <w:t xml:space="preserve">, including disabled individuals, </w:t>
      </w:r>
      <w:r w:rsidR="00044670" w:rsidRPr="00303CCD">
        <w:rPr>
          <w:rFonts w:ascii="Arial" w:hAnsi="Arial" w:cs="Arial"/>
        </w:rPr>
        <w:t xml:space="preserve">are </w:t>
      </w:r>
      <w:r w:rsidR="002F0ED7" w:rsidRPr="00303CCD">
        <w:rPr>
          <w:rFonts w:ascii="Arial" w:hAnsi="Arial" w:cs="Arial"/>
        </w:rPr>
        <w:t>ag</w:t>
      </w:r>
      <w:r w:rsidR="00D43C32" w:rsidRPr="00303CCD">
        <w:rPr>
          <w:rFonts w:ascii="Arial" w:hAnsi="Arial" w:cs="Arial"/>
        </w:rPr>
        <w:t>ing</w:t>
      </w:r>
      <w:r w:rsidR="002F0ED7" w:rsidRPr="00303CCD">
        <w:rPr>
          <w:rFonts w:ascii="Arial" w:hAnsi="Arial" w:cs="Arial"/>
        </w:rPr>
        <w:t xml:space="preserve"> in place</w:t>
      </w:r>
      <w:r w:rsidR="00E039E8" w:rsidRPr="00303CCD">
        <w:rPr>
          <w:rFonts w:ascii="Arial" w:hAnsi="Arial" w:cs="Arial"/>
        </w:rPr>
        <w:t>, stressing the already limited resources</w:t>
      </w:r>
      <w:r w:rsidR="008C5CDC" w:rsidRPr="00303CCD">
        <w:rPr>
          <w:rFonts w:ascii="Arial" w:hAnsi="Arial" w:cs="Arial"/>
        </w:rPr>
        <w:t xml:space="preserve"> of public </w:t>
      </w:r>
      <w:r w:rsidR="00CE5A08" w:rsidRPr="00303CCD">
        <w:rPr>
          <w:rFonts w:ascii="Arial" w:hAnsi="Arial" w:cs="Arial"/>
        </w:rPr>
        <w:t xml:space="preserve">transit </w:t>
      </w:r>
      <w:r w:rsidR="008C5CDC" w:rsidRPr="00303CCD">
        <w:rPr>
          <w:rFonts w:ascii="Arial" w:hAnsi="Arial" w:cs="Arial"/>
        </w:rPr>
        <w:t>systems</w:t>
      </w:r>
      <w:r w:rsidR="00CE5A08" w:rsidRPr="00303CCD">
        <w:rPr>
          <w:rFonts w:ascii="Arial" w:hAnsi="Arial" w:cs="Arial"/>
        </w:rPr>
        <w:t>.</w:t>
      </w:r>
    </w:p>
    <w:p w14:paraId="64DE9E51" w14:textId="3299B6B8" w:rsidR="00C25FF1" w:rsidRPr="00303CCD" w:rsidRDefault="00A02DC7" w:rsidP="00303CCD">
      <w:pPr>
        <w:jc w:val="both"/>
        <w:rPr>
          <w:rFonts w:ascii="Arial" w:hAnsi="Arial" w:cs="Arial"/>
        </w:rPr>
      </w:pPr>
      <w:r w:rsidRPr="00303CCD">
        <w:rPr>
          <w:rFonts w:ascii="Arial" w:hAnsi="Arial" w:cs="Arial"/>
        </w:rPr>
        <w:t>PARTA serves Portage County</w:t>
      </w:r>
      <w:r w:rsidR="006C714F" w:rsidRPr="00303CCD">
        <w:rPr>
          <w:rFonts w:ascii="Arial" w:hAnsi="Arial" w:cs="Arial"/>
        </w:rPr>
        <w:t xml:space="preserve">, where </w:t>
      </w:r>
      <w:r w:rsidRPr="00303CCD">
        <w:rPr>
          <w:rFonts w:ascii="Arial" w:hAnsi="Arial" w:cs="Arial"/>
        </w:rPr>
        <w:t xml:space="preserve">a 2017 </w:t>
      </w:r>
      <w:r w:rsidR="006C714F" w:rsidRPr="00303CCD">
        <w:rPr>
          <w:rFonts w:ascii="Arial" w:hAnsi="Arial" w:cs="Arial"/>
        </w:rPr>
        <w:t xml:space="preserve">Transportation &amp; Health Needs Assessment and community survey indicated that </w:t>
      </w:r>
      <w:r w:rsidR="00F62107">
        <w:rPr>
          <w:rFonts w:ascii="Arial" w:hAnsi="Arial" w:cs="Arial"/>
        </w:rPr>
        <w:t>1/2</w:t>
      </w:r>
      <w:r w:rsidR="008E48FA">
        <w:rPr>
          <w:rFonts w:ascii="Arial" w:hAnsi="Arial" w:cs="Arial"/>
        </w:rPr>
        <w:t xml:space="preserve"> of</w:t>
      </w:r>
      <w:r w:rsidR="00C25FF1" w:rsidRPr="00303CCD">
        <w:rPr>
          <w:rFonts w:ascii="Arial" w:hAnsi="Arial" w:cs="Arial"/>
        </w:rPr>
        <w:t xml:space="preserve"> residents surveyed reported having transportation problems monthly; 1/3 do not own a working or reliable vehicle</w:t>
      </w:r>
      <w:r w:rsidR="000C4627" w:rsidRPr="00303CCD">
        <w:rPr>
          <w:rFonts w:ascii="Arial" w:hAnsi="Arial" w:cs="Arial"/>
        </w:rPr>
        <w:t>.</w:t>
      </w:r>
      <w:r w:rsidR="00EF4F6B" w:rsidRPr="00303CCD">
        <w:rPr>
          <w:rFonts w:ascii="Arial" w:hAnsi="Arial" w:cs="Arial"/>
        </w:rPr>
        <w:t xml:space="preserve"> </w:t>
      </w:r>
      <w:r w:rsidR="008E48FA">
        <w:rPr>
          <w:rFonts w:ascii="Arial" w:hAnsi="Arial" w:cs="Arial"/>
        </w:rPr>
        <w:t>Portage County</w:t>
      </w:r>
      <w:r w:rsidR="00EC527E" w:rsidRPr="00303CCD">
        <w:rPr>
          <w:rFonts w:ascii="Arial" w:hAnsi="Arial" w:cs="Arial"/>
        </w:rPr>
        <w:t xml:space="preserve"> is largely rural, </w:t>
      </w:r>
      <w:r w:rsidR="00002BCA" w:rsidRPr="00303CCD">
        <w:rPr>
          <w:rFonts w:ascii="Arial" w:hAnsi="Arial" w:cs="Arial"/>
        </w:rPr>
        <w:t xml:space="preserve">with a population of 163,000 </w:t>
      </w:r>
      <w:r w:rsidR="00EC527E" w:rsidRPr="00303CCD">
        <w:rPr>
          <w:rFonts w:ascii="Arial" w:hAnsi="Arial" w:cs="Arial"/>
        </w:rPr>
        <w:t xml:space="preserve">spanning </w:t>
      </w:r>
      <w:r w:rsidR="008A2003" w:rsidRPr="00303CCD">
        <w:rPr>
          <w:rFonts w:ascii="Arial" w:hAnsi="Arial" w:cs="Arial"/>
        </w:rPr>
        <w:t xml:space="preserve">just </w:t>
      </w:r>
      <w:r w:rsidR="00002BCA" w:rsidRPr="00303CCD">
        <w:rPr>
          <w:rFonts w:ascii="Arial" w:hAnsi="Arial" w:cs="Arial"/>
        </w:rPr>
        <w:t>under 5</w:t>
      </w:r>
      <w:r w:rsidR="008A2003" w:rsidRPr="00303CCD">
        <w:rPr>
          <w:rFonts w:ascii="Arial" w:hAnsi="Arial" w:cs="Arial"/>
        </w:rPr>
        <w:t>00 square miles</w:t>
      </w:r>
      <w:r w:rsidR="003C3019" w:rsidRPr="00303CCD">
        <w:rPr>
          <w:rFonts w:ascii="Arial" w:hAnsi="Arial" w:cs="Arial"/>
        </w:rPr>
        <w:t>.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670460" w:rsidRPr="00303CCD" w14:paraId="12E3F45E" w14:textId="77777777" w:rsidTr="00303CCD">
        <w:trPr>
          <w:trHeight w:val="29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</w:tcPr>
          <w:p w14:paraId="0FB0CC2B" w14:textId="69C43455" w:rsidR="00886642" w:rsidRDefault="002B06D6" w:rsidP="00886642">
            <w:pPr>
              <w:jc w:val="both"/>
              <w:rPr>
                <w:rFonts w:ascii="Arial" w:hAnsi="Arial" w:cs="Arial"/>
              </w:rPr>
            </w:pPr>
            <w:r w:rsidRPr="00303CCD">
              <w:rPr>
                <w:rFonts w:ascii="Arial" w:hAnsi="Arial" w:cs="Arial"/>
              </w:rPr>
              <w:t xml:space="preserve">State funding for public transit in Ohio has been on the decline since the year 2000. </w:t>
            </w:r>
            <w:r w:rsidR="001A3881" w:rsidRPr="00303CCD">
              <w:rPr>
                <w:rFonts w:ascii="Arial" w:hAnsi="Arial" w:cs="Arial"/>
              </w:rPr>
              <w:t xml:space="preserve">Updated census estimates </w:t>
            </w:r>
            <w:r w:rsidR="00300B75" w:rsidRPr="00303CCD">
              <w:rPr>
                <w:rFonts w:ascii="Arial" w:hAnsi="Arial" w:cs="Arial"/>
              </w:rPr>
              <w:t>further support the Transit Needs Study projections</w:t>
            </w:r>
            <w:r w:rsidR="00906D23" w:rsidRPr="00303CCD">
              <w:rPr>
                <w:rFonts w:ascii="Arial" w:hAnsi="Arial" w:cs="Arial"/>
              </w:rPr>
              <w:t xml:space="preserve"> </w:t>
            </w:r>
            <w:r w:rsidR="00770CFC">
              <w:rPr>
                <w:rFonts w:ascii="Arial" w:hAnsi="Arial" w:cs="Arial"/>
              </w:rPr>
              <w:t>showing</w:t>
            </w:r>
            <w:r w:rsidR="00906D23" w:rsidRPr="00303CCD">
              <w:rPr>
                <w:rFonts w:ascii="Arial" w:hAnsi="Arial" w:cs="Arial"/>
              </w:rPr>
              <w:t xml:space="preserve"> increased demand for public transit</w:t>
            </w:r>
            <w:r w:rsidR="00300B75" w:rsidRPr="00303CCD">
              <w:rPr>
                <w:rFonts w:ascii="Arial" w:hAnsi="Arial" w:cs="Arial"/>
              </w:rPr>
              <w:t xml:space="preserve">. </w:t>
            </w:r>
            <w:r w:rsidR="00906D23" w:rsidRPr="00303CCD">
              <w:rPr>
                <w:rFonts w:ascii="Arial" w:hAnsi="Arial" w:cs="Arial"/>
              </w:rPr>
              <w:t>In May, t</w:t>
            </w:r>
            <w:r w:rsidR="00300B75" w:rsidRPr="00303CCD">
              <w:rPr>
                <w:rFonts w:ascii="Arial" w:hAnsi="Arial" w:cs="Arial"/>
              </w:rPr>
              <w:t xml:space="preserve">he Cleveland Plain Dealer reported </w:t>
            </w:r>
            <w:r w:rsidR="00A52DDF" w:rsidRPr="00303CCD">
              <w:rPr>
                <w:rFonts w:ascii="Arial" w:hAnsi="Arial" w:cs="Arial"/>
              </w:rPr>
              <w:t xml:space="preserve">that </w:t>
            </w:r>
            <w:r w:rsidR="0064102F" w:rsidRPr="00303CCD">
              <w:rPr>
                <w:rFonts w:ascii="Arial" w:hAnsi="Arial" w:cs="Arial"/>
              </w:rPr>
              <w:t xml:space="preserve">by 2020, </w:t>
            </w:r>
            <w:r w:rsidR="00A52DDF" w:rsidRPr="00303CCD">
              <w:rPr>
                <w:rFonts w:ascii="Arial" w:hAnsi="Arial" w:cs="Arial"/>
              </w:rPr>
              <w:t xml:space="preserve">Ohio </w:t>
            </w:r>
            <w:r w:rsidR="0064102F" w:rsidRPr="00303CCD">
              <w:rPr>
                <w:rFonts w:ascii="Arial" w:hAnsi="Arial" w:cs="Arial"/>
              </w:rPr>
              <w:t>will have more residents over the age of 60 than</w:t>
            </w:r>
            <w:r w:rsidR="00594EE1" w:rsidRPr="00303CCD">
              <w:rPr>
                <w:rFonts w:ascii="Arial" w:hAnsi="Arial" w:cs="Arial"/>
              </w:rPr>
              <w:t xml:space="preserve"> </w:t>
            </w:r>
            <w:r w:rsidR="003B6422" w:rsidRPr="00303CCD">
              <w:rPr>
                <w:rFonts w:ascii="Arial" w:hAnsi="Arial" w:cs="Arial"/>
              </w:rPr>
              <w:t>people</w:t>
            </w:r>
            <w:r w:rsidR="0064102F" w:rsidRPr="00303CCD">
              <w:rPr>
                <w:rFonts w:ascii="Arial" w:hAnsi="Arial" w:cs="Arial"/>
              </w:rPr>
              <w:t xml:space="preserve"> under the age of 20. </w:t>
            </w:r>
            <w:r w:rsidR="00F94443">
              <w:rPr>
                <w:rFonts w:ascii="Arial" w:hAnsi="Arial" w:cs="Arial"/>
              </w:rPr>
              <w:t>Twenty years ago, i</w:t>
            </w:r>
            <w:r w:rsidR="00A63E06" w:rsidRPr="00303CCD">
              <w:rPr>
                <w:rFonts w:ascii="Arial" w:hAnsi="Arial" w:cs="Arial"/>
              </w:rPr>
              <w:t xml:space="preserve">n the year 2000, </w:t>
            </w:r>
            <w:r w:rsidR="00947C65">
              <w:rPr>
                <w:rFonts w:ascii="Arial" w:hAnsi="Arial" w:cs="Arial"/>
              </w:rPr>
              <w:t>zero</w:t>
            </w:r>
            <w:r w:rsidR="00A63E06" w:rsidRPr="00303CCD">
              <w:rPr>
                <w:rFonts w:ascii="Arial" w:hAnsi="Arial" w:cs="Arial"/>
              </w:rPr>
              <w:t xml:space="preserve"> </w:t>
            </w:r>
            <w:r w:rsidRPr="00303CCD">
              <w:rPr>
                <w:rFonts w:ascii="Arial" w:hAnsi="Arial" w:cs="Arial"/>
              </w:rPr>
              <w:t xml:space="preserve">counties </w:t>
            </w:r>
            <w:r w:rsidR="005A17BE" w:rsidRPr="00303CCD">
              <w:rPr>
                <w:rFonts w:ascii="Arial" w:hAnsi="Arial" w:cs="Arial"/>
              </w:rPr>
              <w:t>had more over 60s than under 20s.  But by 2020, 64 of Ohio’s 88 counties are on target for the older group to outnumber the younger</w:t>
            </w:r>
            <w:bookmarkStart w:id="0" w:name="_GoBack"/>
            <w:bookmarkEnd w:id="0"/>
            <w:r w:rsidR="00BA5274" w:rsidRPr="00303CCD">
              <w:rPr>
                <w:rFonts w:ascii="Arial" w:hAnsi="Arial" w:cs="Arial"/>
              </w:rPr>
              <w:t>.</w:t>
            </w:r>
            <w:r w:rsidR="00A35E16" w:rsidRPr="00303CCD">
              <w:rPr>
                <w:rFonts w:ascii="Arial" w:hAnsi="Arial" w:cs="Arial"/>
              </w:rPr>
              <w:t xml:space="preserve"> </w:t>
            </w:r>
          </w:p>
          <w:p w14:paraId="704F2354" w14:textId="6FC1B0F0" w:rsidR="001A4BF3" w:rsidRDefault="00703380" w:rsidP="00886642">
            <w:pPr>
              <w:jc w:val="both"/>
              <w:rPr>
                <w:rFonts w:ascii="Arial" w:eastAsia="Times New Roman" w:hAnsi="Arial" w:cs="Arial"/>
                <w:color w:val="0A0909"/>
              </w:rPr>
            </w:pPr>
            <w:r w:rsidRPr="00303CCD">
              <w:rPr>
                <w:rFonts w:ascii="Arial" w:hAnsi="Arial" w:cs="Arial"/>
              </w:rPr>
              <w:t xml:space="preserve">Given this trend, </w:t>
            </w:r>
            <w:r w:rsidR="008D0CC7">
              <w:rPr>
                <w:rFonts w:ascii="Arial" w:hAnsi="Arial" w:cs="Arial"/>
              </w:rPr>
              <w:t xml:space="preserve">supporting </w:t>
            </w:r>
            <w:r w:rsidRPr="00303CCD">
              <w:rPr>
                <w:rFonts w:ascii="Arial" w:hAnsi="Arial" w:cs="Arial"/>
              </w:rPr>
              <w:t>s</w:t>
            </w:r>
            <w:r w:rsidR="00EC1752" w:rsidRPr="00303CCD">
              <w:rPr>
                <w:rFonts w:ascii="Arial" w:hAnsi="Arial" w:cs="Arial"/>
              </w:rPr>
              <w:t>afe, reliable transportation</w:t>
            </w:r>
            <w:r w:rsidR="008D0CC7">
              <w:rPr>
                <w:rFonts w:ascii="Arial" w:hAnsi="Arial" w:cs="Arial"/>
              </w:rPr>
              <w:t xml:space="preserve"> for </w:t>
            </w:r>
            <w:r w:rsidR="008E6C15" w:rsidRPr="00303CCD">
              <w:rPr>
                <w:rFonts w:ascii="Arial" w:hAnsi="Arial" w:cs="Arial"/>
              </w:rPr>
              <w:t xml:space="preserve">our seniors </w:t>
            </w:r>
            <w:r w:rsidR="003804F5" w:rsidRPr="00303CCD">
              <w:rPr>
                <w:rFonts w:ascii="Arial" w:hAnsi="Arial" w:cs="Arial"/>
              </w:rPr>
              <w:t xml:space="preserve">who are aging in place and disabled populations </w:t>
            </w:r>
            <w:r w:rsidR="008E6C15" w:rsidRPr="00303CCD">
              <w:rPr>
                <w:rFonts w:ascii="Arial" w:hAnsi="Arial" w:cs="Arial"/>
              </w:rPr>
              <w:t xml:space="preserve">is </w:t>
            </w:r>
            <w:r w:rsidR="001D009B" w:rsidRPr="00303CCD">
              <w:rPr>
                <w:rFonts w:ascii="Arial" w:hAnsi="Arial" w:cs="Arial"/>
              </w:rPr>
              <w:t xml:space="preserve">more critical than ever for ensuring access to medical </w:t>
            </w:r>
            <w:r w:rsidR="008561C8" w:rsidRPr="00303CCD">
              <w:rPr>
                <w:rFonts w:ascii="Arial" w:hAnsi="Arial" w:cs="Arial"/>
              </w:rPr>
              <w:t>treatment, jobs, and basis living necessities.</w:t>
            </w:r>
            <w:r w:rsidR="00886642">
              <w:rPr>
                <w:rFonts w:ascii="Arial" w:hAnsi="Arial" w:cs="Arial"/>
              </w:rPr>
              <w:t xml:space="preserve"> </w:t>
            </w:r>
            <w:r w:rsidR="00CE2BE8" w:rsidRPr="00303CCD">
              <w:rPr>
                <w:rFonts w:ascii="Arial" w:eastAsia="Times New Roman" w:hAnsi="Arial" w:cs="Arial"/>
                <w:color w:val="0A0909"/>
              </w:rPr>
              <w:t xml:space="preserve">This </w:t>
            </w:r>
            <w:r w:rsidR="00C17C62">
              <w:rPr>
                <w:rFonts w:ascii="Arial" w:eastAsia="Times New Roman" w:hAnsi="Arial" w:cs="Arial"/>
                <w:color w:val="0A0909"/>
              </w:rPr>
              <w:t xml:space="preserve">$6.5 million of </w:t>
            </w:r>
            <w:r w:rsidR="00CE2BE8" w:rsidRPr="00303CCD">
              <w:rPr>
                <w:rFonts w:ascii="Arial" w:eastAsia="Times New Roman" w:hAnsi="Arial" w:cs="Arial"/>
                <w:color w:val="0A0909"/>
              </w:rPr>
              <w:t xml:space="preserve">transit funding, along with the previously approved </w:t>
            </w:r>
            <w:r w:rsidR="00A05B8E">
              <w:rPr>
                <w:rFonts w:ascii="Arial" w:eastAsia="Times New Roman" w:hAnsi="Arial" w:cs="Arial"/>
                <w:color w:val="0A0909"/>
              </w:rPr>
              <w:t xml:space="preserve">$70 million </w:t>
            </w:r>
            <w:r w:rsidR="00CE2BE8" w:rsidRPr="00303CCD">
              <w:rPr>
                <w:rFonts w:ascii="Arial" w:eastAsia="Times New Roman" w:hAnsi="Arial" w:cs="Arial"/>
                <w:color w:val="0A0909"/>
              </w:rPr>
              <w:t>in the transportation budget is vitally important for transit systems</w:t>
            </w:r>
            <w:r w:rsidR="007E5477" w:rsidRPr="00303CCD">
              <w:rPr>
                <w:rFonts w:ascii="Arial" w:eastAsia="Times New Roman" w:hAnsi="Arial" w:cs="Arial"/>
                <w:color w:val="0A0909"/>
              </w:rPr>
              <w:t xml:space="preserve">. </w:t>
            </w:r>
            <w:r w:rsidR="00DA5B4C" w:rsidRPr="00303CCD">
              <w:rPr>
                <w:rFonts w:ascii="Arial" w:eastAsia="Times New Roman" w:hAnsi="Arial" w:cs="Arial"/>
                <w:color w:val="0A0909"/>
              </w:rPr>
              <w:t xml:space="preserve">OPTA </w:t>
            </w:r>
            <w:r w:rsidR="00CE2BE8" w:rsidRPr="00303CCD">
              <w:rPr>
                <w:rFonts w:ascii="Arial" w:eastAsia="Times New Roman" w:hAnsi="Arial" w:cs="Arial"/>
                <w:color w:val="0A0909"/>
              </w:rPr>
              <w:t xml:space="preserve">respectfully </w:t>
            </w:r>
            <w:r w:rsidR="00831429">
              <w:rPr>
                <w:rFonts w:ascii="Arial" w:eastAsia="Times New Roman" w:hAnsi="Arial" w:cs="Arial"/>
                <w:color w:val="0A0909"/>
              </w:rPr>
              <w:t>requests</w:t>
            </w:r>
            <w:r w:rsidR="00CE2BE8" w:rsidRPr="00303CCD">
              <w:rPr>
                <w:rFonts w:ascii="Arial" w:eastAsia="Times New Roman" w:hAnsi="Arial" w:cs="Arial"/>
                <w:color w:val="0A0909"/>
              </w:rPr>
              <w:t xml:space="preserve"> that the Senate restore this funding</w:t>
            </w:r>
            <w:r w:rsidR="00886642">
              <w:rPr>
                <w:rFonts w:ascii="Arial" w:eastAsia="Times New Roman" w:hAnsi="Arial" w:cs="Arial"/>
                <w:color w:val="0A0909"/>
              </w:rPr>
              <w:t xml:space="preserve"> and </w:t>
            </w:r>
            <w:r w:rsidR="006E435D">
              <w:rPr>
                <w:rFonts w:ascii="Arial" w:eastAsia="Times New Roman" w:hAnsi="Arial" w:cs="Arial"/>
                <w:color w:val="0A0909"/>
              </w:rPr>
              <w:t>work to</w:t>
            </w:r>
            <w:r w:rsidR="00F876AE">
              <w:rPr>
                <w:rFonts w:ascii="Arial" w:eastAsia="Times New Roman" w:hAnsi="Arial" w:cs="Arial"/>
                <w:color w:val="0A0909"/>
              </w:rPr>
              <w:t xml:space="preserve"> advance</w:t>
            </w:r>
            <w:r w:rsidR="006E435D">
              <w:rPr>
                <w:rFonts w:ascii="Arial" w:eastAsia="Times New Roman" w:hAnsi="Arial" w:cs="Arial"/>
                <w:color w:val="0A0909"/>
              </w:rPr>
              <w:t xml:space="preserve"> the Transit Needs Study recommendation of funding 10% of transit </w:t>
            </w:r>
            <w:r w:rsidR="001A4BF3">
              <w:rPr>
                <w:rFonts w:ascii="Arial" w:eastAsia="Times New Roman" w:hAnsi="Arial" w:cs="Arial"/>
                <w:color w:val="0A0909"/>
              </w:rPr>
              <w:t>needs</w:t>
            </w:r>
            <w:r w:rsidR="00F876AE">
              <w:rPr>
                <w:rFonts w:ascii="Arial" w:eastAsia="Times New Roman" w:hAnsi="Arial" w:cs="Arial"/>
                <w:color w:val="0A0909"/>
              </w:rPr>
              <w:t>.</w:t>
            </w:r>
          </w:p>
          <w:p w14:paraId="26E0A342" w14:textId="40323055" w:rsidR="00670460" w:rsidRPr="00303CCD" w:rsidRDefault="001A4BF3" w:rsidP="00886642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A0909"/>
              </w:rPr>
              <w:t>Thank you very much for your consideration</w:t>
            </w:r>
            <w:r w:rsidR="00CE2BE8" w:rsidRPr="00303CCD">
              <w:rPr>
                <w:rFonts w:ascii="Arial" w:eastAsia="Times New Roman" w:hAnsi="Arial" w:cs="Arial"/>
                <w:color w:val="0A0909"/>
              </w:rPr>
              <w:t>.</w:t>
            </w:r>
            <w:r w:rsidR="00A06FA2" w:rsidRPr="00303CCD">
              <w:rPr>
                <w:rFonts w:ascii="Arial" w:hAnsi="Arial" w:cs="Arial"/>
              </w:rPr>
              <w:t xml:space="preserve">  </w:t>
            </w:r>
          </w:p>
        </w:tc>
      </w:tr>
    </w:tbl>
    <w:p w14:paraId="717F5607" w14:textId="31B8E5FC" w:rsidR="00597441" w:rsidRDefault="00E001A7" w:rsidP="00303C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Claudia B. Amrhein</w:t>
      </w:r>
    </w:p>
    <w:p w14:paraId="1D5BCA7E" w14:textId="4D733C35" w:rsidR="00E001A7" w:rsidRDefault="00E001A7" w:rsidP="00303C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 Manager</w:t>
      </w:r>
    </w:p>
    <w:p w14:paraId="58D98B07" w14:textId="15C37FFF" w:rsidR="00E001A7" w:rsidRDefault="00E001A7" w:rsidP="00303C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PARTA</w:t>
      </w:r>
    </w:p>
    <w:p w14:paraId="08121C8D" w14:textId="33FBCD2F" w:rsidR="00E001A7" w:rsidRDefault="006A36AE" w:rsidP="00303CCD">
      <w:pPr>
        <w:spacing w:after="0"/>
        <w:jc w:val="both"/>
        <w:rPr>
          <w:rFonts w:ascii="Arial" w:hAnsi="Arial" w:cs="Arial"/>
        </w:rPr>
      </w:pPr>
      <w:hyperlink r:id="rId5" w:history="1">
        <w:r w:rsidR="00E001A7" w:rsidRPr="00572138">
          <w:rPr>
            <w:rStyle w:val="Hyperlink"/>
            <w:rFonts w:ascii="Arial" w:hAnsi="Arial" w:cs="Arial"/>
          </w:rPr>
          <w:t>Amrhein.c16@partaonline.org</w:t>
        </w:r>
      </w:hyperlink>
    </w:p>
    <w:p w14:paraId="3F9BCA4F" w14:textId="77777777" w:rsidR="00E001A7" w:rsidRPr="00303CCD" w:rsidRDefault="00E001A7" w:rsidP="00303CCD">
      <w:pPr>
        <w:spacing w:after="0"/>
        <w:jc w:val="both"/>
        <w:rPr>
          <w:rFonts w:ascii="Arial" w:hAnsi="Arial" w:cs="Arial"/>
        </w:rPr>
      </w:pPr>
    </w:p>
    <w:sectPr w:rsidR="00E001A7" w:rsidRPr="00303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A6094"/>
    <w:multiLevelType w:val="hybridMultilevel"/>
    <w:tmpl w:val="B74A2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EC1253"/>
    <w:multiLevelType w:val="hybridMultilevel"/>
    <w:tmpl w:val="70166D82"/>
    <w:lvl w:ilvl="0" w:tplc="B3BCB02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ECB6A">
      <w:start w:val="216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81B1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8A17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E77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A23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8F6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ACCF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EF3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7F588C"/>
    <w:multiLevelType w:val="hybridMultilevel"/>
    <w:tmpl w:val="53A8DC06"/>
    <w:lvl w:ilvl="0" w:tplc="64E2AD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280342">
      <w:start w:val="2164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E43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E2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8A30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C9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A94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6A9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43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54"/>
    <w:rsid w:val="00002BCA"/>
    <w:rsid w:val="00003609"/>
    <w:rsid w:val="00022EFE"/>
    <w:rsid w:val="00044670"/>
    <w:rsid w:val="00096208"/>
    <w:rsid w:val="000C4627"/>
    <w:rsid w:val="000F7578"/>
    <w:rsid w:val="0010341D"/>
    <w:rsid w:val="00130650"/>
    <w:rsid w:val="00162803"/>
    <w:rsid w:val="00173939"/>
    <w:rsid w:val="00194672"/>
    <w:rsid w:val="001A3881"/>
    <w:rsid w:val="001A4BF3"/>
    <w:rsid w:val="001B55C7"/>
    <w:rsid w:val="001C079C"/>
    <w:rsid w:val="001C5DA3"/>
    <w:rsid w:val="001D009B"/>
    <w:rsid w:val="00231154"/>
    <w:rsid w:val="002675C2"/>
    <w:rsid w:val="002B06D6"/>
    <w:rsid w:val="002F0ED7"/>
    <w:rsid w:val="00300B75"/>
    <w:rsid w:val="00303CCD"/>
    <w:rsid w:val="00365E2C"/>
    <w:rsid w:val="00377EED"/>
    <w:rsid w:val="003804F5"/>
    <w:rsid w:val="003838A0"/>
    <w:rsid w:val="0038527E"/>
    <w:rsid w:val="00386310"/>
    <w:rsid w:val="003A3779"/>
    <w:rsid w:val="003B6422"/>
    <w:rsid w:val="003C3019"/>
    <w:rsid w:val="003D2D78"/>
    <w:rsid w:val="003E0758"/>
    <w:rsid w:val="003F4A7B"/>
    <w:rsid w:val="003F6641"/>
    <w:rsid w:val="003F7C14"/>
    <w:rsid w:val="00430F3F"/>
    <w:rsid w:val="004646CD"/>
    <w:rsid w:val="004777E6"/>
    <w:rsid w:val="004A7554"/>
    <w:rsid w:val="004C3DC1"/>
    <w:rsid w:val="004C438E"/>
    <w:rsid w:val="004E0963"/>
    <w:rsid w:val="00540AFF"/>
    <w:rsid w:val="00594EE1"/>
    <w:rsid w:val="00597441"/>
    <w:rsid w:val="005A0070"/>
    <w:rsid w:val="005A17BE"/>
    <w:rsid w:val="005A1BDA"/>
    <w:rsid w:val="005D5568"/>
    <w:rsid w:val="005D5789"/>
    <w:rsid w:val="006057B1"/>
    <w:rsid w:val="00636209"/>
    <w:rsid w:val="0064102F"/>
    <w:rsid w:val="00670460"/>
    <w:rsid w:val="006909D6"/>
    <w:rsid w:val="006A36AE"/>
    <w:rsid w:val="006B51F7"/>
    <w:rsid w:val="006C714F"/>
    <w:rsid w:val="006C7847"/>
    <w:rsid w:val="006D4ADD"/>
    <w:rsid w:val="006E435D"/>
    <w:rsid w:val="006F6A8D"/>
    <w:rsid w:val="00703380"/>
    <w:rsid w:val="00770CFC"/>
    <w:rsid w:val="00785D6B"/>
    <w:rsid w:val="007920A2"/>
    <w:rsid w:val="007930D2"/>
    <w:rsid w:val="00793477"/>
    <w:rsid w:val="007E5477"/>
    <w:rsid w:val="00831429"/>
    <w:rsid w:val="008413A9"/>
    <w:rsid w:val="008525DD"/>
    <w:rsid w:val="00855867"/>
    <w:rsid w:val="008561C8"/>
    <w:rsid w:val="00886642"/>
    <w:rsid w:val="008A2003"/>
    <w:rsid w:val="008A5F8B"/>
    <w:rsid w:val="008B6564"/>
    <w:rsid w:val="008C5CDC"/>
    <w:rsid w:val="008C74BB"/>
    <w:rsid w:val="008D0CC7"/>
    <w:rsid w:val="008E48FA"/>
    <w:rsid w:val="008E6C15"/>
    <w:rsid w:val="00906D23"/>
    <w:rsid w:val="00947C65"/>
    <w:rsid w:val="00965FD5"/>
    <w:rsid w:val="0097138D"/>
    <w:rsid w:val="00984605"/>
    <w:rsid w:val="00991BAB"/>
    <w:rsid w:val="009E5D9A"/>
    <w:rsid w:val="00A02DC7"/>
    <w:rsid w:val="00A05B8E"/>
    <w:rsid w:val="00A06FA2"/>
    <w:rsid w:val="00A24D27"/>
    <w:rsid w:val="00A250FF"/>
    <w:rsid w:val="00A35E16"/>
    <w:rsid w:val="00A52DDF"/>
    <w:rsid w:val="00A63E06"/>
    <w:rsid w:val="00AC042A"/>
    <w:rsid w:val="00AD21FB"/>
    <w:rsid w:val="00AF1708"/>
    <w:rsid w:val="00B13368"/>
    <w:rsid w:val="00B313DD"/>
    <w:rsid w:val="00B36078"/>
    <w:rsid w:val="00B36846"/>
    <w:rsid w:val="00B54D9E"/>
    <w:rsid w:val="00B65E3D"/>
    <w:rsid w:val="00BA5274"/>
    <w:rsid w:val="00BB4CF6"/>
    <w:rsid w:val="00BD6ECE"/>
    <w:rsid w:val="00C17C62"/>
    <w:rsid w:val="00C25FF1"/>
    <w:rsid w:val="00C66615"/>
    <w:rsid w:val="00C90BF9"/>
    <w:rsid w:val="00C950EC"/>
    <w:rsid w:val="00CA147F"/>
    <w:rsid w:val="00CE2BE8"/>
    <w:rsid w:val="00CE5A08"/>
    <w:rsid w:val="00D02C77"/>
    <w:rsid w:val="00D43C32"/>
    <w:rsid w:val="00D91A9E"/>
    <w:rsid w:val="00DA30F4"/>
    <w:rsid w:val="00DA5B4C"/>
    <w:rsid w:val="00E001A7"/>
    <w:rsid w:val="00E00B2A"/>
    <w:rsid w:val="00E039E8"/>
    <w:rsid w:val="00E116EC"/>
    <w:rsid w:val="00E90D7A"/>
    <w:rsid w:val="00EC09F6"/>
    <w:rsid w:val="00EC1752"/>
    <w:rsid w:val="00EC527E"/>
    <w:rsid w:val="00EC7B45"/>
    <w:rsid w:val="00EE4EAF"/>
    <w:rsid w:val="00EF4F6B"/>
    <w:rsid w:val="00F14681"/>
    <w:rsid w:val="00F20A62"/>
    <w:rsid w:val="00F375C8"/>
    <w:rsid w:val="00F4021D"/>
    <w:rsid w:val="00F5439F"/>
    <w:rsid w:val="00F62107"/>
    <w:rsid w:val="00F876AE"/>
    <w:rsid w:val="00F93F9A"/>
    <w:rsid w:val="00F94443"/>
    <w:rsid w:val="00FC41CC"/>
    <w:rsid w:val="00FD30DE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904A"/>
  <w15:chartTrackingRefBased/>
  <w15:docId w15:val="{2216A00F-E62A-49C0-8042-D2A85400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7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0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0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1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rhein.c16@partaon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Stark Area Regional Transit Authority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Conrad</dc:creator>
  <cp:keywords/>
  <dc:description/>
  <cp:lastModifiedBy>Claudia Amrhein</cp:lastModifiedBy>
  <cp:revision>134</cp:revision>
  <dcterms:created xsi:type="dcterms:W3CDTF">2019-06-13T19:57:00Z</dcterms:created>
  <dcterms:modified xsi:type="dcterms:W3CDTF">2019-06-14T11:53:00Z</dcterms:modified>
</cp:coreProperties>
</file>