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E3F4D2" w14:textId="1AFF3574" w:rsidR="001E1E4F" w:rsidRDefault="00FA6B2B" w:rsidP="00A9579A">
      <w:pPr>
        <w:tabs>
          <w:tab w:val="left" w:pos="1050"/>
        </w:tabs>
        <w:rPr>
          <w:rFonts w:ascii="Open Sans" w:eastAsia="Open Sans" w:hAnsi="Open Sans" w:cs="Open Sans"/>
        </w:rPr>
      </w:pPr>
      <w:r>
        <w:rPr>
          <w:noProof/>
        </w:rPr>
        <w:drawing>
          <wp:anchor distT="0" distB="0" distL="114300" distR="114300" simplePos="0" relativeHeight="251658240" behindDoc="0" locked="0" layoutInCell="0" hidden="0" allowOverlap="1" wp14:anchorId="4C9F524D" wp14:editId="43EA2F10">
            <wp:simplePos x="0" y="0"/>
            <wp:positionH relativeFrom="margin">
              <wp:posOffset>0</wp:posOffset>
            </wp:positionH>
            <wp:positionV relativeFrom="paragraph">
              <wp:posOffset>635</wp:posOffset>
            </wp:positionV>
            <wp:extent cx="1584960" cy="1059180"/>
            <wp:effectExtent l="0" t="0" r="0" b="762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584960" cy="1059180"/>
                    </a:xfrm>
                    <a:prstGeom prst="rect">
                      <a:avLst/>
                    </a:prstGeom>
                    <a:ln/>
                  </pic:spPr>
                </pic:pic>
              </a:graphicData>
            </a:graphic>
          </wp:anchor>
        </w:drawing>
      </w:r>
      <w:r w:rsidR="00A9579A">
        <w:rPr>
          <w:rFonts w:ascii="Open Sans" w:eastAsia="Open Sans" w:hAnsi="Open Sans" w:cs="Open Sans"/>
        </w:rPr>
        <w:tab/>
      </w:r>
    </w:p>
    <w:p w14:paraId="0633E1D4" w14:textId="77777777" w:rsidR="001E1E4F" w:rsidRDefault="001E1E4F">
      <w:pPr>
        <w:tabs>
          <w:tab w:val="center" w:pos="4680"/>
        </w:tabs>
        <w:jc w:val="center"/>
        <w:rPr>
          <w:rFonts w:ascii="Open Sans" w:eastAsia="Open Sans" w:hAnsi="Open Sans" w:cs="Open Sans"/>
        </w:rPr>
      </w:pPr>
    </w:p>
    <w:p w14:paraId="0F6B24B6" w14:textId="77777777" w:rsidR="001E1E4F" w:rsidRPr="00293D15" w:rsidRDefault="00FA6B2B" w:rsidP="003D1E3B">
      <w:pPr>
        <w:tabs>
          <w:tab w:val="center" w:pos="4680"/>
        </w:tabs>
        <w:jc w:val="right"/>
        <w:rPr>
          <w:rFonts w:asciiTheme="minorHAnsi" w:eastAsia="Arial" w:hAnsiTheme="minorHAnsi" w:cs="Arial"/>
        </w:rPr>
      </w:pPr>
      <w:r>
        <w:rPr>
          <w:rFonts w:ascii="Arial" w:eastAsia="Arial" w:hAnsi="Arial" w:cs="Arial"/>
          <w:sz w:val="22"/>
          <w:szCs w:val="22"/>
        </w:rPr>
        <w:tab/>
      </w:r>
      <w:r w:rsidR="003D1E3B" w:rsidRPr="00293D15">
        <w:rPr>
          <w:rFonts w:asciiTheme="minorHAnsi" w:eastAsia="Arial" w:hAnsiTheme="minorHAnsi" w:cs="Arial"/>
        </w:rPr>
        <w:t>Testimony before the</w:t>
      </w:r>
    </w:p>
    <w:p w14:paraId="78E4EB4B" w14:textId="48F68C53" w:rsidR="003D1E3B" w:rsidRPr="00293D15" w:rsidRDefault="006435C8" w:rsidP="003D1E3B">
      <w:pPr>
        <w:tabs>
          <w:tab w:val="center" w:pos="4680"/>
        </w:tabs>
        <w:jc w:val="right"/>
        <w:rPr>
          <w:rFonts w:asciiTheme="minorHAnsi" w:eastAsia="Arial" w:hAnsiTheme="minorHAnsi" w:cs="Arial"/>
        </w:rPr>
      </w:pPr>
      <w:r>
        <w:rPr>
          <w:rFonts w:asciiTheme="minorHAnsi" w:eastAsia="Arial" w:hAnsiTheme="minorHAnsi" w:cstheme="minorHAnsi"/>
        </w:rPr>
        <w:t>Senate Finance C</w:t>
      </w:r>
      <w:r w:rsidR="00293D15" w:rsidRPr="00293D15">
        <w:rPr>
          <w:rFonts w:asciiTheme="minorHAnsi" w:eastAsia="Arial" w:hAnsiTheme="minorHAnsi" w:cstheme="minorHAnsi"/>
        </w:rPr>
        <w:t>ommittee</w:t>
      </w:r>
    </w:p>
    <w:p w14:paraId="012389A5" w14:textId="6D0E650C" w:rsidR="003D1E3B" w:rsidRPr="00146C25" w:rsidRDefault="00840464" w:rsidP="003D1E3B">
      <w:pPr>
        <w:tabs>
          <w:tab w:val="center" w:pos="4680"/>
        </w:tabs>
        <w:jc w:val="right"/>
        <w:rPr>
          <w:rFonts w:ascii="Arial" w:eastAsia="Arial" w:hAnsi="Arial" w:cs="Arial"/>
          <w:b/>
          <w:i/>
          <w:sz w:val="22"/>
          <w:szCs w:val="22"/>
        </w:rPr>
      </w:pPr>
      <w:r w:rsidRPr="00146C25">
        <w:rPr>
          <w:rFonts w:ascii="Arial" w:eastAsia="Arial" w:hAnsi="Arial" w:cs="Arial"/>
          <w:b/>
          <w:i/>
          <w:sz w:val="22"/>
          <w:szCs w:val="22"/>
        </w:rPr>
        <w:t xml:space="preserve"> </w:t>
      </w:r>
      <w:r w:rsidR="00A3238B">
        <w:rPr>
          <w:rFonts w:ascii="Arial" w:eastAsia="Arial" w:hAnsi="Arial" w:cs="Arial"/>
          <w:b/>
          <w:i/>
          <w:sz w:val="22"/>
          <w:szCs w:val="22"/>
        </w:rPr>
        <w:t>House</w:t>
      </w:r>
      <w:r w:rsidR="00417F9C">
        <w:rPr>
          <w:rFonts w:ascii="Arial" w:eastAsia="Arial" w:hAnsi="Arial" w:cs="Arial"/>
          <w:b/>
          <w:i/>
          <w:sz w:val="22"/>
          <w:szCs w:val="22"/>
        </w:rPr>
        <w:t xml:space="preserve"> Bill </w:t>
      </w:r>
      <w:r w:rsidR="00A3238B">
        <w:rPr>
          <w:rFonts w:ascii="Arial" w:eastAsia="Arial" w:hAnsi="Arial" w:cs="Arial"/>
          <w:b/>
          <w:i/>
          <w:sz w:val="22"/>
          <w:szCs w:val="22"/>
        </w:rPr>
        <w:t>166</w:t>
      </w:r>
    </w:p>
    <w:p w14:paraId="4B6439E9" w14:textId="7FBBDDDF" w:rsidR="003D1E3B" w:rsidRDefault="000E5CFE" w:rsidP="003D1E3B">
      <w:pPr>
        <w:tabs>
          <w:tab w:val="center" w:pos="4680"/>
        </w:tabs>
        <w:jc w:val="right"/>
        <w:rPr>
          <w:rFonts w:ascii="Arial" w:eastAsia="Arial" w:hAnsi="Arial" w:cs="Arial"/>
          <w:sz w:val="22"/>
          <w:szCs w:val="22"/>
        </w:rPr>
      </w:pPr>
      <w:r>
        <w:rPr>
          <w:rFonts w:ascii="Arial" w:eastAsia="Arial" w:hAnsi="Arial" w:cs="Arial"/>
          <w:sz w:val="22"/>
          <w:szCs w:val="22"/>
        </w:rPr>
        <w:t>June 17</w:t>
      </w:r>
      <w:r w:rsidR="00A3238B">
        <w:rPr>
          <w:rFonts w:ascii="Arial" w:eastAsia="Arial" w:hAnsi="Arial" w:cs="Arial"/>
          <w:sz w:val="22"/>
          <w:szCs w:val="22"/>
        </w:rPr>
        <w:t>, 2019</w:t>
      </w:r>
    </w:p>
    <w:p w14:paraId="5F0E779C" w14:textId="77777777" w:rsidR="001E1E4F" w:rsidRDefault="001E1E4F">
      <w:pPr>
        <w:tabs>
          <w:tab w:val="left" w:pos="-720"/>
        </w:tabs>
        <w:jc w:val="both"/>
        <w:rPr>
          <w:rFonts w:ascii="Arial" w:eastAsia="Arial" w:hAnsi="Arial" w:cs="Arial"/>
          <w:sz w:val="22"/>
          <w:szCs w:val="22"/>
        </w:rPr>
      </w:pPr>
    </w:p>
    <w:p w14:paraId="490F8A6A" w14:textId="77777777" w:rsidR="001E1E4F" w:rsidRDefault="001E1E4F">
      <w:pPr>
        <w:tabs>
          <w:tab w:val="left" w:pos="-720"/>
        </w:tabs>
        <w:jc w:val="both"/>
        <w:rPr>
          <w:rFonts w:ascii="Arial" w:eastAsia="Arial" w:hAnsi="Arial" w:cs="Arial"/>
          <w:sz w:val="22"/>
          <w:szCs w:val="22"/>
        </w:rPr>
      </w:pPr>
    </w:p>
    <w:p w14:paraId="743DF02D" w14:textId="57DEF2B4" w:rsidR="001E1E4F" w:rsidRDefault="0000282F" w:rsidP="00B54B5D">
      <w:pPr>
        <w:tabs>
          <w:tab w:val="left" w:pos="540"/>
          <w:tab w:val="center" w:pos="4680"/>
        </w:tabs>
        <w:spacing w:after="120" w:line="360" w:lineRule="auto"/>
        <w:rPr>
          <w:rFonts w:asciiTheme="minorHAnsi" w:eastAsia="Arial" w:hAnsiTheme="minorHAnsi" w:cstheme="minorHAnsi"/>
        </w:rPr>
      </w:pPr>
      <w:r>
        <w:rPr>
          <w:rFonts w:asciiTheme="minorHAnsi" w:eastAsia="Arial" w:hAnsiTheme="minorHAnsi" w:cstheme="minorHAnsi"/>
        </w:rPr>
        <w:tab/>
      </w:r>
      <w:r>
        <w:rPr>
          <w:rFonts w:asciiTheme="minorHAnsi" w:eastAsia="Arial" w:hAnsiTheme="minorHAnsi" w:cstheme="minorHAnsi"/>
        </w:rPr>
        <w:tab/>
      </w:r>
      <w:r w:rsidR="006435C8">
        <w:rPr>
          <w:rFonts w:asciiTheme="minorHAnsi" w:eastAsia="Arial" w:hAnsiTheme="minorHAnsi" w:cstheme="minorHAnsi"/>
        </w:rPr>
        <w:t>T</w:t>
      </w:r>
      <w:r w:rsidR="00840464">
        <w:rPr>
          <w:rFonts w:asciiTheme="minorHAnsi" w:eastAsia="Arial" w:hAnsiTheme="minorHAnsi" w:cstheme="minorHAnsi"/>
        </w:rPr>
        <w:t>he Association of Ohio Health Commissioners</w:t>
      </w:r>
      <w:r w:rsidR="00A42846">
        <w:rPr>
          <w:rFonts w:asciiTheme="minorHAnsi" w:eastAsia="Arial" w:hAnsiTheme="minorHAnsi" w:cstheme="minorHAnsi"/>
        </w:rPr>
        <w:t xml:space="preserve"> (AOHC)</w:t>
      </w:r>
      <w:r w:rsidR="006435C8">
        <w:rPr>
          <w:rFonts w:asciiTheme="minorHAnsi" w:eastAsia="Arial" w:hAnsiTheme="minorHAnsi" w:cstheme="minorHAnsi"/>
        </w:rPr>
        <w:t xml:space="preserve"> is pleased to present this written </w:t>
      </w:r>
      <w:r w:rsidR="00B63CAC">
        <w:rPr>
          <w:rFonts w:asciiTheme="minorHAnsi" w:eastAsia="Arial" w:hAnsiTheme="minorHAnsi" w:cstheme="minorHAnsi"/>
        </w:rPr>
        <w:t>testimony</w:t>
      </w:r>
      <w:r w:rsidR="0060676D">
        <w:rPr>
          <w:rFonts w:asciiTheme="minorHAnsi" w:eastAsia="Arial" w:hAnsiTheme="minorHAnsi" w:cstheme="minorHAnsi"/>
        </w:rPr>
        <w:t xml:space="preserve"> regarding </w:t>
      </w:r>
      <w:r w:rsidR="006435C8">
        <w:rPr>
          <w:rFonts w:asciiTheme="minorHAnsi" w:eastAsia="Arial" w:hAnsiTheme="minorHAnsi" w:cstheme="minorHAnsi"/>
        </w:rPr>
        <w:t xml:space="preserve">Amended Substitute </w:t>
      </w:r>
      <w:r w:rsidR="0060676D">
        <w:rPr>
          <w:rFonts w:asciiTheme="minorHAnsi" w:eastAsia="Arial" w:hAnsiTheme="minorHAnsi" w:cstheme="minorHAnsi"/>
        </w:rPr>
        <w:t>H</w:t>
      </w:r>
      <w:r w:rsidR="006435C8">
        <w:rPr>
          <w:rFonts w:asciiTheme="minorHAnsi" w:eastAsia="Arial" w:hAnsiTheme="minorHAnsi" w:cstheme="minorHAnsi"/>
        </w:rPr>
        <w:t xml:space="preserve">ouse </w:t>
      </w:r>
      <w:r w:rsidR="0060676D">
        <w:rPr>
          <w:rFonts w:asciiTheme="minorHAnsi" w:eastAsia="Arial" w:hAnsiTheme="minorHAnsi" w:cstheme="minorHAnsi"/>
        </w:rPr>
        <w:t>B</w:t>
      </w:r>
      <w:r w:rsidR="006435C8">
        <w:rPr>
          <w:rFonts w:asciiTheme="minorHAnsi" w:eastAsia="Arial" w:hAnsiTheme="minorHAnsi" w:cstheme="minorHAnsi"/>
        </w:rPr>
        <w:t>ill</w:t>
      </w:r>
      <w:r w:rsidR="0060676D">
        <w:rPr>
          <w:rFonts w:asciiTheme="minorHAnsi" w:eastAsia="Arial" w:hAnsiTheme="minorHAnsi" w:cstheme="minorHAnsi"/>
        </w:rPr>
        <w:t xml:space="preserve"> 166.  </w:t>
      </w:r>
      <w:r w:rsidR="000E5CFE">
        <w:rPr>
          <w:rFonts w:asciiTheme="minorHAnsi" w:eastAsia="Arial" w:hAnsiTheme="minorHAnsi" w:cstheme="minorHAnsi"/>
        </w:rPr>
        <w:t xml:space="preserve"> We believe th</w:t>
      </w:r>
      <w:r w:rsidR="000E7D81">
        <w:rPr>
          <w:rFonts w:asciiTheme="minorHAnsi" w:eastAsia="Arial" w:hAnsiTheme="minorHAnsi" w:cstheme="minorHAnsi"/>
        </w:rPr>
        <w:t>e</w:t>
      </w:r>
      <w:r w:rsidR="000E5CFE">
        <w:rPr>
          <w:rFonts w:asciiTheme="minorHAnsi" w:eastAsia="Arial" w:hAnsiTheme="minorHAnsi" w:cstheme="minorHAnsi"/>
        </w:rPr>
        <w:t xml:space="preserve"> </w:t>
      </w:r>
      <w:r w:rsidR="000E7D81">
        <w:rPr>
          <w:rFonts w:asciiTheme="minorHAnsi" w:eastAsia="Arial" w:hAnsiTheme="minorHAnsi" w:cstheme="minorHAnsi"/>
        </w:rPr>
        <w:t>proposals listed below</w:t>
      </w:r>
      <w:r w:rsidR="000E5CFE">
        <w:rPr>
          <w:rFonts w:asciiTheme="minorHAnsi" w:eastAsia="Arial" w:hAnsiTheme="minorHAnsi" w:cstheme="minorHAnsi"/>
        </w:rPr>
        <w:t xml:space="preserve"> further strengthen</w:t>
      </w:r>
      <w:r w:rsidR="000E7D81">
        <w:rPr>
          <w:rFonts w:asciiTheme="minorHAnsi" w:eastAsia="Arial" w:hAnsiTheme="minorHAnsi" w:cstheme="minorHAnsi"/>
        </w:rPr>
        <w:t xml:space="preserve"> the bill’s intent to improve the health of all Ohioans</w:t>
      </w:r>
      <w:bookmarkStart w:id="0" w:name="_GoBack"/>
      <w:bookmarkEnd w:id="0"/>
      <w:r w:rsidR="000E5CFE">
        <w:rPr>
          <w:rFonts w:asciiTheme="minorHAnsi" w:eastAsia="Arial" w:hAnsiTheme="minorHAnsi" w:cstheme="minorHAnsi"/>
        </w:rPr>
        <w:t>.</w:t>
      </w:r>
    </w:p>
    <w:p w14:paraId="6ED0ABFF" w14:textId="6EBAE850" w:rsidR="000E5CFE" w:rsidRDefault="000E5CFE" w:rsidP="00DE161C">
      <w:pPr>
        <w:pStyle w:val="ListParagraph"/>
        <w:numPr>
          <w:ilvl w:val="0"/>
          <w:numId w:val="2"/>
        </w:numPr>
        <w:spacing w:line="360" w:lineRule="auto"/>
      </w:pPr>
      <w:r w:rsidRPr="00FA6CFC">
        <w:rPr>
          <w:b/>
        </w:rPr>
        <w:t>Tobacco Prevention and Cessation</w:t>
      </w:r>
      <w:r>
        <w:t xml:space="preserve"> – </w:t>
      </w:r>
      <w:r>
        <w:t>T</w:t>
      </w:r>
      <w:r>
        <w:t>hank you for maintaining the proposal to increase the legal age to purchase to 21 statewide.  We also appreciate the addition of vaping products to the list of other tobacco products that are taxed by the state.</w:t>
      </w:r>
      <w:r>
        <w:t xml:space="preserve">  Increased age requirements and additional cost are both proven mechanisms for deterring young people from starting to smoke.  Research shows that if a person does not start to smoke before age 21, they are much less likely to start.</w:t>
      </w:r>
    </w:p>
    <w:p w14:paraId="56635251" w14:textId="0A784E18" w:rsidR="000E5CFE" w:rsidRDefault="000E5CFE" w:rsidP="00DE161C">
      <w:pPr>
        <w:pStyle w:val="ListParagraph"/>
        <w:numPr>
          <w:ilvl w:val="0"/>
          <w:numId w:val="2"/>
        </w:numPr>
        <w:spacing w:line="360" w:lineRule="auto"/>
      </w:pPr>
      <w:r w:rsidRPr="00FA6CFC">
        <w:rPr>
          <w:b/>
        </w:rPr>
        <w:t>Help Me Grow/Home Visiting</w:t>
      </w:r>
      <w:r>
        <w:t xml:space="preserve"> – </w:t>
      </w:r>
      <w:r>
        <w:t>P</w:t>
      </w:r>
      <w:r>
        <w:t>lease restore the $10 million cut in the most recent version of the bill line item 440459</w:t>
      </w:r>
      <w:r>
        <w:t>.</w:t>
      </w:r>
      <w:r>
        <w:t xml:space="preserve"> Ohio ranks among the worst in birth outcomes and avoidable infant deaths.  This upfront investment will reap great benefits and return on the investment in the prevention of untoward birth outcomes.</w:t>
      </w:r>
    </w:p>
    <w:p w14:paraId="38B5F25F" w14:textId="77777777" w:rsidR="00DE161C" w:rsidRPr="00DE161C" w:rsidRDefault="000E5CFE" w:rsidP="00033910">
      <w:pPr>
        <w:pStyle w:val="ListParagraph"/>
        <w:numPr>
          <w:ilvl w:val="0"/>
          <w:numId w:val="2"/>
        </w:numPr>
        <w:tabs>
          <w:tab w:val="left" w:pos="540"/>
          <w:tab w:val="center" w:pos="4680"/>
        </w:tabs>
        <w:spacing w:after="120" w:line="360" w:lineRule="auto"/>
        <w:rPr>
          <w:rFonts w:eastAsia="Calibri" w:cstheme="minorHAnsi"/>
        </w:rPr>
      </w:pPr>
      <w:r w:rsidRPr="00DE161C">
        <w:rPr>
          <w:b/>
        </w:rPr>
        <w:t>Public Health Priorities Fund</w:t>
      </w:r>
      <w:r>
        <w:t xml:space="preserve"> –</w:t>
      </w:r>
      <w:r>
        <w:t xml:space="preserve"> P</w:t>
      </w:r>
      <w:r>
        <w:t>lease restore the $2 million cut in line item 440669.  This investment will allow ODH to pursue critical public/private partnerships to fund public health initiatives without the need for additional GRF dollars in the future.</w:t>
      </w:r>
    </w:p>
    <w:p w14:paraId="5F767D6E" w14:textId="2D3326FB" w:rsidR="0085062B" w:rsidRDefault="00DE161C" w:rsidP="00033910">
      <w:pPr>
        <w:pStyle w:val="ListParagraph"/>
        <w:numPr>
          <w:ilvl w:val="0"/>
          <w:numId w:val="2"/>
        </w:numPr>
        <w:tabs>
          <w:tab w:val="left" w:pos="540"/>
          <w:tab w:val="center" w:pos="4680"/>
        </w:tabs>
        <w:spacing w:after="120" w:line="360" w:lineRule="auto"/>
        <w:rPr>
          <w:rFonts w:eastAsia="Calibri" w:cstheme="minorHAnsi"/>
        </w:rPr>
      </w:pPr>
      <w:r>
        <w:rPr>
          <w:b/>
        </w:rPr>
        <w:t xml:space="preserve">  H2Ohio Fund </w:t>
      </w:r>
      <w:r>
        <w:rPr>
          <w:rFonts w:eastAsia="Calibri" w:cstheme="minorHAnsi"/>
        </w:rPr>
        <w:t>– thank you for establishing and funding this initiative to protect Ohio’s water supply</w:t>
      </w:r>
      <w:r w:rsidR="0085062B" w:rsidRPr="00DE161C">
        <w:rPr>
          <w:rFonts w:eastAsia="Calibri" w:cstheme="minorHAnsi"/>
        </w:rPr>
        <w:t xml:space="preserve">.  Local health departments throughout Ohio work in our communities to help address non-point source pollution which can lead </w:t>
      </w:r>
      <w:r w:rsidRPr="00DE161C">
        <w:rPr>
          <w:rFonts w:eastAsia="Calibri" w:cstheme="minorHAnsi"/>
        </w:rPr>
        <w:t>t</w:t>
      </w:r>
      <w:r w:rsidR="0085062B" w:rsidRPr="00DE161C">
        <w:rPr>
          <w:rFonts w:eastAsia="Calibri" w:cstheme="minorHAnsi"/>
        </w:rPr>
        <w:t>o water quality problems including harmful algal blooms.  A long-term funding plan is important to address issues around water quality and protect our valuable water resources.  The creation of this fund will allow water quality initiatives, ranging from agricultural concerns to local sewage treatment systems, to have a long term impact on water quality.  We look forward to working with the administration on initiatives to solve this important issue.</w:t>
      </w:r>
    </w:p>
    <w:p w14:paraId="2952E142" w14:textId="0E411C00" w:rsidR="00DE161C" w:rsidRPr="00DE161C" w:rsidRDefault="00DE161C" w:rsidP="00033910">
      <w:pPr>
        <w:pStyle w:val="ListParagraph"/>
        <w:numPr>
          <w:ilvl w:val="0"/>
          <w:numId w:val="2"/>
        </w:numPr>
        <w:tabs>
          <w:tab w:val="left" w:pos="540"/>
          <w:tab w:val="center" w:pos="4680"/>
        </w:tabs>
        <w:spacing w:after="120" w:line="360" w:lineRule="auto"/>
        <w:rPr>
          <w:rFonts w:eastAsia="Calibri" w:cstheme="minorHAnsi"/>
        </w:rPr>
      </w:pPr>
      <w:r w:rsidRPr="00DE161C">
        <w:rPr>
          <w:b/>
        </w:rPr>
        <w:t xml:space="preserve">  Public Health Emergency Declaration </w:t>
      </w:r>
      <w:r w:rsidRPr="00DE161C">
        <w:rPr>
          <w:rFonts w:eastAsia="Calibri" w:cstheme="minorHAnsi"/>
        </w:rPr>
        <w:t>– AOHC hopes that any issues can be resolved, so that this authority can be included in the final proposal.  The current multi-state measles outbreak is a good example of why this authority would be useful in Ohio.  Many other states have similar language, which allows access to greater resources, especially at the federal level, in the case of such response efforts.</w:t>
      </w:r>
    </w:p>
    <w:p w14:paraId="5F688F3A" w14:textId="77777777" w:rsidR="00DE161C" w:rsidRDefault="0085062B" w:rsidP="00DE161C">
      <w:pPr>
        <w:tabs>
          <w:tab w:val="left" w:pos="540"/>
          <w:tab w:val="center" w:pos="4680"/>
        </w:tabs>
        <w:spacing w:after="120" w:line="360" w:lineRule="auto"/>
        <w:rPr>
          <w:rFonts w:asciiTheme="minorHAnsi" w:eastAsia="Calibri" w:hAnsiTheme="minorHAnsi" w:cstheme="minorHAnsi"/>
        </w:rPr>
      </w:pPr>
      <w:r w:rsidRPr="0085062B">
        <w:rPr>
          <w:rFonts w:asciiTheme="minorHAnsi" w:eastAsia="Calibri" w:hAnsiTheme="minorHAnsi" w:cstheme="minorHAnsi"/>
        </w:rPr>
        <w:t> </w:t>
      </w:r>
      <w:r w:rsidR="00A00F34">
        <w:rPr>
          <w:rFonts w:asciiTheme="minorHAnsi" w:eastAsia="Calibri" w:hAnsiTheme="minorHAnsi" w:cstheme="minorHAnsi"/>
        </w:rPr>
        <w:t xml:space="preserve">Thank you for your valuable time.  </w:t>
      </w:r>
      <w:r w:rsidR="00DE161C">
        <w:rPr>
          <w:rFonts w:asciiTheme="minorHAnsi" w:eastAsia="Calibri" w:hAnsiTheme="minorHAnsi" w:cstheme="minorHAnsi"/>
        </w:rPr>
        <w:t xml:space="preserve">  AOHC contact information:</w:t>
      </w:r>
      <w:r w:rsidR="00DE161C">
        <w:rPr>
          <w:rFonts w:asciiTheme="minorHAnsi" w:eastAsia="Calibri" w:hAnsiTheme="minorHAnsi" w:cstheme="minorHAnsi"/>
        </w:rPr>
        <w:tab/>
      </w:r>
    </w:p>
    <w:p w14:paraId="0D07549A" w14:textId="6B20A77E" w:rsidR="00DE161C" w:rsidRDefault="00DE161C" w:rsidP="00DE161C">
      <w:pPr>
        <w:tabs>
          <w:tab w:val="left" w:pos="540"/>
          <w:tab w:val="center" w:pos="4680"/>
        </w:tabs>
        <w:ind w:left="2880"/>
        <w:rPr>
          <w:rFonts w:asciiTheme="minorHAnsi" w:eastAsia="Calibri" w:hAnsiTheme="minorHAnsi" w:cstheme="minorHAnsi"/>
        </w:rPr>
      </w:pPr>
      <w:r>
        <w:rPr>
          <w:rFonts w:asciiTheme="minorHAnsi" w:eastAsia="Calibri" w:hAnsiTheme="minorHAnsi" w:cstheme="minorHAnsi"/>
        </w:rPr>
        <w:tab/>
        <w:t>Beth Bickford, Executive Director</w:t>
      </w:r>
      <w:r>
        <w:rPr>
          <w:rFonts w:asciiTheme="minorHAnsi" w:eastAsia="Calibri" w:hAnsiTheme="minorHAnsi" w:cstheme="minorHAnsi"/>
        </w:rPr>
        <w:br/>
        <w:t xml:space="preserve">110 A </w:t>
      </w:r>
      <w:proofErr w:type="spellStart"/>
      <w:r>
        <w:rPr>
          <w:rFonts w:asciiTheme="minorHAnsi" w:eastAsia="Calibri" w:hAnsiTheme="minorHAnsi" w:cstheme="minorHAnsi"/>
        </w:rPr>
        <w:t>Northwoods</w:t>
      </w:r>
      <w:proofErr w:type="spellEnd"/>
      <w:r>
        <w:rPr>
          <w:rFonts w:asciiTheme="minorHAnsi" w:eastAsia="Calibri" w:hAnsiTheme="minorHAnsi" w:cstheme="minorHAnsi"/>
        </w:rPr>
        <w:t xml:space="preserve"> Blvd., Columbus, OH  43235</w:t>
      </w:r>
    </w:p>
    <w:p w14:paraId="151B0609" w14:textId="645CE1A8" w:rsidR="00DE161C" w:rsidRPr="00DF7F10" w:rsidRDefault="00DE161C" w:rsidP="00DE161C">
      <w:pPr>
        <w:tabs>
          <w:tab w:val="left" w:pos="540"/>
          <w:tab w:val="center" w:pos="4680"/>
        </w:tabs>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t>614-781-9556, cell 614-832-0336</w:t>
      </w:r>
    </w:p>
    <w:sectPr w:rsidR="00DE161C" w:rsidRPr="00DF7F10" w:rsidSect="00DE161C">
      <w:footerReference w:type="default" r:id="rId10"/>
      <w:pgSz w:w="12240" w:h="15840" w:code="1"/>
      <w:pgMar w:top="450" w:right="1080" w:bottom="270" w:left="108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B6A0F" w14:textId="77777777" w:rsidR="00125754" w:rsidRDefault="00125754">
      <w:r>
        <w:separator/>
      </w:r>
    </w:p>
  </w:endnote>
  <w:endnote w:type="continuationSeparator" w:id="0">
    <w:p w14:paraId="7F553261" w14:textId="77777777" w:rsidR="00125754" w:rsidRDefault="0012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F34F" w14:textId="77777777" w:rsidR="001E1E4F" w:rsidRDefault="001E1E4F" w:rsidP="00DE161C">
    <w:pPr>
      <w:tabs>
        <w:tab w:val="center" w:pos="4320"/>
        <w:tab w:val="right" w:pos="8640"/>
      </w:tabs>
      <w:rPr>
        <w:rFonts w:ascii="Arial" w:eastAsia="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A4DC9" w14:textId="77777777" w:rsidR="00125754" w:rsidRDefault="00125754">
      <w:r>
        <w:separator/>
      </w:r>
    </w:p>
  </w:footnote>
  <w:footnote w:type="continuationSeparator" w:id="0">
    <w:p w14:paraId="42D0A047" w14:textId="77777777" w:rsidR="00125754" w:rsidRDefault="00125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F1DD7"/>
    <w:multiLevelType w:val="hybridMultilevel"/>
    <w:tmpl w:val="3FC6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55E6F"/>
    <w:multiLevelType w:val="hybridMultilevel"/>
    <w:tmpl w:val="45E4B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4F"/>
    <w:rsid w:val="0000282F"/>
    <w:rsid w:val="00033910"/>
    <w:rsid w:val="000B449D"/>
    <w:rsid w:val="000E5CFE"/>
    <w:rsid w:val="000E7D81"/>
    <w:rsid w:val="00125754"/>
    <w:rsid w:val="00146C25"/>
    <w:rsid w:val="001B2E89"/>
    <w:rsid w:val="001E1E4F"/>
    <w:rsid w:val="002678B4"/>
    <w:rsid w:val="00293D15"/>
    <w:rsid w:val="002C34BE"/>
    <w:rsid w:val="002E48DD"/>
    <w:rsid w:val="00364C36"/>
    <w:rsid w:val="003D1E3B"/>
    <w:rsid w:val="00417F9C"/>
    <w:rsid w:val="005A3C87"/>
    <w:rsid w:val="005B580F"/>
    <w:rsid w:val="005B61D0"/>
    <w:rsid w:val="005F65ED"/>
    <w:rsid w:val="00603151"/>
    <w:rsid w:val="0060676D"/>
    <w:rsid w:val="006435C8"/>
    <w:rsid w:val="006C7C7B"/>
    <w:rsid w:val="00791DDB"/>
    <w:rsid w:val="008255F8"/>
    <w:rsid w:val="00840464"/>
    <w:rsid w:val="0085062B"/>
    <w:rsid w:val="008A1AD1"/>
    <w:rsid w:val="008A381B"/>
    <w:rsid w:val="00A00F34"/>
    <w:rsid w:val="00A17B14"/>
    <w:rsid w:val="00A3238B"/>
    <w:rsid w:val="00A42846"/>
    <w:rsid w:val="00A52970"/>
    <w:rsid w:val="00A82377"/>
    <w:rsid w:val="00A87080"/>
    <w:rsid w:val="00A9579A"/>
    <w:rsid w:val="00B03BAD"/>
    <w:rsid w:val="00B54B5D"/>
    <w:rsid w:val="00B63CAC"/>
    <w:rsid w:val="00BB39BE"/>
    <w:rsid w:val="00BF402C"/>
    <w:rsid w:val="00C63DEA"/>
    <w:rsid w:val="00C73D62"/>
    <w:rsid w:val="00CD4E0F"/>
    <w:rsid w:val="00CF5079"/>
    <w:rsid w:val="00D5710F"/>
    <w:rsid w:val="00DE161C"/>
    <w:rsid w:val="00DF7F10"/>
    <w:rsid w:val="00EA68EF"/>
    <w:rsid w:val="00EC07FD"/>
    <w:rsid w:val="00EF5842"/>
    <w:rsid w:val="00F27413"/>
    <w:rsid w:val="00F71958"/>
    <w:rsid w:val="00FA2C8E"/>
    <w:rsid w:val="00FA6B2B"/>
    <w:rsid w:val="00FD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E94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ourier" w:hAnsi="Courier" w:cs="Courier"/>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C34BE"/>
    <w:pPr>
      <w:tabs>
        <w:tab w:val="center" w:pos="4680"/>
        <w:tab w:val="right" w:pos="9360"/>
      </w:tabs>
    </w:pPr>
  </w:style>
  <w:style w:type="character" w:customStyle="1" w:styleId="HeaderChar">
    <w:name w:val="Header Char"/>
    <w:basedOn w:val="DefaultParagraphFont"/>
    <w:link w:val="Header"/>
    <w:uiPriority w:val="99"/>
    <w:rsid w:val="002C34BE"/>
  </w:style>
  <w:style w:type="paragraph" w:styleId="Footer">
    <w:name w:val="footer"/>
    <w:basedOn w:val="Normal"/>
    <w:link w:val="FooterChar"/>
    <w:uiPriority w:val="99"/>
    <w:unhideWhenUsed/>
    <w:rsid w:val="002C34BE"/>
    <w:pPr>
      <w:tabs>
        <w:tab w:val="center" w:pos="4680"/>
        <w:tab w:val="right" w:pos="9360"/>
      </w:tabs>
    </w:pPr>
  </w:style>
  <w:style w:type="character" w:customStyle="1" w:styleId="FooterChar">
    <w:name w:val="Footer Char"/>
    <w:basedOn w:val="DefaultParagraphFont"/>
    <w:link w:val="Footer"/>
    <w:uiPriority w:val="99"/>
    <w:rsid w:val="002C34BE"/>
  </w:style>
  <w:style w:type="paragraph" w:styleId="ListParagraph">
    <w:name w:val="List Paragraph"/>
    <w:basedOn w:val="Normal"/>
    <w:uiPriority w:val="34"/>
    <w:qFormat/>
    <w:rsid w:val="000E5CFE"/>
    <w:pPr>
      <w:widowControl/>
      <w:spacing w:after="200" w:line="276" w:lineRule="auto"/>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ourier" w:hAnsi="Courier" w:cs="Courier"/>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C34BE"/>
    <w:pPr>
      <w:tabs>
        <w:tab w:val="center" w:pos="4680"/>
        <w:tab w:val="right" w:pos="9360"/>
      </w:tabs>
    </w:pPr>
  </w:style>
  <w:style w:type="character" w:customStyle="1" w:styleId="HeaderChar">
    <w:name w:val="Header Char"/>
    <w:basedOn w:val="DefaultParagraphFont"/>
    <w:link w:val="Header"/>
    <w:uiPriority w:val="99"/>
    <w:rsid w:val="002C34BE"/>
  </w:style>
  <w:style w:type="paragraph" w:styleId="Footer">
    <w:name w:val="footer"/>
    <w:basedOn w:val="Normal"/>
    <w:link w:val="FooterChar"/>
    <w:uiPriority w:val="99"/>
    <w:unhideWhenUsed/>
    <w:rsid w:val="002C34BE"/>
    <w:pPr>
      <w:tabs>
        <w:tab w:val="center" w:pos="4680"/>
        <w:tab w:val="right" w:pos="9360"/>
      </w:tabs>
    </w:pPr>
  </w:style>
  <w:style w:type="character" w:customStyle="1" w:styleId="FooterChar">
    <w:name w:val="Footer Char"/>
    <w:basedOn w:val="DefaultParagraphFont"/>
    <w:link w:val="Footer"/>
    <w:uiPriority w:val="99"/>
    <w:rsid w:val="002C34BE"/>
  </w:style>
  <w:style w:type="paragraph" w:styleId="ListParagraph">
    <w:name w:val="List Paragraph"/>
    <w:basedOn w:val="Normal"/>
    <w:uiPriority w:val="34"/>
    <w:qFormat/>
    <w:rsid w:val="000E5CFE"/>
    <w:pPr>
      <w:widowControl/>
      <w:spacing w:after="200" w:line="276"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1207">
      <w:bodyDiv w:val="1"/>
      <w:marLeft w:val="0"/>
      <w:marRight w:val="0"/>
      <w:marTop w:val="0"/>
      <w:marBottom w:val="0"/>
      <w:divBdr>
        <w:top w:val="none" w:sz="0" w:space="0" w:color="auto"/>
        <w:left w:val="none" w:sz="0" w:space="0" w:color="auto"/>
        <w:bottom w:val="none" w:sz="0" w:space="0" w:color="auto"/>
        <w:right w:val="none" w:sz="0" w:space="0" w:color="auto"/>
      </w:divBdr>
      <w:divsChild>
        <w:div w:id="125173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59834">
              <w:marLeft w:val="0"/>
              <w:marRight w:val="0"/>
              <w:marTop w:val="0"/>
              <w:marBottom w:val="0"/>
              <w:divBdr>
                <w:top w:val="none" w:sz="0" w:space="0" w:color="auto"/>
                <w:left w:val="none" w:sz="0" w:space="0" w:color="auto"/>
                <w:bottom w:val="none" w:sz="0" w:space="0" w:color="auto"/>
                <w:right w:val="none" w:sz="0" w:space="0" w:color="auto"/>
              </w:divBdr>
              <w:divsChild>
                <w:div w:id="863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448">
      <w:bodyDiv w:val="1"/>
      <w:marLeft w:val="0"/>
      <w:marRight w:val="0"/>
      <w:marTop w:val="0"/>
      <w:marBottom w:val="0"/>
      <w:divBdr>
        <w:top w:val="none" w:sz="0" w:space="0" w:color="auto"/>
        <w:left w:val="none" w:sz="0" w:space="0" w:color="auto"/>
        <w:bottom w:val="none" w:sz="0" w:space="0" w:color="auto"/>
        <w:right w:val="none" w:sz="0" w:space="0" w:color="auto"/>
      </w:divBdr>
      <w:divsChild>
        <w:div w:id="1067413234">
          <w:marLeft w:val="0"/>
          <w:marRight w:val="0"/>
          <w:marTop w:val="0"/>
          <w:marBottom w:val="0"/>
          <w:divBdr>
            <w:top w:val="none" w:sz="0" w:space="0" w:color="auto"/>
            <w:left w:val="none" w:sz="0" w:space="0" w:color="auto"/>
            <w:bottom w:val="none" w:sz="0" w:space="0" w:color="auto"/>
            <w:right w:val="none" w:sz="0" w:space="0" w:color="auto"/>
          </w:divBdr>
          <w:divsChild>
            <w:div w:id="1725565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1F92-10EE-4706-8B2F-D77099C7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AOHC</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Bickford</dc:creator>
  <cp:lastModifiedBy>Beth Bickford</cp:lastModifiedBy>
  <cp:revision>2</cp:revision>
  <dcterms:created xsi:type="dcterms:W3CDTF">2019-06-14T20:27:00Z</dcterms:created>
  <dcterms:modified xsi:type="dcterms:W3CDTF">2019-06-14T20:27:00Z</dcterms:modified>
</cp:coreProperties>
</file>