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A3" w:rsidRDefault="00BB7DA3" w:rsidP="00BB7DA3">
      <w:pPr>
        <w:spacing w:before="240" w:after="240" w:line="240" w:lineRule="auto"/>
        <w:jc w:val="center"/>
        <w:rPr>
          <w:rFonts w:ascii="Georgia" w:eastAsia="Times New Roman" w:hAnsi="Georgia" w:cs="Times New Roman"/>
          <w:color w:val="000000"/>
          <w:sz w:val="28"/>
          <w:szCs w:val="28"/>
        </w:rPr>
      </w:pPr>
      <w:r>
        <w:rPr>
          <w:noProof/>
        </w:rPr>
        <w:drawing>
          <wp:inline distT="0" distB="0" distL="0" distR="0" wp14:anchorId="1ECACEA7" wp14:editId="65669EC1">
            <wp:extent cx="4505325" cy="1695450"/>
            <wp:effectExtent l="0" t="0" r="9525" b="0"/>
            <wp:docPr id="1" name="Picture 1" descr="cid:image001.png@01D4AE6C.1EEB3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AE6C.1EEB38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05325" cy="1695450"/>
                    </a:xfrm>
                    <a:prstGeom prst="rect">
                      <a:avLst/>
                    </a:prstGeom>
                    <a:noFill/>
                    <a:ln>
                      <a:noFill/>
                    </a:ln>
                  </pic:spPr>
                </pic:pic>
              </a:graphicData>
            </a:graphic>
          </wp:inline>
        </w:drawing>
      </w:r>
    </w:p>
    <w:p w:rsidR="00BB7DA3" w:rsidRPr="00A23F71" w:rsidRDefault="00BB7DA3" w:rsidP="00BB7DA3">
      <w:pPr>
        <w:spacing w:before="240" w:after="240" w:line="240" w:lineRule="auto"/>
        <w:jc w:val="center"/>
        <w:rPr>
          <w:rFonts w:ascii="Times New Roman" w:eastAsia="Times New Roman" w:hAnsi="Times New Roman" w:cs="Times New Roman"/>
          <w:sz w:val="24"/>
          <w:szCs w:val="24"/>
        </w:rPr>
      </w:pPr>
      <w:r w:rsidRPr="00A23F71">
        <w:rPr>
          <w:rFonts w:ascii="Georgia" w:eastAsia="Times New Roman" w:hAnsi="Georgia" w:cs="Times New Roman"/>
          <w:color w:val="000000"/>
          <w:sz w:val="28"/>
          <w:szCs w:val="28"/>
        </w:rPr>
        <w:t>Representative Jena Powell</w:t>
      </w:r>
    </w:p>
    <w:p w:rsidR="00BB7DA3" w:rsidRPr="00A23F71" w:rsidRDefault="00BB7DA3" w:rsidP="00BB7DA3">
      <w:pPr>
        <w:spacing w:before="240" w:after="240" w:line="240" w:lineRule="auto"/>
        <w:jc w:val="center"/>
        <w:rPr>
          <w:rFonts w:ascii="Times New Roman" w:eastAsia="Times New Roman" w:hAnsi="Times New Roman" w:cs="Times New Roman"/>
          <w:sz w:val="24"/>
          <w:szCs w:val="24"/>
        </w:rPr>
      </w:pPr>
      <w:r w:rsidRPr="00A23F71">
        <w:rPr>
          <w:rFonts w:ascii="Georgia" w:eastAsia="Times New Roman" w:hAnsi="Georgia" w:cs="Times New Roman"/>
          <w:color w:val="000000"/>
        </w:rPr>
        <w:t>Ohio’s 80</w:t>
      </w:r>
      <w:r w:rsidRPr="00A23F71">
        <w:rPr>
          <w:rFonts w:ascii="Georgia" w:eastAsia="Times New Roman" w:hAnsi="Georgia" w:cs="Times New Roman"/>
          <w:color w:val="000000"/>
          <w:sz w:val="13"/>
          <w:szCs w:val="13"/>
          <w:vertAlign w:val="superscript"/>
        </w:rPr>
        <w:t>th</w:t>
      </w:r>
      <w:r w:rsidRPr="00A23F71">
        <w:rPr>
          <w:rFonts w:ascii="Georgia" w:eastAsia="Times New Roman" w:hAnsi="Georgia" w:cs="Times New Roman"/>
          <w:color w:val="000000"/>
        </w:rPr>
        <w:t xml:space="preserve"> House District</w:t>
      </w:r>
    </w:p>
    <w:p w:rsidR="002A3DE3" w:rsidRDefault="00BB7DA3">
      <w:pPr>
        <w:rPr>
          <w:rFonts w:ascii="Times New Roman" w:hAnsi="Times New Roman" w:cs="Times New Roman"/>
          <w:sz w:val="24"/>
        </w:rPr>
      </w:pPr>
      <w:r>
        <w:rPr>
          <w:rFonts w:ascii="Times New Roman" w:hAnsi="Times New Roman" w:cs="Times New Roman"/>
          <w:sz w:val="24"/>
        </w:rPr>
        <w:t xml:space="preserve">Good </w:t>
      </w:r>
      <w:r w:rsidR="00CF6DDC">
        <w:rPr>
          <w:rFonts w:ascii="Times New Roman" w:hAnsi="Times New Roman" w:cs="Times New Roman"/>
          <w:sz w:val="24"/>
        </w:rPr>
        <w:t>afternoon</w:t>
      </w:r>
      <w:r>
        <w:rPr>
          <w:rFonts w:ascii="Times New Roman" w:hAnsi="Times New Roman" w:cs="Times New Roman"/>
          <w:sz w:val="24"/>
        </w:rPr>
        <w:t xml:space="preserve"> Chairman </w:t>
      </w:r>
      <w:r w:rsidR="00686926">
        <w:rPr>
          <w:rFonts w:ascii="Times New Roman" w:hAnsi="Times New Roman" w:cs="Times New Roman"/>
          <w:sz w:val="24"/>
        </w:rPr>
        <w:t>Dolan</w:t>
      </w:r>
      <w:r>
        <w:rPr>
          <w:rFonts w:ascii="Times New Roman" w:hAnsi="Times New Roman" w:cs="Times New Roman"/>
          <w:sz w:val="24"/>
        </w:rPr>
        <w:t xml:space="preserve">, Vice Chair </w:t>
      </w:r>
      <w:r w:rsidR="00686926">
        <w:rPr>
          <w:rFonts w:ascii="Times New Roman" w:hAnsi="Times New Roman" w:cs="Times New Roman"/>
          <w:sz w:val="24"/>
        </w:rPr>
        <w:t>Burke</w:t>
      </w:r>
      <w:r>
        <w:rPr>
          <w:rFonts w:ascii="Times New Roman" w:hAnsi="Times New Roman" w:cs="Times New Roman"/>
          <w:sz w:val="24"/>
        </w:rPr>
        <w:t xml:space="preserve">, Ranking Member </w:t>
      </w:r>
      <w:r w:rsidR="00686926">
        <w:rPr>
          <w:rFonts w:ascii="Times New Roman" w:hAnsi="Times New Roman" w:cs="Times New Roman"/>
          <w:sz w:val="24"/>
        </w:rPr>
        <w:t>Sykes</w:t>
      </w:r>
      <w:r>
        <w:rPr>
          <w:rFonts w:ascii="Times New Roman" w:hAnsi="Times New Roman" w:cs="Times New Roman"/>
          <w:sz w:val="24"/>
        </w:rPr>
        <w:t xml:space="preserve">, and members of the </w:t>
      </w:r>
      <w:r w:rsidR="00686926">
        <w:rPr>
          <w:rFonts w:ascii="Times New Roman" w:hAnsi="Times New Roman" w:cs="Times New Roman"/>
          <w:sz w:val="24"/>
        </w:rPr>
        <w:t xml:space="preserve">Senate Finance </w:t>
      </w:r>
      <w:r>
        <w:rPr>
          <w:rFonts w:ascii="Times New Roman" w:hAnsi="Times New Roman" w:cs="Times New Roman"/>
          <w:sz w:val="24"/>
        </w:rPr>
        <w:t xml:space="preserve">Committee. </w:t>
      </w:r>
      <w:r w:rsidR="00E47003">
        <w:rPr>
          <w:rFonts w:ascii="Times New Roman" w:hAnsi="Times New Roman" w:cs="Times New Roman"/>
          <w:sz w:val="24"/>
        </w:rPr>
        <w:t xml:space="preserve">Thank you for giving me the opportunity to present sponsor testimony on H.B. 312 – the Small Business Funding Act. </w:t>
      </w:r>
    </w:p>
    <w:p w:rsidR="00E47003" w:rsidRDefault="00E47003">
      <w:pPr>
        <w:rPr>
          <w:rFonts w:ascii="Times New Roman" w:hAnsi="Times New Roman" w:cs="Times New Roman"/>
          <w:sz w:val="24"/>
        </w:rPr>
      </w:pPr>
      <w:r>
        <w:rPr>
          <w:rFonts w:ascii="Times New Roman" w:hAnsi="Times New Roman" w:cs="Times New Roman"/>
          <w:sz w:val="24"/>
        </w:rPr>
        <w:t xml:space="preserve">I’m on a mission to make Ohio the most business friendly state in the nation. </w:t>
      </w:r>
    </w:p>
    <w:p w:rsidR="00686926" w:rsidRDefault="00E47003">
      <w:pPr>
        <w:rPr>
          <w:rFonts w:ascii="Times New Roman" w:hAnsi="Times New Roman" w:cs="Times New Roman"/>
          <w:sz w:val="24"/>
        </w:rPr>
      </w:pPr>
      <w:r>
        <w:rPr>
          <w:rFonts w:ascii="Times New Roman" w:hAnsi="Times New Roman" w:cs="Times New Roman"/>
          <w:sz w:val="24"/>
        </w:rPr>
        <w:t xml:space="preserve">The Small Business Funding Act was passed by both House and Senate in the last General Assembly, when it ran out of time. </w:t>
      </w:r>
      <w:r w:rsidR="00686926">
        <w:rPr>
          <w:rFonts w:ascii="Times New Roman" w:hAnsi="Times New Roman" w:cs="Times New Roman"/>
          <w:sz w:val="24"/>
        </w:rPr>
        <w:t>In November, the Small Business Funding Act was p</w:t>
      </w:r>
      <w:r w:rsidR="0063434A">
        <w:rPr>
          <w:rFonts w:ascii="Times New Roman" w:hAnsi="Times New Roman" w:cs="Times New Roman"/>
          <w:sz w:val="24"/>
        </w:rPr>
        <w:t xml:space="preserve">assed unanimously by the House Financial </w:t>
      </w:r>
      <w:r w:rsidR="000F091F">
        <w:rPr>
          <w:rFonts w:ascii="Times New Roman" w:hAnsi="Times New Roman" w:cs="Times New Roman"/>
          <w:sz w:val="24"/>
        </w:rPr>
        <w:t xml:space="preserve">Institutions Committee and then </w:t>
      </w:r>
      <w:r w:rsidR="0063434A">
        <w:rPr>
          <w:rFonts w:ascii="Times New Roman" w:hAnsi="Times New Roman" w:cs="Times New Roman"/>
          <w:sz w:val="24"/>
        </w:rPr>
        <w:t>the full House.</w:t>
      </w:r>
    </w:p>
    <w:p w:rsidR="00E47003" w:rsidRDefault="00E47003">
      <w:pPr>
        <w:rPr>
          <w:rFonts w:ascii="Times New Roman" w:hAnsi="Times New Roman" w:cs="Times New Roman"/>
          <w:sz w:val="24"/>
        </w:rPr>
      </w:pPr>
      <w:r>
        <w:rPr>
          <w:rFonts w:ascii="Times New Roman" w:hAnsi="Times New Roman" w:cs="Times New Roman"/>
          <w:sz w:val="24"/>
        </w:rPr>
        <w:t xml:space="preserve">H.B. 312 will allow Ohioans to raise up to $5 million in intrastate equity crowdfunding that can be used to start, grow, or expand their businesses. </w:t>
      </w:r>
    </w:p>
    <w:p w:rsidR="00E47003" w:rsidRDefault="00E47003">
      <w:pPr>
        <w:rPr>
          <w:rFonts w:ascii="Times New Roman" w:hAnsi="Times New Roman" w:cs="Times New Roman"/>
          <w:sz w:val="24"/>
        </w:rPr>
      </w:pPr>
      <w:r>
        <w:rPr>
          <w:rFonts w:ascii="Times New Roman" w:hAnsi="Times New Roman" w:cs="Times New Roman"/>
          <w:sz w:val="24"/>
        </w:rPr>
        <w:t xml:space="preserve">The Small Business Act accomplishes four main objectives: </w:t>
      </w:r>
    </w:p>
    <w:p w:rsidR="00E47003" w:rsidRDefault="00E47003" w:rsidP="009F2D7D">
      <w:pPr>
        <w:pStyle w:val="ListParagraph"/>
        <w:numPr>
          <w:ilvl w:val="0"/>
          <w:numId w:val="5"/>
        </w:numPr>
        <w:rPr>
          <w:rFonts w:ascii="Times New Roman" w:hAnsi="Times New Roman" w:cs="Times New Roman"/>
        </w:rPr>
      </w:pPr>
      <w:r>
        <w:rPr>
          <w:rFonts w:ascii="Times New Roman" w:hAnsi="Times New Roman" w:cs="Times New Roman"/>
        </w:rPr>
        <w:t>Helps businesses have a strong start in Ohio by allowing businesses to raise money in the state through crowdfunding</w:t>
      </w:r>
    </w:p>
    <w:p w:rsidR="00E47003" w:rsidRDefault="00E47003" w:rsidP="009F2D7D">
      <w:pPr>
        <w:pStyle w:val="ListParagraph"/>
        <w:numPr>
          <w:ilvl w:val="0"/>
          <w:numId w:val="5"/>
        </w:numPr>
        <w:rPr>
          <w:rFonts w:ascii="Times New Roman" w:hAnsi="Times New Roman" w:cs="Times New Roman"/>
        </w:rPr>
      </w:pPr>
      <w:r>
        <w:rPr>
          <w:rFonts w:ascii="Times New Roman" w:hAnsi="Times New Roman" w:cs="Times New Roman"/>
        </w:rPr>
        <w:t>Provides Ohio businesses with customers and loyal advocates who want to support and grow businesses and are financially invested in their success</w:t>
      </w:r>
    </w:p>
    <w:p w:rsidR="00E47003" w:rsidRDefault="00E47003" w:rsidP="009F2D7D">
      <w:pPr>
        <w:pStyle w:val="ListParagraph"/>
        <w:numPr>
          <w:ilvl w:val="0"/>
          <w:numId w:val="5"/>
        </w:numPr>
        <w:rPr>
          <w:rFonts w:ascii="Times New Roman" w:hAnsi="Times New Roman" w:cs="Times New Roman"/>
        </w:rPr>
      </w:pPr>
      <w:r>
        <w:rPr>
          <w:rFonts w:ascii="Times New Roman" w:hAnsi="Times New Roman" w:cs="Times New Roman"/>
        </w:rPr>
        <w:t>It provides Ohio businesses with a more efficient and an alternative option for raising capital through the option of crowdfunding</w:t>
      </w:r>
    </w:p>
    <w:p w:rsidR="00E47003" w:rsidRDefault="00E47003" w:rsidP="009F2D7D">
      <w:pPr>
        <w:pStyle w:val="ListParagraph"/>
        <w:numPr>
          <w:ilvl w:val="0"/>
          <w:numId w:val="5"/>
        </w:numPr>
        <w:rPr>
          <w:rFonts w:ascii="Times New Roman" w:hAnsi="Times New Roman" w:cs="Times New Roman"/>
        </w:rPr>
      </w:pPr>
      <w:r>
        <w:rPr>
          <w:rFonts w:ascii="Times New Roman" w:hAnsi="Times New Roman" w:cs="Times New Roman"/>
        </w:rPr>
        <w:t>Has safeguards in place to protect Ohio consumers, and provides penalties for those who conduct deceptive acts</w:t>
      </w:r>
    </w:p>
    <w:p w:rsidR="00E47003" w:rsidRPr="00E47003" w:rsidRDefault="00E47003" w:rsidP="00E47003">
      <w:pPr>
        <w:ind w:left="360"/>
        <w:rPr>
          <w:rFonts w:ascii="Times New Roman" w:hAnsi="Times New Roman" w:cs="Times New Roman"/>
        </w:rPr>
      </w:pPr>
    </w:p>
    <w:p w:rsidR="00E47003" w:rsidRDefault="00A619BA" w:rsidP="00E47003">
      <w:pPr>
        <w:rPr>
          <w:rFonts w:ascii="Times New Roman" w:eastAsia="Times New Roman" w:hAnsi="Times New Roman" w:cs="Times New Roman"/>
          <w:sz w:val="24"/>
        </w:rPr>
      </w:pPr>
      <w:r>
        <w:rPr>
          <w:rFonts w:ascii="Times New Roman" w:eastAsia="Times New Roman" w:hAnsi="Times New Roman" w:cs="Times New Roman"/>
          <w:sz w:val="24"/>
        </w:rPr>
        <w:t xml:space="preserve">If we pass the Small Business Funding Act, we will save small businesses money by allowing them to bypass costly and timely SEC securities filings. This bill will provide Ohioans with another way to raise capital to start, grow, or expand their small businesses in Ohio. </w:t>
      </w:r>
    </w:p>
    <w:p w:rsidR="00A619BA" w:rsidRDefault="00A619BA" w:rsidP="00E47003">
      <w:pPr>
        <w:rPr>
          <w:rFonts w:ascii="Times New Roman" w:eastAsia="Times New Roman" w:hAnsi="Times New Roman" w:cs="Times New Roman"/>
          <w:sz w:val="24"/>
        </w:rPr>
      </w:pPr>
      <w:r>
        <w:rPr>
          <w:rFonts w:ascii="Times New Roman" w:eastAsia="Times New Roman" w:hAnsi="Times New Roman" w:cs="Times New Roman"/>
          <w:sz w:val="24"/>
        </w:rPr>
        <w:t xml:space="preserve">Some of the guidelines are as follows: </w:t>
      </w:r>
    </w:p>
    <w:p w:rsidR="00A619BA" w:rsidRDefault="00A619BA" w:rsidP="00A619BA">
      <w:pPr>
        <w:pStyle w:val="ListParagraph"/>
        <w:numPr>
          <w:ilvl w:val="0"/>
          <w:numId w:val="6"/>
        </w:numPr>
        <w:rPr>
          <w:rFonts w:ascii="Times New Roman" w:eastAsia="Times New Roman" w:hAnsi="Times New Roman" w:cs="Times New Roman"/>
        </w:rPr>
      </w:pPr>
      <w:r w:rsidRPr="00A619BA">
        <w:rPr>
          <w:rFonts w:ascii="Times New Roman" w:eastAsia="Times New Roman" w:hAnsi="Times New Roman" w:cs="Times New Roman"/>
        </w:rPr>
        <w:t xml:space="preserve">The business must have 80% of its assets in the state of Ohio. </w:t>
      </w:r>
    </w:p>
    <w:p w:rsidR="00A5561B" w:rsidRDefault="00A5561B" w:rsidP="00A619B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80% of the money must be spent in Ohio. </w:t>
      </w:r>
    </w:p>
    <w:p w:rsidR="00A5561B" w:rsidRDefault="00A5561B" w:rsidP="00A619B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Only Ohio residents can purchase securities. </w:t>
      </w:r>
    </w:p>
    <w:p w:rsidR="00A619BA" w:rsidRDefault="00A619BA" w:rsidP="00A619B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lastRenderedPageBreak/>
        <w:t>An investor is limited to $10,000 contribution per year (unless they are a federally accredited investor)</w:t>
      </w:r>
      <w:r w:rsidR="00A5561B">
        <w:rPr>
          <w:rFonts w:ascii="Times New Roman" w:eastAsia="Times New Roman" w:hAnsi="Times New Roman" w:cs="Times New Roman"/>
        </w:rPr>
        <w:t>.</w:t>
      </w:r>
      <w:r>
        <w:rPr>
          <w:rFonts w:ascii="Times New Roman" w:eastAsia="Times New Roman" w:hAnsi="Times New Roman" w:cs="Times New Roman"/>
        </w:rPr>
        <w:t xml:space="preserve"> </w:t>
      </w:r>
    </w:p>
    <w:p w:rsidR="00A619BA" w:rsidRDefault="00A5561B" w:rsidP="00A619B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All “OhioInvests offerings” must be made through a website operated by a portal operator, who is required to provide disclosures to investors, and records to the Division of Securities. </w:t>
      </w:r>
    </w:p>
    <w:p w:rsidR="00A5561B" w:rsidRDefault="00A5561B" w:rsidP="00A619B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The cap for how much a small business can raise through intrastate crowdfunding per year is $5 million</w:t>
      </w:r>
    </w:p>
    <w:p w:rsidR="00A5561B" w:rsidRPr="00A619BA" w:rsidRDefault="00A5561B" w:rsidP="00A5561B">
      <w:pPr>
        <w:pStyle w:val="ListParagraph"/>
        <w:rPr>
          <w:rFonts w:ascii="Times New Roman" w:eastAsia="Times New Roman" w:hAnsi="Times New Roman" w:cs="Times New Roman"/>
        </w:rPr>
      </w:pPr>
    </w:p>
    <w:p w:rsidR="00A619BA" w:rsidRDefault="00A5561B" w:rsidP="00E47003">
      <w:pPr>
        <w:rPr>
          <w:rFonts w:ascii="Times New Roman" w:eastAsia="Times New Roman" w:hAnsi="Times New Roman" w:cs="Times New Roman"/>
          <w:sz w:val="24"/>
        </w:rPr>
      </w:pPr>
      <w:r>
        <w:rPr>
          <w:rFonts w:ascii="Times New Roman" w:eastAsia="Times New Roman" w:hAnsi="Times New Roman" w:cs="Times New Roman"/>
          <w:sz w:val="24"/>
        </w:rPr>
        <w:t>Ohio</w:t>
      </w:r>
      <w:bookmarkStart w:id="0" w:name="_GoBack"/>
      <w:bookmarkEnd w:id="0"/>
      <w:r>
        <w:rPr>
          <w:rFonts w:ascii="Times New Roman" w:eastAsia="Times New Roman" w:hAnsi="Times New Roman" w:cs="Times New Roman"/>
          <w:sz w:val="24"/>
        </w:rPr>
        <w:t xml:space="preserve">, and Ohio small business owners, will benefit from this bill because it provides them with a more efficient way of funding their businesses, lowers Ohio small business costs by providing an alternative to burdensome regulation, encourages investment in Ohio business by Ohioans, and sends a strong message to neighboring states that Ohio is open for business and we want small businesses to find a home in our great state. </w:t>
      </w:r>
    </w:p>
    <w:p w:rsidR="00A5561B" w:rsidRPr="00E47003" w:rsidRDefault="00A5561B" w:rsidP="00E47003">
      <w:pPr>
        <w:rPr>
          <w:rFonts w:ascii="Times New Roman" w:eastAsia="Times New Roman" w:hAnsi="Times New Roman" w:cs="Times New Roman"/>
          <w:sz w:val="24"/>
        </w:rPr>
      </w:pPr>
      <w:r>
        <w:rPr>
          <w:rFonts w:ascii="Times New Roman" w:eastAsia="Times New Roman" w:hAnsi="Times New Roman" w:cs="Times New Roman"/>
          <w:sz w:val="24"/>
        </w:rPr>
        <w:t xml:space="preserve">Thank you, and I am ready to answer any questions from the committee at this time. </w:t>
      </w:r>
    </w:p>
    <w:p w:rsidR="002A3DE3" w:rsidRDefault="002A3DE3" w:rsidP="002A3DE3">
      <w:pPr>
        <w:rPr>
          <w:rFonts w:ascii="Palatino Linotype" w:eastAsia="Times New Roman" w:hAnsi="Palatino Linotype" w:cs="Times New Roman"/>
        </w:rPr>
      </w:pPr>
    </w:p>
    <w:sectPr w:rsidR="002A3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2E96"/>
    <w:multiLevelType w:val="hybridMultilevel"/>
    <w:tmpl w:val="E35A948C"/>
    <w:lvl w:ilvl="0" w:tplc="E44AA7D2">
      <w:start w:val="1"/>
      <w:numFmt w:val="bullet"/>
      <w:lvlText w:val=""/>
      <w:lvlJc w:val="left"/>
      <w:pPr>
        <w:ind w:left="1440" w:hanging="360"/>
      </w:pPr>
      <w:rPr>
        <w:rFonts w:ascii="Symbol" w:hAnsi="Symbol" w:hint="default"/>
      </w:rPr>
    </w:lvl>
    <w:lvl w:ilvl="1" w:tplc="C9382734">
      <w:start w:val="1"/>
      <w:numFmt w:val="bullet"/>
      <w:lvlText w:val="o"/>
      <w:lvlJc w:val="left"/>
      <w:pPr>
        <w:ind w:left="2160" w:hanging="360"/>
      </w:pPr>
      <w:rPr>
        <w:rFonts w:ascii="Courier New" w:hAnsi="Courier New" w:cs="Courier New" w:hint="default"/>
      </w:rPr>
    </w:lvl>
    <w:lvl w:ilvl="2" w:tplc="386AB0E0">
      <w:start w:val="1"/>
      <w:numFmt w:val="bullet"/>
      <w:lvlText w:val=""/>
      <w:lvlJc w:val="left"/>
      <w:pPr>
        <w:ind w:left="2880" w:hanging="360"/>
      </w:pPr>
      <w:rPr>
        <w:rFonts w:ascii="Wingdings" w:hAnsi="Wingdings" w:hint="default"/>
      </w:rPr>
    </w:lvl>
    <w:lvl w:ilvl="3" w:tplc="0AAE17B4">
      <w:start w:val="1"/>
      <w:numFmt w:val="bullet"/>
      <w:lvlText w:val=""/>
      <w:lvlJc w:val="left"/>
      <w:pPr>
        <w:ind w:left="3600" w:hanging="360"/>
      </w:pPr>
      <w:rPr>
        <w:rFonts w:ascii="Symbol" w:hAnsi="Symbol" w:hint="default"/>
      </w:rPr>
    </w:lvl>
    <w:lvl w:ilvl="4" w:tplc="C51C37B4">
      <w:start w:val="1"/>
      <w:numFmt w:val="bullet"/>
      <w:lvlText w:val="o"/>
      <w:lvlJc w:val="left"/>
      <w:pPr>
        <w:ind w:left="4320" w:hanging="360"/>
      </w:pPr>
      <w:rPr>
        <w:rFonts w:ascii="Courier New" w:hAnsi="Courier New" w:cs="Courier New" w:hint="default"/>
      </w:rPr>
    </w:lvl>
    <w:lvl w:ilvl="5" w:tplc="690ECC8C">
      <w:start w:val="1"/>
      <w:numFmt w:val="bullet"/>
      <w:lvlText w:val=""/>
      <w:lvlJc w:val="left"/>
      <w:pPr>
        <w:ind w:left="5040" w:hanging="360"/>
      </w:pPr>
      <w:rPr>
        <w:rFonts w:ascii="Wingdings" w:hAnsi="Wingdings" w:hint="default"/>
      </w:rPr>
    </w:lvl>
    <w:lvl w:ilvl="6" w:tplc="B4E0965A">
      <w:start w:val="1"/>
      <w:numFmt w:val="bullet"/>
      <w:lvlText w:val=""/>
      <w:lvlJc w:val="left"/>
      <w:pPr>
        <w:ind w:left="5760" w:hanging="360"/>
      </w:pPr>
      <w:rPr>
        <w:rFonts w:ascii="Symbol" w:hAnsi="Symbol" w:hint="default"/>
      </w:rPr>
    </w:lvl>
    <w:lvl w:ilvl="7" w:tplc="7D1E769A">
      <w:start w:val="1"/>
      <w:numFmt w:val="bullet"/>
      <w:lvlText w:val="o"/>
      <w:lvlJc w:val="left"/>
      <w:pPr>
        <w:ind w:left="6480" w:hanging="360"/>
      </w:pPr>
      <w:rPr>
        <w:rFonts w:ascii="Courier New" w:hAnsi="Courier New" w:cs="Courier New" w:hint="default"/>
      </w:rPr>
    </w:lvl>
    <w:lvl w:ilvl="8" w:tplc="9140E28C">
      <w:start w:val="1"/>
      <w:numFmt w:val="bullet"/>
      <w:lvlText w:val=""/>
      <w:lvlJc w:val="left"/>
      <w:pPr>
        <w:ind w:left="7200" w:hanging="360"/>
      </w:pPr>
      <w:rPr>
        <w:rFonts w:ascii="Wingdings" w:hAnsi="Wingdings" w:hint="default"/>
      </w:rPr>
    </w:lvl>
  </w:abstractNum>
  <w:abstractNum w:abstractNumId="1" w15:restartNumberingAfterBreak="0">
    <w:nsid w:val="1BCD4DF0"/>
    <w:multiLevelType w:val="hybridMultilevel"/>
    <w:tmpl w:val="525E4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B423F"/>
    <w:multiLevelType w:val="hybridMultilevel"/>
    <w:tmpl w:val="CA1890AC"/>
    <w:lvl w:ilvl="0" w:tplc="B1746266">
      <w:start w:val="1"/>
      <w:numFmt w:val="decimal"/>
      <w:lvlText w:val="%1."/>
      <w:lvlJc w:val="left"/>
      <w:pPr>
        <w:ind w:left="720" w:hanging="360"/>
      </w:pPr>
      <w:rPr>
        <w:color w:val="222222"/>
      </w:rPr>
    </w:lvl>
    <w:lvl w:ilvl="1" w:tplc="7F3EDCE0">
      <w:start w:val="1"/>
      <w:numFmt w:val="lowerLetter"/>
      <w:lvlText w:val="%2."/>
      <w:lvlJc w:val="left"/>
      <w:pPr>
        <w:ind w:left="1440" w:hanging="360"/>
      </w:pPr>
    </w:lvl>
    <w:lvl w:ilvl="2" w:tplc="3946BF8C">
      <w:start w:val="1"/>
      <w:numFmt w:val="lowerRoman"/>
      <w:lvlText w:val="%3."/>
      <w:lvlJc w:val="right"/>
      <w:pPr>
        <w:ind w:left="2160" w:hanging="180"/>
      </w:pPr>
    </w:lvl>
    <w:lvl w:ilvl="3" w:tplc="E16EBA92">
      <w:start w:val="1"/>
      <w:numFmt w:val="decimal"/>
      <w:lvlText w:val="%4."/>
      <w:lvlJc w:val="left"/>
      <w:pPr>
        <w:ind w:left="2880" w:hanging="360"/>
      </w:pPr>
    </w:lvl>
    <w:lvl w:ilvl="4" w:tplc="E8048718">
      <w:start w:val="1"/>
      <w:numFmt w:val="lowerLetter"/>
      <w:lvlText w:val="%5."/>
      <w:lvlJc w:val="left"/>
      <w:pPr>
        <w:ind w:left="3600" w:hanging="360"/>
      </w:pPr>
    </w:lvl>
    <w:lvl w:ilvl="5" w:tplc="16B0ADAA">
      <w:start w:val="1"/>
      <w:numFmt w:val="lowerRoman"/>
      <w:lvlText w:val="%6."/>
      <w:lvlJc w:val="right"/>
      <w:pPr>
        <w:ind w:left="4320" w:hanging="180"/>
      </w:pPr>
    </w:lvl>
    <w:lvl w:ilvl="6" w:tplc="C6C06320">
      <w:start w:val="1"/>
      <w:numFmt w:val="decimal"/>
      <w:lvlText w:val="%7."/>
      <w:lvlJc w:val="left"/>
      <w:pPr>
        <w:ind w:left="5040" w:hanging="360"/>
      </w:pPr>
    </w:lvl>
    <w:lvl w:ilvl="7" w:tplc="5C70C0AA">
      <w:start w:val="1"/>
      <w:numFmt w:val="lowerLetter"/>
      <w:lvlText w:val="%8."/>
      <w:lvlJc w:val="left"/>
      <w:pPr>
        <w:ind w:left="5760" w:hanging="360"/>
      </w:pPr>
    </w:lvl>
    <w:lvl w:ilvl="8" w:tplc="D3CCD6B4">
      <w:start w:val="1"/>
      <w:numFmt w:val="lowerRoman"/>
      <w:lvlText w:val="%9."/>
      <w:lvlJc w:val="right"/>
      <w:pPr>
        <w:ind w:left="6480" w:hanging="180"/>
      </w:pPr>
    </w:lvl>
  </w:abstractNum>
  <w:abstractNum w:abstractNumId="3" w15:restartNumberingAfterBreak="0">
    <w:nsid w:val="33A62836"/>
    <w:multiLevelType w:val="hybridMultilevel"/>
    <w:tmpl w:val="B8DECD56"/>
    <w:lvl w:ilvl="0" w:tplc="8CCE2D9E">
      <w:start w:val="1"/>
      <w:numFmt w:val="bullet"/>
      <w:lvlText w:val=""/>
      <w:lvlJc w:val="left"/>
      <w:pPr>
        <w:ind w:left="1440" w:hanging="360"/>
      </w:pPr>
      <w:rPr>
        <w:rFonts w:ascii="Symbol" w:hAnsi="Symbol" w:hint="default"/>
      </w:rPr>
    </w:lvl>
    <w:lvl w:ilvl="1" w:tplc="62F0E93C">
      <w:start w:val="1"/>
      <w:numFmt w:val="bullet"/>
      <w:lvlText w:val="o"/>
      <w:lvlJc w:val="left"/>
      <w:pPr>
        <w:ind w:left="2160" w:hanging="360"/>
      </w:pPr>
      <w:rPr>
        <w:rFonts w:ascii="Courier New" w:hAnsi="Courier New" w:cs="Courier New" w:hint="default"/>
      </w:rPr>
    </w:lvl>
    <w:lvl w:ilvl="2" w:tplc="2B8AADBE">
      <w:start w:val="1"/>
      <w:numFmt w:val="bullet"/>
      <w:lvlText w:val=""/>
      <w:lvlJc w:val="left"/>
      <w:pPr>
        <w:ind w:left="2880" w:hanging="360"/>
      </w:pPr>
      <w:rPr>
        <w:rFonts w:ascii="Wingdings" w:hAnsi="Wingdings" w:hint="default"/>
      </w:rPr>
    </w:lvl>
    <w:lvl w:ilvl="3" w:tplc="D13EAD1A">
      <w:start w:val="1"/>
      <w:numFmt w:val="bullet"/>
      <w:lvlText w:val=""/>
      <w:lvlJc w:val="left"/>
      <w:pPr>
        <w:ind w:left="3600" w:hanging="360"/>
      </w:pPr>
      <w:rPr>
        <w:rFonts w:ascii="Symbol" w:hAnsi="Symbol" w:hint="default"/>
      </w:rPr>
    </w:lvl>
    <w:lvl w:ilvl="4" w:tplc="521EA8E2">
      <w:start w:val="1"/>
      <w:numFmt w:val="bullet"/>
      <w:lvlText w:val="o"/>
      <w:lvlJc w:val="left"/>
      <w:pPr>
        <w:ind w:left="4320" w:hanging="360"/>
      </w:pPr>
      <w:rPr>
        <w:rFonts w:ascii="Courier New" w:hAnsi="Courier New" w:cs="Courier New" w:hint="default"/>
      </w:rPr>
    </w:lvl>
    <w:lvl w:ilvl="5" w:tplc="598E063A">
      <w:start w:val="1"/>
      <w:numFmt w:val="bullet"/>
      <w:lvlText w:val=""/>
      <w:lvlJc w:val="left"/>
      <w:pPr>
        <w:ind w:left="5040" w:hanging="360"/>
      </w:pPr>
      <w:rPr>
        <w:rFonts w:ascii="Wingdings" w:hAnsi="Wingdings" w:hint="default"/>
      </w:rPr>
    </w:lvl>
    <w:lvl w:ilvl="6" w:tplc="2F0A0D00">
      <w:start w:val="1"/>
      <w:numFmt w:val="bullet"/>
      <w:lvlText w:val=""/>
      <w:lvlJc w:val="left"/>
      <w:pPr>
        <w:ind w:left="5760" w:hanging="360"/>
      </w:pPr>
      <w:rPr>
        <w:rFonts w:ascii="Symbol" w:hAnsi="Symbol" w:hint="default"/>
      </w:rPr>
    </w:lvl>
    <w:lvl w:ilvl="7" w:tplc="FD08CFFC">
      <w:start w:val="1"/>
      <w:numFmt w:val="bullet"/>
      <w:lvlText w:val="o"/>
      <w:lvlJc w:val="left"/>
      <w:pPr>
        <w:ind w:left="6480" w:hanging="360"/>
      </w:pPr>
      <w:rPr>
        <w:rFonts w:ascii="Courier New" w:hAnsi="Courier New" w:cs="Courier New" w:hint="default"/>
      </w:rPr>
    </w:lvl>
    <w:lvl w:ilvl="8" w:tplc="A5CC0CAE">
      <w:start w:val="1"/>
      <w:numFmt w:val="bullet"/>
      <w:lvlText w:val=""/>
      <w:lvlJc w:val="left"/>
      <w:pPr>
        <w:ind w:left="7200" w:hanging="360"/>
      </w:pPr>
      <w:rPr>
        <w:rFonts w:ascii="Wingdings" w:hAnsi="Wingdings" w:hint="default"/>
      </w:rPr>
    </w:lvl>
  </w:abstractNum>
  <w:abstractNum w:abstractNumId="4" w15:restartNumberingAfterBreak="0">
    <w:nsid w:val="70E71595"/>
    <w:multiLevelType w:val="hybridMultilevel"/>
    <w:tmpl w:val="60F64EF6"/>
    <w:lvl w:ilvl="0" w:tplc="D732198E">
      <w:start w:val="1"/>
      <w:numFmt w:val="bullet"/>
      <w:lvlText w:val=""/>
      <w:lvlJc w:val="left"/>
      <w:pPr>
        <w:ind w:left="1440" w:hanging="360"/>
      </w:pPr>
      <w:rPr>
        <w:rFonts w:ascii="Symbol" w:hAnsi="Symbol" w:hint="default"/>
      </w:rPr>
    </w:lvl>
    <w:lvl w:ilvl="1" w:tplc="C3A89226">
      <w:start w:val="1"/>
      <w:numFmt w:val="bullet"/>
      <w:lvlText w:val="o"/>
      <w:lvlJc w:val="left"/>
      <w:pPr>
        <w:ind w:left="2160" w:hanging="360"/>
      </w:pPr>
      <w:rPr>
        <w:rFonts w:ascii="Courier New" w:hAnsi="Courier New" w:cs="Courier New" w:hint="default"/>
      </w:rPr>
    </w:lvl>
    <w:lvl w:ilvl="2" w:tplc="45DA0842">
      <w:start w:val="1"/>
      <w:numFmt w:val="bullet"/>
      <w:lvlText w:val=""/>
      <w:lvlJc w:val="left"/>
      <w:pPr>
        <w:ind w:left="2880" w:hanging="360"/>
      </w:pPr>
      <w:rPr>
        <w:rFonts w:ascii="Wingdings" w:hAnsi="Wingdings" w:hint="default"/>
      </w:rPr>
    </w:lvl>
    <w:lvl w:ilvl="3" w:tplc="05DABC46">
      <w:start w:val="1"/>
      <w:numFmt w:val="bullet"/>
      <w:lvlText w:val=""/>
      <w:lvlJc w:val="left"/>
      <w:pPr>
        <w:ind w:left="3600" w:hanging="360"/>
      </w:pPr>
      <w:rPr>
        <w:rFonts w:ascii="Symbol" w:hAnsi="Symbol" w:hint="default"/>
      </w:rPr>
    </w:lvl>
    <w:lvl w:ilvl="4" w:tplc="5E181C4C">
      <w:start w:val="1"/>
      <w:numFmt w:val="bullet"/>
      <w:lvlText w:val="o"/>
      <w:lvlJc w:val="left"/>
      <w:pPr>
        <w:ind w:left="4320" w:hanging="360"/>
      </w:pPr>
      <w:rPr>
        <w:rFonts w:ascii="Courier New" w:hAnsi="Courier New" w:cs="Courier New" w:hint="default"/>
      </w:rPr>
    </w:lvl>
    <w:lvl w:ilvl="5" w:tplc="F5101724">
      <w:start w:val="1"/>
      <w:numFmt w:val="bullet"/>
      <w:lvlText w:val=""/>
      <w:lvlJc w:val="left"/>
      <w:pPr>
        <w:ind w:left="5040" w:hanging="360"/>
      </w:pPr>
      <w:rPr>
        <w:rFonts w:ascii="Wingdings" w:hAnsi="Wingdings" w:hint="default"/>
      </w:rPr>
    </w:lvl>
    <w:lvl w:ilvl="6" w:tplc="2E3C0900">
      <w:start w:val="1"/>
      <w:numFmt w:val="bullet"/>
      <w:lvlText w:val=""/>
      <w:lvlJc w:val="left"/>
      <w:pPr>
        <w:ind w:left="5760" w:hanging="360"/>
      </w:pPr>
      <w:rPr>
        <w:rFonts w:ascii="Symbol" w:hAnsi="Symbol" w:hint="default"/>
      </w:rPr>
    </w:lvl>
    <w:lvl w:ilvl="7" w:tplc="ACB87970">
      <w:start w:val="1"/>
      <w:numFmt w:val="bullet"/>
      <w:lvlText w:val="o"/>
      <w:lvlJc w:val="left"/>
      <w:pPr>
        <w:ind w:left="6480" w:hanging="360"/>
      </w:pPr>
      <w:rPr>
        <w:rFonts w:ascii="Courier New" w:hAnsi="Courier New" w:cs="Courier New" w:hint="default"/>
      </w:rPr>
    </w:lvl>
    <w:lvl w:ilvl="8" w:tplc="4AEA67A8">
      <w:start w:val="1"/>
      <w:numFmt w:val="bullet"/>
      <w:lvlText w:val=""/>
      <w:lvlJc w:val="left"/>
      <w:pPr>
        <w:ind w:left="7200" w:hanging="360"/>
      </w:pPr>
      <w:rPr>
        <w:rFonts w:ascii="Wingdings" w:hAnsi="Wingdings" w:hint="default"/>
      </w:rPr>
    </w:lvl>
  </w:abstractNum>
  <w:abstractNum w:abstractNumId="5" w15:restartNumberingAfterBreak="0">
    <w:nsid w:val="7F6A48B2"/>
    <w:multiLevelType w:val="hybridMultilevel"/>
    <w:tmpl w:val="DFAED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B6"/>
    <w:rsid w:val="000F091F"/>
    <w:rsid w:val="002A3DE3"/>
    <w:rsid w:val="00397D78"/>
    <w:rsid w:val="0063434A"/>
    <w:rsid w:val="00686926"/>
    <w:rsid w:val="007E49B6"/>
    <w:rsid w:val="009111D9"/>
    <w:rsid w:val="00A5561B"/>
    <w:rsid w:val="00A619BA"/>
    <w:rsid w:val="00BB7DA3"/>
    <w:rsid w:val="00CF6DDC"/>
    <w:rsid w:val="00E13F17"/>
    <w:rsid w:val="00E47003"/>
    <w:rsid w:val="00E5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E464"/>
  <w15:chartTrackingRefBased/>
  <w15:docId w15:val="{147329A7-7752-4D5D-B719-B41ACA87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3"/>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CF6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4AE6C.1EEB38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 Madeleine</dc:creator>
  <cp:keywords/>
  <dc:description/>
  <cp:lastModifiedBy>Castle, Madeleine</cp:lastModifiedBy>
  <cp:revision>8</cp:revision>
  <cp:lastPrinted>2020-01-21T14:16:00Z</cp:lastPrinted>
  <dcterms:created xsi:type="dcterms:W3CDTF">2020-01-15T22:37:00Z</dcterms:created>
  <dcterms:modified xsi:type="dcterms:W3CDTF">2020-01-21T15:08:00Z</dcterms:modified>
</cp:coreProperties>
</file>