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34" w:rsidRDefault="00C81434" w:rsidP="00C81434">
      <w:pPr>
        <w:spacing w:after="0"/>
        <w:jc w:val="center"/>
        <w:rPr>
          <w:rFonts w:asciiTheme="majorHAnsi" w:hAnsiTheme="majorHAnsi"/>
          <w:sz w:val="36"/>
          <w:szCs w:val="32"/>
        </w:rPr>
      </w:pPr>
      <w:r>
        <w:rPr>
          <w:noProof/>
        </w:rPr>
        <w:drawing>
          <wp:inline distT="0" distB="0" distL="0" distR="0" wp14:anchorId="69ED462D" wp14:editId="4EAA2C8D">
            <wp:extent cx="1371600" cy="136376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ate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934" cy="136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434" w:rsidRDefault="00C81434" w:rsidP="00C81434">
      <w:pPr>
        <w:spacing w:after="0"/>
        <w:jc w:val="center"/>
        <w:rPr>
          <w:rFonts w:asciiTheme="majorHAnsi" w:hAnsiTheme="majorHAnsi"/>
          <w:sz w:val="36"/>
          <w:szCs w:val="32"/>
        </w:rPr>
      </w:pPr>
    </w:p>
    <w:p w:rsidR="00C81434" w:rsidRPr="001F50C6" w:rsidRDefault="00C81434" w:rsidP="00C81434">
      <w:pPr>
        <w:spacing w:after="0"/>
        <w:jc w:val="center"/>
        <w:rPr>
          <w:rFonts w:asciiTheme="majorHAnsi" w:hAnsiTheme="majorHAnsi"/>
          <w:sz w:val="36"/>
          <w:szCs w:val="32"/>
        </w:rPr>
      </w:pPr>
      <w:r w:rsidRPr="00D075E4">
        <w:rPr>
          <w:rFonts w:asciiTheme="majorHAnsi" w:hAnsiTheme="majorHAnsi"/>
          <w:sz w:val="36"/>
          <w:szCs w:val="32"/>
        </w:rPr>
        <w:t>S.B. 5</w:t>
      </w:r>
      <w:r w:rsidR="0004464C">
        <w:rPr>
          <w:rFonts w:asciiTheme="majorHAnsi" w:hAnsiTheme="majorHAnsi"/>
          <w:sz w:val="36"/>
          <w:szCs w:val="32"/>
        </w:rPr>
        <w:t>3</w:t>
      </w:r>
    </w:p>
    <w:p w:rsidR="00C81434" w:rsidRPr="001F50C6" w:rsidRDefault="00C81434" w:rsidP="00C81434">
      <w:pPr>
        <w:spacing w:after="0"/>
        <w:jc w:val="center"/>
        <w:rPr>
          <w:rFonts w:asciiTheme="majorHAnsi" w:hAnsiTheme="majorHAnsi"/>
          <w:sz w:val="24"/>
          <w:szCs w:val="32"/>
        </w:rPr>
      </w:pPr>
      <w:r w:rsidRPr="001F50C6">
        <w:rPr>
          <w:rFonts w:asciiTheme="majorHAnsi" w:hAnsiTheme="majorHAnsi"/>
          <w:sz w:val="24"/>
          <w:szCs w:val="32"/>
        </w:rPr>
        <w:t>Sponsor Testimony</w:t>
      </w:r>
    </w:p>
    <w:p w:rsidR="00C81434" w:rsidRPr="001F50C6" w:rsidRDefault="00C81434" w:rsidP="00C81434">
      <w:pPr>
        <w:spacing w:after="0"/>
        <w:jc w:val="center"/>
        <w:rPr>
          <w:rFonts w:asciiTheme="majorHAnsi" w:hAnsiTheme="majorHAnsi"/>
          <w:sz w:val="24"/>
          <w:szCs w:val="32"/>
        </w:rPr>
      </w:pPr>
      <w:r w:rsidRPr="001F50C6">
        <w:rPr>
          <w:rFonts w:asciiTheme="majorHAnsi" w:hAnsiTheme="majorHAnsi"/>
          <w:sz w:val="24"/>
          <w:szCs w:val="32"/>
        </w:rPr>
        <w:t>State Senator Kristina D. Roegner</w:t>
      </w:r>
    </w:p>
    <w:p w:rsidR="00C81434" w:rsidRPr="001F50C6" w:rsidRDefault="00C81434" w:rsidP="00C81434">
      <w:pPr>
        <w:spacing w:after="0"/>
        <w:jc w:val="center"/>
        <w:rPr>
          <w:rFonts w:asciiTheme="majorHAnsi" w:hAnsiTheme="majorHAnsi"/>
          <w:sz w:val="24"/>
          <w:szCs w:val="32"/>
        </w:rPr>
      </w:pPr>
      <w:r w:rsidRPr="001F50C6">
        <w:rPr>
          <w:rFonts w:asciiTheme="majorHAnsi" w:hAnsiTheme="majorHAnsi"/>
          <w:sz w:val="24"/>
          <w:szCs w:val="32"/>
        </w:rPr>
        <w:t>27</w:t>
      </w:r>
      <w:r w:rsidRPr="001F50C6">
        <w:rPr>
          <w:rFonts w:asciiTheme="majorHAnsi" w:hAnsiTheme="majorHAnsi"/>
          <w:sz w:val="24"/>
          <w:szCs w:val="32"/>
          <w:vertAlign w:val="superscript"/>
        </w:rPr>
        <w:t>th</w:t>
      </w:r>
      <w:r w:rsidRPr="001F50C6">
        <w:rPr>
          <w:rFonts w:asciiTheme="majorHAnsi" w:hAnsiTheme="majorHAnsi"/>
          <w:sz w:val="24"/>
          <w:szCs w:val="32"/>
        </w:rPr>
        <w:t xml:space="preserve"> Senate District</w:t>
      </w:r>
    </w:p>
    <w:p w:rsidR="00C81434" w:rsidRPr="001F50C6" w:rsidRDefault="00C81434" w:rsidP="00C81434">
      <w:pPr>
        <w:spacing w:after="0"/>
        <w:jc w:val="center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>Senate Government Oversight and Reform Committee</w:t>
      </w:r>
    </w:p>
    <w:p w:rsidR="0053392E" w:rsidRDefault="00C81434" w:rsidP="00D075E4">
      <w:pPr>
        <w:spacing w:after="0"/>
        <w:jc w:val="center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>Tuesday, February 19, 2019</w:t>
      </w:r>
    </w:p>
    <w:p w:rsidR="00D075E4" w:rsidRPr="00D075E4" w:rsidRDefault="00D075E4" w:rsidP="00D075E4">
      <w:pPr>
        <w:spacing w:after="0"/>
        <w:jc w:val="center"/>
        <w:rPr>
          <w:rFonts w:asciiTheme="majorHAnsi" w:hAnsiTheme="majorHAnsi"/>
          <w:sz w:val="24"/>
          <w:szCs w:val="32"/>
        </w:rPr>
      </w:pPr>
    </w:p>
    <w:p w:rsidR="00C81434" w:rsidRPr="001600A8" w:rsidRDefault="00C81434">
      <w:pPr>
        <w:rPr>
          <w:sz w:val="32"/>
        </w:rPr>
      </w:pPr>
      <w:r w:rsidRPr="001600A8">
        <w:rPr>
          <w:sz w:val="32"/>
        </w:rPr>
        <w:t>Chairman Coley, Vice-Chair</w:t>
      </w:r>
      <w:r w:rsidR="005C34C5" w:rsidRPr="001600A8">
        <w:rPr>
          <w:sz w:val="32"/>
        </w:rPr>
        <w:t>man</w:t>
      </w:r>
      <w:r w:rsidRPr="001600A8">
        <w:rPr>
          <w:sz w:val="32"/>
        </w:rPr>
        <w:t xml:space="preserve"> Huffman, Ranking Member Craig and Members of the Senate Go</w:t>
      </w:r>
      <w:bookmarkStart w:id="0" w:name="_GoBack"/>
      <w:bookmarkEnd w:id="0"/>
      <w:r w:rsidRPr="001600A8">
        <w:rPr>
          <w:sz w:val="32"/>
        </w:rPr>
        <w:t>vernment Oversight and Reform Committee, thank you for the opportunity to provide sponsor testimony on Senate Bill 5</w:t>
      </w:r>
      <w:r w:rsidR="0004464C">
        <w:rPr>
          <w:sz w:val="32"/>
        </w:rPr>
        <w:t>3</w:t>
      </w:r>
      <w:r w:rsidRPr="001600A8">
        <w:rPr>
          <w:sz w:val="32"/>
        </w:rPr>
        <w:t xml:space="preserve">, which clarifies </w:t>
      </w:r>
      <w:r w:rsidR="008E0A70" w:rsidRPr="001600A8">
        <w:rPr>
          <w:sz w:val="32"/>
        </w:rPr>
        <w:t>a question</w:t>
      </w:r>
      <w:r w:rsidR="00BA207E" w:rsidRPr="001600A8">
        <w:rPr>
          <w:sz w:val="32"/>
        </w:rPr>
        <w:t xml:space="preserve"> that has </w:t>
      </w:r>
      <w:r w:rsidR="008E0A70" w:rsidRPr="001600A8">
        <w:rPr>
          <w:sz w:val="32"/>
        </w:rPr>
        <w:t>arisen</w:t>
      </w:r>
      <w:r w:rsidR="00BA207E" w:rsidRPr="001600A8">
        <w:rPr>
          <w:sz w:val="32"/>
        </w:rPr>
        <w:t xml:space="preserve"> from an amendment made in </w:t>
      </w:r>
      <w:r w:rsidRPr="001600A8">
        <w:rPr>
          <w:sz w:val="32"/>
        </w:rPr>
        <w:t xml:space="preserve">H.B. 228 of the last General Assembly. </w:t>
      </w:r>
      <w:r w:rsidR="00BA207E" w:rsidRPr="001600A8">
        <w:rPr>
          <w:sz w:val="32"/>
        </w:rPr>
        <w:t>Simply put, t</w:t>
      </w:r>
      <w:r w:rsidR="005C34C5" w:rsidRPr="001600A8">
        <w:rPr>
          <w:sz w:val="32"/>
        </w:rPr>
        <w:t xml:space="preserve">his legislation is </w:t>
      </w:r>
      <w:r w:rsidR="008E0A70" w:rsidRPr="001600A8">
        <w:rPr>
          <w:sz w:val="32"/>
        </w:rPr>
        <w:t xml:space="preserve">drafted </w:t>
      </w:r>
      <w:r w:rsidR="005C34C5" w:rsidRPr="001600A8">
        <w:rPr>
          <w:sz w:val="32"/>
        </w:rPr>
        <w:t xml:space="preserve">to correct </w:t>
      </w:r>
      <w:r w:rsidR="008E0A70" w:rsidRPr="001600A8">
        <w:rPr>
          <w:sz w:val="32"/>
        </w:rPr>
        <w:t>that</w:t>
      </w:r>
      <w:r w:rsidR="00BA207E" w:rsidRPr="001600A8">
        <w:rPr>
          <w:sz w:val="32"/>
        </w:rPr>
        <w:t xml:space="preserve"> amendment </w:t>
      </w:r>
      <w:r w:rsidR="004D3848" w:rsidRPr="001600A8">
        <w:rPr>
          <w:sz w:val="32"/>
        </w:rPr>
        <w:t xml:space="preserve">to </w:t>
      </w:r>
      <w:r w:rsidR="006A6F87" w:rsidRPr="001600A8">
        <w:rPr>
          <w:sz w:val="32"/>
        </w:rPr>
        <w:t>prevent any unintended consequences</w:t>
      </w:r>
      <w:r w:rsidR="004D3848" w:rsidRPr="001600A8">
        <w:rPr>
          <w:sz w:val="32"/>
        </w:rPr>
        <w:t xml:space="preserve">. </w:t>
      </w:r>
    </w:p>
    <w:p w:rsidR="005C34C5" w:rsidRPr="001600A8" w:rsidRDefault="004D3848">
      <w:pPr>
        <w:rPr>
          <w:sz w:val="32"/>
        </w:rPr>
      </w:pPr>
      <w:r w:rsidRPr="001600A8">
        <w:rPr>
          <w:sz w:val="32"/>
        </w:rPr>
        <w:t>As passed by the Ohio House of Representatives,</w:t>
      </w:r>
      <w:r w:rsidR="000C653C" w:rsidRPr="001600A8">
        <w:rPr>
          <w:sz w:val="32"/>
        </w:rPr>
        <w:t xml:space="preserve"> H.B. 228 </w:t>
      </w:r>
      <w:r w:rsidRPr="001600A8">
        <w:rPr>
          <w:sz w:val="32"/>
        </w:rPr>
        <w:t xml:space="preserve">expressly </w:t>
      </w:r>
      <w:r w:rsidR="000C653C" w:rsidRPr="001600A8">
        <w:rPr>
          <w:sz w:val="32"/>
        </w:rPr>
        <w:t>specified in section O.R.C. 2923.11</w:t>
      </w:r>
      <w:r w:rsidR="000C653C" w:rsidRPr="001600A8">
        <w:rPr>
          <w:sz w:val="32"/>
          <w:u w:val="single"/>
        </w:rPr>
        <w:t>(</w:t>
      </w:r>
      <w:r w:rsidR="000C653C" w:rsidRPr="001600A8">
        <w:rPr>
          <w:b/>
          <w:sz w:val="32"/>
          <w:u w:val="single"/>
        </w:rPr>
        <w:t>L</w:t>
      </w:r>
      <w:proofErr w:type="gramStart"/>
      <w:r w:rsidR="000C653C" w:rsidRPr="001600A8">
        <w:rPr>
          <w:b/>
          <w:sz w:val="32"/>
          <w:u w:val="single"/>
        </w:rPr>
        <w:t>)(</w:t>
      </w:r>
      <w:proofErr w:type="gramEnd"/>
      <w:r w:rsidR="000C653C" w:rsidRPr="001600A8">
        <w:rPr>
          <w:b/>
          <w:sz w:val="32"/>
          <w:u w:val="single"/>
        </w:rPr>
        <w:t>7)</w:t>
      </w:r>
      <w:r w:rsidR="000C653C" w:rsidRPr="001600A8">
        <w:rPr>
          <w:sz w:val="32"/>
        </w:rPr>
        <w:t xml:space="preserve"> that certain firearms should not be considered </w:t>
      </w:r>
      <w:r w:rsidR="00BA207E" w:rsidRPr="001600A8">
        <w:rPr>
          <w:sz w:val="32"/>
        </w:rPr>
        <w:t>“</w:t>
      </w:r>
      <w:r w:rsidR="000C653C" w:rsidRPr="001600A8">
        <w:rPr>
          <w:sz w:val="32"/>
        </w:rPr>
        <w:t>dangerous ordnance</w:t>
      </w:r>
      <w:r w:rsidR="00D075E4" w:rsidRPr="001600A8">
        <w:rPr>
          <w:sz w:val="32"/>
        </w:rPr>
        <w:t>.</w:t>
      </w:r>
      <w:r w:rsidR="008E0A70" w:rsidRPr="001600A8">
        <w:rPr>
          <w:sz w:val="32"/>
        </w:rPr>
        <w:t>”</w:t>
      </w:r>
      <w:r w:rsidR="000C653C" w:rsidRPr="001600A8">
        <w:rPr>
          <w:sz w:val="32"/>
        </w:rPr>
        <w:t xml:space="preserve"> However, during the </w:t>
      </w:r>
      <w:r w:rsidR="00BA207E" w:rsidRPr="001600A8">
        <w:rPr>
          <w:sz w:val="32"/>
        </w:rPr>
        <w:t xml:space="preserve">final drafting of the </w:t>
      </w:r>
      <w:r w:rsidR="000C653C" w:rsidRPr="001600A8">
        <w:rPr>
          <w:sz w:val="32"/>
        </w:rPr>
        <w:t>substitute bill</w:t>
      </w:r>
      <w:r w:rsidR="008E0A70" w:rsidRPr="001600A8">
        <w:rPr>
          <w:sz w:val="32"/>
        </w:rPr>
        <w:t xml:space="preserve"> that ultimately passed, </w:t>
      </w:r>
      <w:r w:rsidRPr="001600A8">
        <w:rPr>
          <w:sz w:val="32"/>
        </w:rPr>
        <w:t xml:space="preserve">this </w:t>
      </w:r>
      <w:r w:rsidR="008E0A70" w:rsidRPr="001600A8">
        <w:rPr>
          <w:sz w:val="32"/>
        </w:rPr>
        <w:t xml:space="preserve">uncontroversial change </w:t>
      </w:r>
      <w:r w:rsidRPr="001600A8">
        <w:rPr>
          <w:sz w:val="32"/>
        </w:rPr>
        <w:t xml:space="preserve"> was moved to section </w:t>
      </w:r>
      <w:r w:rsidR="005C34C5" w:rsidRPr="001600A8">
        <w:rPr>
          <w:sz w:val="32"/>
        </w:rPr>
        <w:t>2923.11</w:t>
      </w:r>
      <w:r w:rsidR="006A6F87" w:rsidRPr="001600A8">
        <w:rPr>
          <w:sz w:val="32"/>
          <w:u w:val="single"/>
        </w:rPr>
        <w:t>(</w:t>
      </w:r>
      <w:r w:rsidR="006A6F87" w:rsidRPr="001600A8">
        <w:rPr>
          <w:b/>
          <w:sz w:val="32"/>
          <w:u w:val="single"/>
        </w:rPr>
        <w:t>K)</w:t>
      </w:r>
      <w:r w:rsidR="005C34C5" w:rsidRPr="001600A8">
        <w:rPr>
          <w:b/>
          <w:sz w:val="32"/>
          <w:u w:val="single"/>
        </w:rPr>
        <w:t>(7)</w:t>
      </w:r>
      <w:r w:rsidRPr="001600A8">
        <w:rPr>
          <w:sz w:val="32"/>
        </w:rPr>
        <w:t xml:space="preserve">, inadvertently classifying these firearms as “dangerous ordinance.”  </w:t>
      </w:r>
    </w:p>
    <w:p w:rsidR="000C653C" w:rsidRPr="001600A8" w:rsidRDefault="008E0A70">
      <w:pPr>
        <w:rPr>
          <w:sz w:val="32"/>
        </w:rPr>
      </w:pPr>
      <w:r w:rsidRPr="001600A8">
        <w:rPr>
          <w:sz w:val="32"/>
        </w:rPr>
        <w:t>Notwithstanding this misclassification, upon</w:t>
      </w:r>
      <w:r w:rsidR="004D3848" w:rsidRPr="001600A8">
        <w:rPr>
          <w:sz w:val="32"/>
        </w:rPr>
        <w:t xml:space="preserve"> consultation with the attorneys at LSC, it appears that the </w:t>
      </w:r>
      <w:r w:rsidRPr="001600A8">
        <w:rPr>
          <w:sz w:val="32"/>
        </w:rPr>
        <w:t xml:space="preserve">amended </w:t>
      </w:r>
      <w:r w:rsidR="004D3848" w:rsidRPr="001600A8">
        <w:rPr>
          <w:sz w:val="32"/>
        </w:rPr>
        <w:t xml:space="preserve">language </w:t>
      </w:r>
      <w:r w:rsidRPr="001600A8">
        <w:rPr>
          <w:sz w:val="32"/>
        </w:rPr>
        <w:t>would</w:t>
      </w:r>
      <w:r w:rsidR="004D3848" w:rsidRPr="001600A8">
        <w:rPr>
          <w:sz w:val="32"/>
        </w:rPr>
        <w:t xml:space="preserve"> not affect the legality of any existing firearms, since pre-existing law already </w:t>
      </w:r>
      <w:r w:rsidR="004D3848" w:rsidRPr="001600A8">
        <w:rPr>
          <w:sz w:val="32"/>
        </w:rPr>
        <w:lastRenderedPageBreak/>
        <w:t>unambiguously states that pistol</w:t>
      </w:r>
      <w:r w:rsidR="006A6F87" w:rsidRPr="001600A8">
        <w:rPr>
          <w:sz w:val="32"/>
        </w:rPr>
        <w:t>s</w:t>
      </w:r>
      <w:r w:rsidR="004D3848" w:rsidRPr="001600A8">
        <w:rPr>
          <w:sz w:val="32"/>
        </w:rPr>
        <w:t>, rifle</w:t>
      </w:r>
      <w:r w:rsidR="006A6F87" w:rsidRPr="001600A8">
        <w:rPr>
          <w:sz w:val="32"/>
        </w:rPr>
        <w:t>s</w:t>
      </w:r>
      <w:r w:rsidR="004D3848" w:rsidRPr="001600A8">
        <w:rPr>
          <w:sz w:val="32"/>
        </w:rPr>
        <w:t>, or shotgun</w:t>
      </w:r>
      <w:r w:rsidR="006A6F87" w:rsidRPr="001600A8">
        <w:rPr>
          <w:sz w:val="32"/>
        </w:rPr>
        <w:t>s</w:t>
      </w:r>
      <w:r w:rsidR="004D3848" w:rsidRPr="001600A8">
        <w:rPr>
          <w:sz w:val="32"/>
        </w:rPr>
        <w:t xml:space="preserve"> suitable for sporting </w:t>
      </w:r>
      <w:r w:rsidR="005C34C5" w:rsidRPr="001600A8">
        <w:rPr>
          <w:sz w:val="32"/>
        </w:rPr>
        <w:t xml:space="preserve">purposes </w:t>
      </w:r>
      <w:r w:rsidR="006A6F87" w:rsidRPr="001600A8">
        <w:rPr>
          <w:sz w:val="32"/>
        </w:rPr>
        <w:t>are</w:t>
      </w:r>
      <w:r w:rsidR="004D3848" w:rsidRPr="001600A8">
        <w:rPr>
          <w:sz w:val="32"/>
        </w:rPr>
        <w:t xml:space="preserve"> </w:t>
      </w:r>
      <w:r w:rsidR="004D4E7C" w:rsidRPr="001600A8">
        <w:rPr>
          <w:sz w:val="32"/>
        </w:rPr>
        <w:t xml:space="preserve">not </w:t>
      </w:r>
      <w:r w:rsidR="004D3848" w:rsidRPr="001600A8">
        <w:rPr>
          <w:sz w:val="32"/>
        </w:rPr>
        <w:t>classified as dangerous ordnance. However, it has always</w:t>
      </w:r>
      <w:r w:rsidR="005C34C5" w:rsidRPr="001600A8">
        <w:rPr>
          <w:sz w:val="32"/>
        </w:rPr>
        <w:t xml:space="preserve"> been my perspective that one of the primary </w:t>
      </w:r>
      <w:r w:rsidR="004D3848" w:rsidRPr="001600A8">
        <w:rPr>
          <w:sz w:val="32"/>
        </w:rPr>
        <w:t>role</w:t>
      </w:r>
      <w:r w:rsidR="005C34C5" w:rsidRPr="001600A8">
        <w:rPr>
          <w:sz w:val="32"/>
        </w:rPr>
        <w:t>s</w:t>
      </w:r>
      <w:r w:rsidR="004D3848" w:rsidRPr="001600A8">
        <w:rPr>
          <w:sz w:val="32"/>
        </w:rPr>
        <w:t xml:space="preserve"> of the General </w:t>
      </w:r>
      <w:r w:rsidR="005C34C5" w:rsidRPr="001600A8">
        <w:rPr>
          <w:sz w:val="32"/>
        </w:rPr>
        <w:t>Assemb</w:t>
      </w:r>
      <w:r w:rsidR="004D3848" w:rsidRPr="001600A8">
        <w:rPr>
          <w:sz w:val="32"/>
        </w:rPr>
        <w:t>l</w:t>
      </w:r>
      <w:r w:rsidR="005C34C5" w:rsidRPr="001600A8">
        <w:rPr>
          <w:sz w:val="32"/>
        </w:rPr>
        <w:t>y is</w:t>
      </w:r>
      <w:r w:rsidR="004D3848" w:rsidRPr="001600A8">
        <w:rPr>
          <w:sz w:val="32"/>
        </w:rPr>
        <w:t xml:space="preserve"> to ensure that </w:t>
      </w:r>
      <w:r w:rsidR="005C34C5" w:rsidRPr="001600A8">
        <w:rPr>
          <w:sz w:val="32"/>
        </w:rPr>
        <w:t>Ohio</w:t>
      </w:r>
      <w:r w:rsidR="00D075E4" w:rsidRPr="001600A8">
        <w:rPr>
          <w:sz w:val="32"/>
        </w:rPr>
        <w:t xml:space="preserve"> law remains clear</w:t>
      </w:r>
      <w:r w:rsidR="005C34C5" w:rsidRPr="001600A8">
        <w:rPr>
          <w:sz w:val="32"/>
        </w:rPr>
        <w:t xml:space="preserve">, so as to not lead to unnecessary litigation or dispute. </w:t>
      </w:r>
      <w:r w:rsidR="004D3848" w:rsidRPr="001600A8">
        <w:rPr>
          <w:sz w:val="32"/>
        </w:rPr>
        <w:t xml:space="preserve"> </w:t>
      </w:r>
      <w:r w:rsidR="00BC3DA8" w:rsidRPr="001600A8">
        <w:rPr>
          <w:sz w:val="32"/>
        </w:rPr>
        <w:t xml:space="preserve">The bill does contain an emergency clause in order to </w:t>
      </w:r>
      <w:r w:rsidR="00636A31" w:rsidRPr="001600A8">
        <w:rPr>
          <w:sz w:val="32"/>
        </w:rPr>
        <w:t>clear</w:t>
      </w:r>
      <w:r w:rsidR="00BC3DA8" w:rsidRPr="001600A8">
        <w:rPr>
          <w:sz w:val="32"/>
        </w:rPr>
        <w:t xml:space="preserve"> up thi</w:t>
      </w:r>
      <w:r w:rsidR="00204EFD" w:rsidRPr="001600A8">
        <w:rPr>
          <w:sz w:val="32"/>
        </w:rPr>
        <w:t>s confusion before H.B. 228 takes effect</w:t>
      </w:r>
      <w:r w:rsidRPr="001600A8">
        <w:rPr>
          <w:sz w:val="32"/>
        </w:rPr>
        <w:t xml:space="preserve"> at the end of March.</w:t>
      </w:r>
    </w:p>
    <w:p w:rsidR="00C27B19" w:rsidRPr="001600A8" w:rsidRDefault="00BA0E41">
      <w:pPr>
        <w:rPr>
          <w:sz w:val="32"/>
        </w:rPr>
      </w:pPr>
      <w:r w:rsidRPr="001600A8">
        <w:rPr>
          <w:sz w:val="32"/>
        </w:rPr>
        <w:t>T</w:t>
      </w:r>
      <w:r w:rsidR="005C34C5" w:rsidRPr="001600A8">
        <w:rPr>
          <w:sz w:val="32"/>
        </w:rPr>
        <w:t>his</w:t>
      </w:r>
      <w:r w:rsidR="00C81434" w:rsidRPr="001600A8">
        <w:rPr>
          <w:sz w:val="32"/>
        </w:rPr>
        <w:t xml:space="preserve"> legislation will </w:t>
      </w:r>
      <w:r w:rsidR="00C81434" w:rsidRPr="001600A8">
        <w:rPr>
          <w:b/>
          <w:sz w:val="32"/>
          <w:u w:val="single"/>
        </w:rPr>
        <w:t>not</w:t>
      </w:r>
      <w:r w:rsidR="00C81434" w:rsidRPr="001600A8">
        <w:rPr>
          <w:sz w:val="32"/>
        </w:rPr>
        <w:t xml:space="preserve"> change </w:t>
      </w:r>
      <w:r w:rsidRPr="001600A8">
        <w:rPr>
          <w:sz w:val="32"/>
        </w:rPr>
        <w:t xml:space="preserve">existing </w:t>
      </w:r>
      <w:r w:rsidR="00C81434" w:rsidRPr="001600A8">
        <w:rPr>
          <w:sz w:val="32"/>
        </w:rPr>
        <w:t>Ohio gun law in any manner</w:t>
      </w:r>
      <w:r w:rsidR="005C34C5" w:rsidRPr="001600A8">
        <w:rPr>
          <w:sz w:val="32"/>
        </w:rPr>
        <w:t xml:space="preserve"> ex</w:t>
      </w:r>
      <w:r w:rsidR="00BC3DA8" w:rsidRPr="001600A8">
        <w:rPr>
          <w:sz w:val="32"/>
        </w:rPr>
        <w:t xml:space="preserve">cept to clear up this confusion. The sole effect of </w:t>
      </w:r>
      <w:r w:rsidRPr="001600A8">
        <w:rPr>
          <w:sz w:val="32"/>
        </w:rPr>
        <w:t xml:space="preserve">S.B. </w:t>
      </w:r>
      <w:r w:rsidR="0004464C">
        <w:rPr>
          <w:sz w:val="32"/>
        </w:rPr>
        <w:t>53</w:t>
      </w:r>
      <w:r w:rsidR="00BC3DA8" w:rsidRPr="001600A8">
        <w:rPr>
          <w:sz w:val="32"/>
        </w:rPr>
        <w:t xml:space="preserve"> is to make sure that Ohio law governing dangerous ordinances is understandable</w:t>
      </w:r>
      <w:r w:rsidR="00204EFD" w:rsidRPr="001600A8">
        <w:rPr>
          <w:sz w:val="32"/>
        </w:rPr>
        <w:t>, consistent,</w:t>
      </w:r>
      <w:r w:rsidR="00BC3DA8" w:rsidRPr="001600A8">
        <w:rPr>
          <w:sz w:val="32"/>
        </w:rPr>
        <w:t xml:space="preserve"> and clear. </w:t>
      </w:r>
      <w:r w:rsidR="005C34C5" w:rsidRPr="001600A8">
        <w:rPr>
          <w:sz w:val="32"/>
        </w:rPr>
        <w:t>Thank you again for the opportunity to provide sponsor testimony. I would be happy to answer questions at this time.</w:t>
      </w:r>
    </w:p>
    <w:sectPr w:rsidR="00C27B19" w:rsidRPr="00160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34"/>
    <w:rsid w:val="0004464C"/>
    <w:rsid w:val="000C653C"/>
    <w:rsid w:val="001600A8"/>
    <w:rsid w:val="00204EFD"/>
    <w:rsid w:val="004D3848"/>
    <w:rsid w:val="004D4E7C"/>
    <w:rsid w:val="0053392E"/>
    <w:rsid w:val="005C34C5"/>
    <w:rsid w:val="00636A31"/>
    <w:rsid w:val="00697C3F"/>
    <w:rsid w:val="006A6F87"/>
    <w:rsid w:val="008E0A70"/>
    <w:rsid w:val="00A05C26"/>
    <w:rsid w:val="00BA0E41"/>
    <w:rsid w:val="00BA207E"/>
    <w:rsid w:val="00BC3DA8"/>
    <w:rsid w:val="00C27B19"/>
    <w:rsid w:val="00C81434"/>
    <w:rsid w:val="00D075E4"/>
    <w:rsid w:val="00D4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7B318-88B7-4685-8E55-C08D112B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Joseph</dc:creator>
  <cp:lastModifiedBy>Baker, Joseph</cp:lastModifiedBy>
  <cp:revision>2</cp:revision>
  <cp:lastPrinted>2019-02-19T15:17:00Z</cp:lastPrinted>
  <dcterms:created xsi:type="dcterms:W3CDTF">2019-02-19T15:18:00Z</dcterms:created>
  <dcterms:modified xsi:type="dcterms:W3CDTF">2019-02-19T15:18:00Z</dcterms:modified>
</cp:coreProperties>
</file>