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1"/>
        <w:tblW w:w="10967" w:type="dxa"/>
        <w:tblLayout w:type="fixed"/>
        <w:tblLook w:val="0000" w:firstRow="0" w:lastRow="0" w:firstColumn="0" w:lastColumn="0" w:noHBand="0" w:noVBand="0"/>
      </w:tblPr>
      <w:tblGrid>
        <w:gridCol w:w="2045"/>
        <w:gridCol w:w="8683"/>
        <w:gridCol w:w="239"/>
      </w:tblGrid>
      <w:tr w:rsidR="00867B9A" w:rsidTr="003E2305">
        <w:trPr>
          <w:trHeight w:val="855"/>
        </w:trPr>
        <w:tc>
          <w:tcPr>
            <w:tcW w:w="2045" w:type="dxa"/>
          </w:tcPr>
          <w:p w:rsidR="00867B9A" w:rsidRDefault="00867B9A" w:rsidP="003E2305">
            <w:pPr>
              <w:pStyle w:val="Heading1"/>
              <w:ind w:left="-540" w:hanging="90"/>
              <w:rPr>
                <w:rFonts w:ascii="Arial" w:hAnsi="Arial" w:cs="Arial"/>
                <w:szCs w:val="24"/>
              </w:rPr>
            </w:pPr>
            <w:r>
              <w:rPr>
                <w:rFonts w:ascii="Arial" w:hAnsi="Arial" w:cs="Arial"/>
                <w:szCs w:val="24"/>
              </w:rPr>
              <w:t xml:space="preserve">    </w:t>
            </w:r>
          </w:p>
          <w:p w:rsidR="00867B9A" w:rsidRDefault="003E2305" w:rsidP="003E2305">
            <w:pPr>
              <w:pStyle w:val="Heading1"/>
              <w:jc w:val="center"/>
              <w:rPr>
                <w:rFonts w:ascii="Arial" w:hAnsi="Arial"/>
                <w:snapToGrid w:val="0"/>
              </w:rPr>
            </w:pPr>
            <w:r>
              <w:rPr>
                <w:noProof/>
              </w:rPr>
              <mc:AlternateContent>
                <mc:Choice Requires="wps">
                  <w:drawing>
                    <wp:anchor distT="0" distB="0" distL="114300" distR="114300" simplePos="0" relativeHeight="251666432" behindDoc="0" locked="0" layoutInCell="1" allowOverlap="1" wp14:anchorId="330703E6" wp14:editId="2F2D5BCF">
                      <wp:simplePos x="0" y="0"/>
                      <wp:positionH relativeFrom="column">
                        <wp:posOffset>32385</wp:posOffset>
                      </wp:positionH>
                      <wp:positionV relativeFrom="paragraph">
                        <wp:posOffset>1167765</wp:posOffset>
                      </wp:positionV>
                      <wp:extent cx="153352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noFill/>
                              <a:ln w="9525">
                                <a:noFill/>
                                <a:miter lim="800000"/>
                                <a:headEnd/>
                                <a:tailEnd/>
                              </a:ln>
                            </wps:spPr>
                            <wps:txbx>
                              <w:txbxContent>
                                <w:p w:rsidR="005A35B1" w:rsidRPr="00697852" w:rsidRDefault="005A35B1" w:rsidP="003E2305">
                                  <w:pPr>
                                    <w:pStyle w:val="Heading1"/>
                                    <w:ind w:hanging="795"/>
                                    <w:jc w:val="center"/>
                                    <w:rPr>
                                      <w:rFonts w:ascii="Arial" w:hAnsi="Arial" w:cs="Arial"/>
                                      <w:bCs/>
                                      <w:color w:val="244061" w:themeColor="accent1" w:themeShade="80"/>
                                      <w:sz w:val="22"/>
                                    </w:rPr>
                                  </w:pPr>
                                  <w:r w:rsidRPr="00697852">
                                    <w:rPr>
                                      <w:rFonts w:ascii="Arial" w:hAnsi="Arial" w:cs="Arial"/>
                                      <w:color w:val="244061" w:themeColor="accent1" w:themeShade="80"/>
                                      <w:sz w:val="22"/>
                                    </w:rPr>
                                    <w:t>Joe Uecker</w:t>
                                  </w:r>
                                </w:p>
                                <w:p w:rsidR="005A35B1" w:rsidRPr="00697852" w:rsidRDefault="005A35B1" w:rsidP="003E2305">
                                  <w:pPr>
                                    <w:ind w:hanging="795"/>
                                    <w:jc w:val="center"/>
                                    <w:rPr>
                                      <w:b/>
                                      <w:color w:val="244061" w:themeColor="accent1" w:themeShade="80"/>
                                    </w:rPr>
                                  </w:pPr>
                                  <w:r w:rsidRPr="00697852">
                                    <w:rPr>
                                      <w:rFonts w:ascii="Arial" w:hAnsi="Arial" w:cs="Arial"/>
                                      <w:b/>
                                      <w:color w:val="244061" w:themeColor="accent1" w:themeShade="80"/>
                                    </w:rPr>
                                    <w:t>14</w:t>
                                  </w:r>
                                  <w:r w:rsidRPr="00697852">
                                    <w:rPr>
                                      <w:rFonts w:ascii="Arial" w:hAnsi="Arial" w:cs="Arial"/>
                                      <w:b/>
                                      <w:color w:val="244061" w:themeColor="accent1" w:themeShade="80"/>
                                      <w:vertAlign w:val="superscript"/>
                                    </w:rPr>
                                    <w:t>th</w:t>
                                  </w:r>
                                  <w:r w:rsidRPr="00697852">
                                    <w:rPr>
                                      <w:rFonts w:ascii="Arial" w:hAnsi="Arial" w:cs="Arial"/>
                                      <w:b/>
                                      <w:color w:val="244061" w:themeColor="accent1" w:themeShade="80"/>
                                    </w:rPr>
                                    <w:t xml:space="preserv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91.95pt;width:120.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" filled="f" stroked="f">
                      <v:textbox>
                        <w:txbxContent>
                          <w:p w:rsidR="0047321B" w:rsidRPr="00697852" w:rsidRDefault="0047321B" w:rsidP="003E2305">
                            <w:pPr>
                              <w:pStyle w:val="Heading1"/>
                              <w:ind w:hanging="795"/>
                              <w:jc w:val="center"/>
                              <w:rPr>
                                <w:rFonts w:ascii="Arial" w:hAnsi="Arial" w:cs="Arial"/>
                                <w:bCs/>
                                <w:color w:val="244061" w:themeColor="accent1" w:themeShade="80"/>
                                <w:sz w:val="22"/>
                              </w:rPr>
                            </w:pPr>
                            <w:r w:rsidRPr="00697852">
                              <w:rPr>
                                <w:rFonts w:ascii="Arial" w:hAnsi="Arial" w:cs="Arial"/>
                                <w:color w:val="244061" w:themeColor="accent1" w:themeShade="80"/>
                                <w:sz w:val="22"/>
                              </w:rPr>
                              <w:t>Joe Uecker</w:t>
                            </w:r>
                          </w:p>
                          <w:p w:rsidR="0047321B" w:rsidRPr="00697852" w:rsidRDefault="0047321B" w:rsidP="003E2305">
                            <w:pPr>
                              <w:ind w:hanging="795"/>
                              <w:jc w:val="center"/>
                              <w:rPr>
                                <w:b/>
                                <w:color w:val="244061" w:themeColor="accent1" w:themeShade="80"/>
                              </w:rPr>
                            </w:pPr>
                            <w:r w:rsidRPr="00697852">
                              <w:rPr>
                                <w:rFonts w:ascii="Arial" w:hAnsi="Arial" w:cs="Arial"/>
                                <w:b/>
                                <w:color w:val="244061" w:themeColor="accent1" w:themeShade="80"/>
                              </w:rPr>
                              <w:t>14</w:t>
                            </w:r>
                            <w:r w:rsidRPr="00697852">
                              <w:rPr>
                                <w:rFonts w:ascii="Arial" w:hAnsi="Arial" w:cs="Arial"/>
                                <w:b/>
                                <w:color w:val="244061" w:themeColor="accent1" w:themeShade="80"/>
                                <w:vertAlign w:val="superscript"/>
                              </w:rPr>
                              <w:t>th</w:t>
                            </w:r>
                            <w:r w:rsidRPr="00697852">
                              <w:rPr>
                                <w:rFonts w:ascii="Arial" w:hAnsi="Arial" w:cs="Arial"/>
                                <w:b/>
                                <w:color w:val="244061" w:themeColor="accent1" w:themeShade="80"/>
                              </w:rPr>
                              <w:t xml:space="preserve"> District</w:t>
                            </w:r>
                          </w:p>
                        </w:txbxContent>
                      </v:textbox>
                    </v:shape>
                  </w:pict>
                </mc:Fallback>
              </mc:AlternateContent>
            </w:r>
            <w:r>
              <w:rPr>
                <w:noProof/>
              </w:rPr>
              <w:drawing>
                <wp:anchor distT="0" distB="0" distL="0" distR="0" simplePos="0" relativeHeight="251659264" behindDoc="1" locked="0" layoutInCell="1" allowOverlap="0" wp14:anchorId="7A27D216" wp14:editId="64B3978B">
                  <wp:simplePos x="0" y="0"/>
                  <wp:positionH relativeFrom="column">
                    <wp:posOffset>-116205</wp:posOffset>
                  </wp:positionH>
                  <wp:positionV relativeFrom="line">
                    <wp:posOffset>91440</wp:posOffset>
                  </wp:positionV>
                  <wp:extent cx="1228725" cy="1257300"/>
                  <wp:effectExtent l="0" t="0" r="9525" b="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83" w:type="dxa"/>
          </w:tcPr>
          <w:p w:rsidR="00867B9A" w:rsidRPr="00EB1E5A" w:rsidRDefault="00867B9A" w:rsidP="00867B9A">
            <w:pPr>
              <w:ind w:left="852" w:right="72"/>
              <w:rPr>
                <w:rFonts w:ascii="Calibri" w:hAnsi="Calibri" w:cs="Calibri"/>
                <w:b/>
                <w:sz w:val="18"/>
                <w:szCs w:val="18"/>
              </w:rPr>
            </w:pPr>
          </w:p>
          <w:p w:rsidR="00867B9A" w:rsidRPr="00EB1E5A" w:rsidRDefault="00867B9A" w:rsidP="006A1C9D">
            <w:pPr>
              <w:ind w:right="72"/>
              <w:rPr>
                <w:rFonts w:ascii="Calibri" w:hAnsi="Calibri" w:cs="Calibri"/>
                <w:snapToGrid w:val="0"/>
                <w:sz w:val="20"/>
                <w:szCs w:val="20"/>
              </w:rPr>
            </w:pPr>
          </w:p>
          <w:p w:rsidR="00867B9A" w:rsidRPr="00EB1E5A" w:rsidRDefault="00867B9A" w:rsidP="00867B9A">
            <w:pPr>
              <w:ind w:left="852" w:right="72"/>
              <w:rPr>
                <w:rFonts w:ascii="Calibri" w:hAnsi="Calibri" w:cs="Calibri"/>
                <w:snapToGrid w:val="0"/>
                <w:sz w:val="18"/>
                <w:szCs w:val="18"/>
              </w:rPr>
            </w:pPr>
          </w:p>
          <w:p w:rsidR="00867B9A" w:rsidRPr="00EB1E5A" w:rsidRDefault="00403E03" w:rsidP="00867B9A">
            <w:pPr>
              <w:ind w:left="852" w:right="72"/>
              <w:rPr>
                <w:rFonts w:ascii="Calibri" w:hAnsi="Calibri" w:cs="Calibri"/>
                <w:snapToGrid w:val="0"/>
                <w:sz w:val="18"/>
                <w:szCs w:val="18"/>
              </w:rPr>
            </w:pPr>
            <w:r w:rsidRPr="00DB2D73">
              <w:rPr>
                <w:rFonts w:ascii="Calibri" w:hAnsi="Calibri" w:cs="Calibri"/>
                <w:noProof/>
                <w:snapToGrid w:val="0"/>
                <w:sz w:val="20"/>
                <w:szCs w:val="20"/>
              </w:rPr>
              <mc:AlternateContent>
                <mc:Choice Requires="wps">
                  <w:drawing>
                    <wp:anchor distT="0" distB="0" distL="114300" distR="114300" simplePos="0" relativeHeight="251668480" behindDoc="0" locked="0" layoutInCell="1" allowOverlap="1" wp14:anchorId="4ADA00ED" wp14:editId="28625D90">
                      <wp:simplePos x="0" y="0"/>
                      <wp:positionH relativeFrom="column">
                        <wp:posOffset>2058035</wp:posOffset>
                      </wp:positionH>
                      <wp:positionV relativeFrom="paragraph">
                        <wp:posOffset>41909</wp:posOffset>
                      </wp:positionV>
                      <wp:extent cx="4791075" cy="1647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647825"/>
                              </a:xfrm>
                              <a:prstGeom prst="rect">
                                <a:avLst/>
                              </a:prstGeom>
                              <a:noFill/>
                              <a:ln w="9525">
                                <a:noFill/>
                                <a:miter lim="800000"/>
                                <a:headEnd/>
                                <a:tailEnd/>
                              </a:ln>
                            </wps:spPr>
                            <wps:txbx>
                              <w:txbxContent>
                                <w:p w:rsidR="005A35B1" w:rsidRPr="00697852" w:rsidRDefault="005A35B1" w:rsidP="00604D4B">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Committees</w:t>
                                  </w:r>
                                </w:p>
                                <w:p w:rsidR="005A35B1" w:rsidRPr="00697852" w:rsidRDefault="005A35B1"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Local Government, Public Safety &amp; Veterans Affairs – Chair</w:t>
                                  </w:r>
                                </w:p>
                                <w:p w:rsidR="005A35B1" w:rsidRPr="00697852" w:rsidRDefault="005A35B1"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JCARR – Vice Chair</w:t>
                                  </w:r>
                                </w:p>
                                <w:p w:rsidR="005A35B1" w:rsidRPr="00697852" w:rsidRDefault="005A35B1"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Transportation, Commerce and Workforce - Vice Chair</w:t>
                                  </w:r>
                                </w:p>
                                <w:p w:rsidR="005A35B1" w:rsidRPr="00697852" w:rsidRDefault="005A35B1"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Government Oversight &amp; Reform </w:t>
                                  </w:r>
                                </w:p>
                                <w:p w:rsidR="005A35B1" w:rsidRPr="00697852" w:rsidRDefault="005A35B1"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Agriculture &amp; Natural Resources </w:t>
                                  </w:r>
                                </w:p>
                                <w:p w:rsidR="005A35B1" w:rsidRPr="00697852" w:rsidRDefault="005A35B1"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General Government &amp; Agency Review </w:t>
                                  </w:r>
                                </w:p>
                                <w:p w:rsidR="005A35B1" w:rsidRPr="00697852" w:rsidRDefault="005A35B1" w:rsidP="00604D4B">
                                  <w:pPr>
                                    <w:rPr>
                                      <w:color w:val="244061" w:themeColor="accent1" w:themeShade="80"/>
                                    </w:rPr>
                                  </w:pPr>
                                  <w:r w:rsidRPr="00697852">
                                    <w:rPr>
                                      <w:rFonts w:ascii="Calibri" w:hAnsi="Calibri" w:cs="Calibri"/>
                                      <w:snapToGrid w:val="0"/>
                                      <w:color w:val="244061" w:themeColor="accent1" w:themeShade="80"/>
                                      <w:sz w:val="20"/>
                                      <w:szCs w:val="20"/>
                                    </w:rPr>
                                    <w:t xml:space="preserve">Ohio Legislative Sportsmen’s Caucus – Co Chair </w:t>
                                  </w:r>
                                </w:p>
                                <w:p w:rsidR="005A35B1" w:rsidRDefault="005A35B1" w:rsidP="00604D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2.05pt;margin-top:3.3pt;width:377.2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" filled="f" stroked="f">
                      <v:textbox>
                        <w:txbxContent>
                          <w:p w:rsidR="0047321B" w:rsidRPr="00697852" w:rsidRDefault="0047321B" w:rsidP="00604D4B">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Committees</w:t>
                            </w:r>
                          </w:p>
                          <w:p w:rsidR="0047321B" w:rsidRPr="00697852" w:rsidRDefault="0047321B"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Local Government, Public Safety &amp; Veterans Affairs – Chair</w:t>
                            </w:r>
                          </w:p>
                          <w:p w:rsidR="0047321B" w:rsidRPr="00697852" w:rsidRDefault="0047321B"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JCARR – Vice Chair</w:t>
                            </w:r>
                          </w:p>
                          <w:p w:rsidR="0047321B" w:rsidRPr="00697852" w:rsidRDefault="0047321B"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Transportation, Commerce and Workforce - Vice Chair</w:t>
                            </w:r>
                          </w:p>
                          <w:p w:rsidR="0047321B" w:rsidRPr="00697852" w:rsidRDefault="0047321B"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Government Oversight &amp; Reform </w:t>
                            </w:r>
                          </w:p>
                          <w:p w:rsidR="0047321B" w:rsidRPr="00697852" w:rsidRDefault="0047321B"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Agriculture &amp; Natural Resources </w:t>
                            </w:r>
                          </w:p>
                          <w:p w:rsidR="0047321B" w:rsidRPr="00697852" w:rsidRDefault="0047321B" w:rsidP="00604D4B">
                            <w:pPr>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 xml:space="preserve">General Government &amp; Agency Review </w:t>
                            </w:r>
                          </w:p>
                          <w:p w:rsidR="0047321B" w:rsidRPr="00697852" w:rsidRDefault="0047321B" w:rsidP="00604D4B">
                            <w:pPr>
                              <w:rPr>
                                <w:color w:val="244061" w:themeColor="accent1" w:themeShade="80"/>
                              </w:rPr>
                            </w:pPr>
                            <w:r w:rsidRPr="00697852">
                              <w:rPr>
                                <w:rFonts w:ascii="Calibri" w:hAnsi="Calibri" w:cs="Calibri"/>
                                <w:snapToGrid w:val="0"/>
                                <w:color w:val="244061" w:themeColor="accent1" w:themeShade="80"/>
                                <w:sz w:val="20"/>
                                <w:szCs w:val="20"/>
                              </w:rPr>
                              <w:t xml:space="preserve">Ohio Legislative Sportsmen’s Caucus – Co Chair </w:t>
                            </w:r>
                          </w:p>
                          <w:p w:rsidR="0047321B" w:rsidRDefault="0047321B" w:rsidP="00604D4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A6BCB5" wp14:editId="60A25FF7">
                      <wp:simplePos x="0" y="0"/>
                      <wp:positionH relativeFrom="column">
                        <wp:posOffset>105410</wp:posOffset>
                      </wp:positionH>
                      <wp:positionV relativeFrom="paragraph">
                        <wp:posOffset>41910</wp:posOffset>
                      </wp:positionV>
                      <wp:extent cx="1609725" cy="1495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097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35B1" w:rsidRPr="00697852" w:rsidRDefault="005A35B1" w:rsidP="001B2A35">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Ohio Senate</w:t>
                                  </w:r>
                                </w:p>
                                <w:p w:rsidR="005A35B1" w:rsidRPr="00697852" w:rsidRDefault="005A35B1"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Senate Building</w:t>
                                  </w:r>
                                </w:p>
                                <w:p w:rsidR="005A35B1" w:rsidRPr="00697852" w:rsidRDefault="005A35B1"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Room 226, Second Floor</w:t>
                                  </w:r>
                                </w:p>
                                <w:p w:rsidR="005A35B1" w:rsidRPr="00697852" w:rsidRDefault="005A35B1"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Columbus, Ohio 43215</w:t>
                                  </w:r>
                                </w:p>
                                <w:p w:rsidR="005A35B1" w:rsidRPr="00697852" w:rsidRDefault="005A35B1"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(614) 466-8082</w:t>
                                  </w:r>
                                </w:p>
                                <w:p w:rsidR="005A35B1" w:rsidRPr="00697852" w:rsidRDefault="005A35B1"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Uecker@ohiosenate.gov</w:t>
                                  </w:r>
                                </w:p>
                                <w:p w:rsidR="005A35B1" w:rsidRDefault="005A35B1" w:rsidP="001B2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3pt;margin-top:3.3pt;width:126.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" fillcolor="white [3201]" stroked="f" strokeweight=".5pt">
                      <v:textbox>
                        <w:txbxContent>
                          <w:p w:rsidR="0047321B" w:rsidRPr="00697852" w:rsidRDefault="0047321B" w:rsidP="001B2A35">
                            <w:pPr>
                              <w:ind w:right="72"/>
                              <w:rPr>
                                <w:rFonts w:ascii="Calibri" w:hAnsi="Calibri" w:cs="Calibri"/>
                                <w:b/>
                                <w:snapToGrid w:val="0"/>
                                <w:color w:val="244061" w:themeColor="accent1" w:themeShade="80"/>
                              </w:rPr>
                            </w:pPr>
                            <w:r w:rsidRPr="00697852">
                              <w:rPr>
                                <w:rFonts w:ascii="Calibri" w:hAnsi="Calibri" w:cs="Calibri"/>
                                <w:b/>
                                <w:snapToGrid w:val="0"/>
                                <w:color w:val="244061" w:themeColor="accent1" w:themeShade="80"/>
                              </w:rPr>
                              <w:t>Ohio Senate</w:t>
                            </w:r>
                          </w:p>
                          <w:p w:rsidR="0047321B" w:rsidRPr="00697852" w:rsidRDefault="0047321B"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Senate Building</w:t>
                            </w:r>
                          </w:p>
                          <w:p w:rsidR="0047321B" w:rsidRPr="00697852" w:rsidRDefault="0047321B"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Room 226, Second Floor</w:t>
                            </w:r>
                          </w:p>
                          <w:p w:rsidR="0047321B" w:rsidRPr="00697852" w:rsidRDefault="0047321B"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Columbus, Ohio 43215</w:t>
                            </w:r>
                          </w:p>
                          <w:p w:rsidR="0047321B" w:rsidRPr="00697852" w:rsidRDefault="0047321B"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(614) 466-8082</w:t>
                            </w:r>
                          </w:p>
                          <w:p w:rsidR="0047321B" w:rsidRPr="00697852" w:rsidRDefault="0047321B" w:rsidP="001B2A35">
                            <w:pPr>
                              <w:ind w:right="72"/>
                              <w:rPr>
                                <w:rFonts w:ascii="Calibri" w:hAnsi="Calibri" w:cs="Calibri"/>
                                <w:snapToGrid w:val="0"/>
                                <w:color w:val="244061" w:themeColor="accent1" w:themeShade="80"/>
                                <w:sz w:val="20"/>
                                <w:szCs w:val="20"/>
                              </w:rPr>
                            </w:pPr>
                            <w:r w:rsidRPr="00697852">
                              <w:rPr>
                                <w:rFonts w:ascii="Calibri" w:hAnsi="Calibri" w:cs="Calibri"/>
                                <w:snapToGrid w:val="0"/>
                                <w:color w:val="244061" w:themeColor="accent1" w:themeShade="80"/>
                                <w:sz w:val="20"/>
                                <w:szCs w:val="20"/>
                              </w:rPr>
                              <w:t>Uecker@ohiosenate.gov</w:t>
                            </w:r>
                          </w:p>
                          <w:p w:rsidR="0047321B" w:rsidRDefault="0047321B" w:rsidP="001B2A35"/>
                        </w:txbxContent>
                      </v:textbox>
                    </v:shape>
                  </w:pict>
                </mc:Fallback>
              </mc:AlternateContent>
            </w:r>
          </w:p>
          <w:p w:rsidR="00867B9A" w:rsidRPr="00EB1E5A" w:rsidRDefault="00867B9A" w:rsidP="00867B9A">
            <w:pPr>
              <w:ind w:left="852"/>
              <w:rPr>
                <w:rFonts w:ascii="Calibri" w:hAnsi="Calibri" w:cs="Calibri"/>
                <w:snapToGrid w:val="0"/>
                <w:sz w:val="18"/>
                <w:szCs w:val="18"/>
              </w:rPr>
            </w:pPr>
          </w:p>
        </w:tc>
        <w:tc>
          <w:tcPr>
            <w:tcW w:w="239" w:type="dxa"/>
          </w:tcPr>
          <w:p w:rsidR="00867B9A" w:rsidRPr="00496E8C" w:rsidRDefault="00867B9A" w:rsidP="00867B9A">
            <w:pPr>
              <w:rPr>
                <w:rFonts w:ascii="Arial" w:hAnsi="Arial" w:cs="Arial"/>
                <w:b/>
                <w:snapToGrid w:val="0"/>
                <w:sz w:val="18"/>
                <w:szCs w:val="18"/>
              </w:rPr>
            </w:pPr>
          </w:p>
          <w:p w:rsidR="00867B9A" w:rsidRPr="00496E8C" w:rsidRDefault="00867B9A" w:rsidP="00867B9A">
            <w:pPr>
              <w:rPr>
                <w:rFonts w:ascii="Arial" w:hAnsi="Arial" w:cs="Arial"/>
                <w:b/>
                <w:snapToGrid w:val="0"/>
                <w:sz w:val="18"/>
                <w:szCs w:val="18"/>
              </w:rPr>
            </w:pPr>
          </w:p>
          <w:p w:rsidR="00867B9A" w:rsidRPr="00354442" w:rsidRDefault="00867B9A" w:rsidP="00867B9A">
            <w:pPr>
              <w:rPr>
                <w:rFonts w:ascii="Arial" w:hAnsi="Arial" w:cs="Arial"/>
                <w:sz w:val="18"/>
                <w:szCs w:val="18"/>
              </w:rPr>
            </w:pPr>
          </w:p>
          <w:p w:rsidR="00867B9A" w:rsidRPr="00496E8C" w:rsidRDefault="00867B9A" w:rsidP="00867B9A">
            <w:pPr>
              <w:rPr>
                <w:rFonts w:ascii="Arial" w:hAnsi="Arial" w:cs="Arial"/>
                <w:snapToGrid w:val="0"/>
                <w:sz w:val="18"/>
                <w:szCs w:val="18"/>
              </w:rPr>
            </w:pPr>
          </w:p>
        </w:tc>
      </w:tr>
    </w:tbl>
    <w:p w:rsidR="00435538" w:rsidRDefault="00435538"/>
    <w:p w:rsidR="0085445F" w:rsidRDefault="0085445F"/>
    <w:p w:rsidR="0085445F" w:rsidRDefault="0085445F"/>
    <w:p w:rsidR="0085445F" w:rsidRDefault="0085445F"/>
    <w:p w:rsidR="00B501B5" w:rsidRPr="00B501B5" w:rsidRDefault="00B501B5" w:rsidP="00B501B5">
      <w:pPr>
        <w:jc w:val="center"/>
        <w:rPr>
          <w:b/>
        </w:rPr>
      </w:pPr>
      <w:r w:rsidRPr="00B501B5">
        <w:rPr>
          <w:b/>
        </w:rPr>
        <w:t>Sponsor Testimony</w:t>
      </w:r>
    </w:p>
    <w:p w:rsidR="00B501B5" w:rsidRPr="00B501B5" w:rsidRDefault="0047321B" w:rsidP="00B501B5">
      <w:pPr>
        <w:jc w:val="center"/>
        <w:rPr>
          <w:b/>
        </w:rPr>
      </w:pPr>
      <w:r>
        <w:rPr>
          <w:b/>
        </w:rPr>
        <w:t>State Senator Joe</w:t>
      </w:r>
      <w:r w:rsidR="00B501B5" w:rsidRPr="00B501B5">
        <w:rPr>
          <w:b/>
        </w:rPr>
        <w:t xml:space="preserve"> Uecker </w:t>
      </w:r>
    </w:p>
    <w:p w:rsidR="00B501B5" w:rsidRPr="00B501B5" w:rsidRDefault="0047321B" w:rsidP="00B501B5">
      <w:pPr>
        <w:jc w:val="center"/>
        <w:rPr>
          <w:b/>
        </w:rPr>
      </w:pPr>
      <w:r>
        <w:rPr>
          <w:b/>
        </w:rPr>
        <w:t>Senate Bill 140</w:t>
      </w:r>
    </w:p>
    <w:p w:rsidR="00B501B5" w:rsidRPr="00B501B5" w:rsidRDefault="00B501B5" w:rsidP="00B501B5">
      <w:pPr>
        <w:jc w:val="center"/>
        <w:rPr>
          <w:b/>
        </w:rPr>
      </w:pPr>
      <w:r w:rsidRPr="00B501B5">
        <w:rPr>
          <w:b/>
        </w:rPr>
        <w:t>Senate Government Oversight and Reform Committee</w:t>
      </w:r>
    </w:p>
    <w:p w:rsidR="00B501B5" w:rsidRPr="00B501B5" w:rsidRDefault="0047321B" w:rsidP="00B501B5">
      <w:pPr>
        <w:jc w:val="center"/>
        <w:rPr>
          <w:b/>
        </w:rPr>
      </w:pPr>
      <w:r>
        <w:rPr>
          <w:b/>
        </w:rPr>
        <w:t>June 11</w:t>
      </w:r>
      <w:r w:rsidR="00B501B5" w:rsidRPr="00B501B5">
        <w:rPr>
          <w:b/>
        </w:rPr>
        <w:t>, 2019</w:t>
      </w:r>
    </w:p>
    <w:p w:rsidR="00B501B5" w:rsidRPr="00B501B5" w:rsidRDefault="00B501B5" w:rsidP="00B501B5"/>
    <w:p w:rsidR="00B501B5" w:rsidRPr="00B501B5" w:rsidRDefault="00B501B5" w:rsidP="00730713">
      <w:pPr>
        <w:jc w:val="both"/>
      </w:pPr>
      <w:r w:rsidRPr="00B501B5">
        <w:t>Thank you Chairman Coley, Vice Chair Huffman, Ranking Member Craig, and members of the Government Oversight and Reform Committee for the opportunity to speak on behalf of Senate Bill 140.</w:t>
      </w:r>
    </w:p>
    <w:p w:rsidR="00B501B5" w:rsidRPr="00B501B5" w:rsidRDefault="00B501B5" w:rsidP="00730713">
      <w:pPr>
        <w:jc w:val="both"/>
      </w:pPr>
    </w:p>
    <w:p w:rsidR="00B501B5" w:rsidRPr="00B501B5" w:rsidRDefault="00B501B5" w:rsidP="00730713">
      <w:pPr>
        <w:pStyle w:val="BodyText"/>
        <w:spacing w:after="0"/>
      </w:pPr>
      <w:r w:rsidRPr="00B501B5">
        <w:t>Senate Bill 140 eliminates existing law which bans the manufacturing of certain types of knives and other tools</w:t>
      </w:r>
      <w:r w:rsidR="0047321B">
        <w:t xml:space="preserve"> in Ohio. This bill also clarifies</w:t>
      </w:r>
      <w:r w:rsidRPr="00B501B5">
        <w:t xml:space="preserve"> that people who work with knives everyday can legally carry them. </w:t>
      </w:r>
    </w:p>
    <w:p w:rsidR="00B501B5" w:rsidRPr="00B501B5" w:rsidRDefault="00B501B5" w:rsidP="00730713">
      <w:pPr>
        <w:jc w:val="both"/>
        <w:rPr>
          <w:rFonts w:eastAsiaTheme="minorHAnsi"/>
        </w:rPr>
      </w:pPr>
    </w:p>
    <w:p w:rsidR="00B501B5" w:rsidRPr="00B501B5" w:rsidRDefault="00B501B5" w:rsidP="00730713">
      <w:pPr>
        <w:jc w:val="both"/>
        <w:rPr>
          <w:rFonts w:eastAsiaTheme="minorHAnsi"/>
        </w:rPr>
      </w:pPr>
      <w:r w:rsidRPr="00B501B5">
        <w:rPr>
          <w:rFonts w:eastAsiaTheme="minorHAnsi"/>
        </w:rPr>
        <w:t xml:space="preserve">Currently it’s legal for an individual to own a spring loaded knife in Ohio, but it’s illegal to manufacture that same knife in Ohio. This means potential consumers have to either go online or travel to another state to purchase these items. </w:t>
      </w:r>
    </w:p>
    <w:p w:rsidR="00730713" w:rsidRDefault="00730713" w:rsidP="00730713">
      <w:pPr>
        <w:jc w:val="both"/>
        <w:rPr>
          <w:rFonts w:eastAsiaTheme="minorHAnsi"/>
        </w:rPr>
      </w:pPr>
    </w:p>
    <w:p w:rsidR="00B501B5" w:rsidRDefault="00B501B5" w:rsidP="00730713">
      <w:pPr>
        <w:jc w:val="both"/>
        <w:rPr>
          <w:rFonts w:eastAsiaTheme="minorHAnsi"/>
        </w:rPr>
      </w:pPr>
      <w:r w:rsidRPr="00B501B5">
        <w:rPr>
          <w:rFonts w:eastAsiaTheme="minorHAnsi"/>
        </w:rPr>
        <w:t xml:space="preserve">This outdated law is preventing Ohio businesses from reaching their </w:t>
      </w:r>
      <w:r w:rsidR="003D2373">
        <w:rPr>
          <w:rFonts w:eastAsiaTheme="minorHAnsi"/>
        </w:rPr>
        <w:t>full potential. Hinderer Knives</w:t>
      </w:r>
      <w:r w:rsidRPr="00B501B5">
        <w:rPr>
          <w:rFonts w:eastAsiaTheme="minorHAnsi"/>
        </w:rPr>
        <w:t xml:space="preserve"> is a world class manufacturer of various types of bladed tools and instruments in Ohio. Under current law, the company cannot produce various </w:t>
      </w:r>
      <w:r w:rsidR="008C1BAF" w:rsidRPr="008C1BAF">
        <w:rPr>
          <w:rFonts w:eastAsiaTheme="minorHAnsi"/>
        </w:rPr>
        <w:t xml:space="preserve">automatic </w:t>
      </w:r>
      <w:r w:rsidRPr="00B501B5">
        <w:rPr>
          <w:rFonts w:eastAsiaTheme="minorHAnsi"/>
        </w:rPr>
        <w:t>knives</w:t>
      </w:r>
      <w:r w:rsidR="008C1BAF">
        <w:rPr>
          <w:rFonts w:eastAsiaTheme="minorHAnsi"/>
        </w:rPr>
        <w:t>,</w:t>
      </w:r>
      <w:r w:rsidRPr="00B501B5">
        <w:rPr>
          <w:rFonts w:eastAsiaTheme="minorHAnsi"/>
        </w:rPr>
        <w:t xml:space="preserve"> causing the business to turn down multi-million dollar contracts. Changing this law will allow companies</w:t>
      </w:r>
      <w:bookmarkStart w:id="0" w:name="_GoBack"/>
      <w:bookmarkEnd w:id="0"/>
      <w:r w:rsidRPr="00B501B5">
        <w:rPr>
          <w:rFonts w:eastAsiaTheme="minorHAnsi"/>
        </w:rPr>
        <w:t xml:space="preserve">, to expand their business </w:t>
      </w:r>
      <w:r w:rsidR="00C52FA2">
        <w:rPr>
          <w:rFonts w:eastAsiaTheme="minorHAnsi"/>
        </w:rPr>
        <w:t>and hire more individuals in our communities</w:t>
      </w:r>
      <w:r w:rsidRPr="00B501B5">
        <w:rPr>
          <w:rFonts w:eastAsiaTheme="minorHAnsi"/>
        </w:rPr>
        <w:t>.</w:t>
      </w:r>
    </w:p>
    <w:p w:rsidR="00C52FA2" w:rsidRDefault="00C52FA2" w:rsidP="00730713">
      <w:pPr>
        <w:jc w:val="both"/>
        <w:rPr>
          <w:rFonts w:eastAsiaTheme="minorHAnsi"/>
        </w:rPr>
      </w:pPr>
    </w:p>
    <w:p w:rsidR="00C52FA2" w:rsidRDefault="00C52FA2" w:rsidP="00730713">
      <w:pPr>
        <w:jc w:val="both"/>
        <w:rPr>
          <w:rFonts w:eastAsiaTheme="minorHAnsi"/>
        </w:rPr>
      </w:pPr>
      <w:r>
        <w:rPr>
          <w:rFonts w:eastAsiaTheme="minorHAnsi"/>
        </w:rPr>
        <w:t xml:space="preserve">Senate Bill 140 also contains a provision that allows </w:t>
      </w:r>
      <w:r w:rsidR="00D97AC9">
        <w:rPr>
          <w:rFonts w:eastAsiaTheme="minorHAnsi"/>
        </w:rPr>
        <w:t>knives to be</w:t>
      </w:r>
      <w:r w:rsidR="00BF5663">
        <w:rPr>
          <w:rFonts w:eastAsiaTheme="minorHAnsi"/>
        </w:rPr>
        <w:t xml:space="preserve"> possessed and</w:t>
      </w:r>
      <w:r w:rsidR="00D97AC9">
        <w:rPr>
          <w:rFonts w:eastAsiaTheme="minorHAnsi"/>
        </w:rPr>
        <w:t xml:space="preserve"> carried </w:t>
      </w:r>
      <w:r w:rsidR="00BF5663">
        <w:rPr>
          <w:rFonts w:eastAsiaTheme="minorHAnsi"/>
        </w:rPr>
        <w:t xml:space="preserve">open or </w:t>
      </w:r>
      <w:r w:rsidR="00D97AC9">
        <w:rPr>
          <w:rFonts w:eastAsiaTheme="minorHAnsi"/>
        </w:rPr>
        <w:t xml:space="preserve">concealed. This change was requested by the </w:t>
      </w:r>
      <w:r w:rsidR="00D97AC9" w:rsidRPr="00D97AC9">
        <w:rPr>
          <w:rFonts w:eastAsiaTheme="minorHAnsi"/>
        </w:rPr>
        <w:t>American Knife and Tool Institute</w:t>
      </w:r>
      <w:r w:rsidR="00022E01">
        <w:rPr>
          <w:rFonts w:eastAsiaTheme="minorHAnsi"/>
        </w:rPr>
        <w:t xml:space="preserve"> that repre</w:t>
      </w:r>
      <w:r w:rsidR="005A35B1">
        <w:rPr>
          <w:rFonts w:eastAsiaTheme="minorHAnsi"/>
        </w:rPr>
        <w:t>sents</w:t>
      </w:r>
      <w:r w:rsidR="00BF5663">
        <w:rPr>
          <w:rFonts w:eastAsiaTheme="minorHAnsi"/>
        </w:rPr>
        <w:t xml:space="preserve"> </w:t>
      </w:r>
      <w:r w:rsidR="00BF5663" w:rsidRPr="00BF5663">
        <w:rPr>
          <w:rFonts w:eastAsiaTheme="minorHAnsi"/>
        </w:rPr>
        <w:t>knife manufacturers, distributors, retailers, owners and users</w:t>
      </w:r>
      <w:r w:rsidR="005A35B1">
        <w:rPr>
          <w:rFonts w:eastAsiaTheme="minorHAnsi"/>
        </w:rPr>
        <w:t>. Many of its members use knives on a daily basis to repair electrical, plumbing, and air conditioning systems</w:t>
      </w:r>
      <w:r w:rsidR="00BF5663">
        <w:rPr>
          <w:rFonts w:eastAsiaTheme="minorHAnsi"/>
        </w:rPr>
        <w:t xml:space="preserve"> among other things</w:t>
      </w:r>
      <w:r w:rsidR="005A35B1">
        <w:rPr>
          <w:rFonts w:eastAsiaTheme="minorHAnsi"/>
        </w:rPr>
        <w:t>. However, these members worry that they could face legal penalties for completing a job with a knife. S</w:t>
      </w:r>
      <w:r w:rsidR="00062554">
        <w:rPr>
          <w:rFonts w:eastAsiaTheme="minorHAnsi"/>
        </w:rPr>
        <w:t xml:space="preserve">enate </w:t>
      </w:r>
      <w:r w:rsidR="005A35B1">
        <w:rPr>
          <w:rFonts w:eastAsiaTheme="minorHAnsi"/>
        </w:rPr>
        <w:t>B</w:t>
      </w:r>
      <w:r w:rsidR="00062554">
        <w:rPr>
          <w:rFonts w:eastAsiaTheme="minorHAnsi"/>
        </w:rPr>
        <w:t>ill</w:t>
      </w:r>
      <w:r w:rsidR="005A35B1">
        <w:rPr>
          <w:rFonts w:eastAsiaTheme="minorHAnsi"/>
        </w:rPr>
        <w:t xml:space="preserve"> 140 simply ensures that our constituents can continue to serve the</w:t>
      </w:r>
      <w:r w:rsidR="00062554">
        <w:rPr>
          <w:rFonts w:eastAsiaTheme="minorHAnsi"/>
        </w:rPr>
        <w:t xml:space="preserve">ir </w:t>
      </w:r>
      <w:r w:rsidR="003D2373">
        <w:rPr>
          <w:rFonts w:eastAsiaTheme="minorHAnsi"/>
        </w:rPr>
        <w:t xml:space="preserve">customers </w:t>
      </w:r>
      <w:r w:rsidR="00062554">
        <w:rPr>
          <w:rFonts w:eastAsiaTheme="minorHAnsi"/>
        </w:rPr>
        <w:t xml:space="preserve">without fear of retribution. </w:t>
      </w:r>
      <w:r w:rsidR="005A35B1">
        <w:rPr>
          <w:rFonts w:eastAsiaTheme="minorHAnsi"/>
        </w:rPr>
        <w:t xml:space="preserve">  </w:t>
      </w:r>
    </w:p>
    <w:p w:rsidR="001E36D6" w:rsidRDefault="001E36D6" w:rsidP="00730713">
      <w:pPr>
        <w:jc w:val="both"/>
        <w:rPr>
          <w:rFonts w:eastAsiaTheme="minorHAnsi"/>
        </w:rPr>
      </w:pPr>
    </w:p>
    <w:p w:rsidR="001E36D6" w:rsidRPr="00B501B5" w:rsidRDefault="001E36D6" w:rsidP="00730713">
      <w:pPr>
        <w:jc w:val="both"/>
        <w:rPr>
          <w:rFonts w:eastAsiaTheme="minorHAnsi"/>
        </w:rPr>
      </w:pPr>
      <w:r w:rsidRPr="001E36D6">
        <w:rPr>
          <w:rFonts w:eastAsiaTheme="minorHAnsi"/>
        </w:rPr>
        <w:t>Thank you for your consideration. I am happy to answer any questions.</w:t>
      </w:r>
    </w:p>
    <w:p w:rsidR="0085445F" w:rsidRPr="00B501B5" w:rsidRDefault="0085445F" w:rsidP="00730713">
      <w:pPr>
        <w:jc w:val="both"/>
        <w:rPr>
          <w:rFonts w:eastAsiaTheme="minorHAnsi"/>
        </w:rPr>
      </w:pPr>
    </w:p>
    <w:sectPr w:rsidR="0085445F" w:rsidRPr="00B501B5" w:rsidSect="001B2A35">
      <w:pgSz w:w="12240" w:h="15840"/>
      <w:pgMar w:top="27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9A"/>
    <w:rsid w:val="00022E01"/>
    <w:rsid w:val="00044167"/>
    <w:rsid w:val="000624EB"/>
    <w:rsid w:val="00062554"/>
    <w:rsid w:val="000F3AFD"/>
    <w:rsid w:val="00130373"/>
    <w:rsid w:val="001B2A35"/>
    <w:rsid w:val="001C0478"/>
    <w:rsid w:val="001E36D6"/>
    <w:rsid w:val="00203A96"/>
    <w:rsid w:val="002668A6"/>
    <w:rsid w:val="003D2373"/>
    <w:rsid w:val="003E2305"/>
    <w:rsid w:val="00403E03"/>
    <w:rsid w:val="00435538"/>
    <w:rsid w:val="0047234B"/>
    <w:rsid w:val="0047321B"/>
    <w:rsid w:val="004A7909"/>
    <w:rsid w:val="005A35B1"/>
    <w:rsid w:val="005B0B07"/>
    <w:rsid w:val="005B3257"/>
    <w:rsid w:val="00604D4B"/>
    <w:rsid w:val="00697852"/>
    <w:rsid w:val="006A1C9D"/>
    <w:rsid w:val="006D7070"/>
    <w:rsid w:val="00730713"/>
    <w:rsid w:val="00760F4A"/>
    <w:rsid w:val="00787512"/>
    <w:rsid w:val="00847CED"/>
    <w:rsid w:val="0085445F"/>
    <w:rsid w:val="00867B9A"/>
    <w:rsid w:val="008B1F72"/>
    <w:rsid w:val="008C1BAF"/>
    <w:rsid w:val="009470B5"/>
    <w:rsid w:val="00A83193"/>
    <w:rsid w:val="00AD2D63"/>
    <w:rsid w:val="00B0030F"/>
    <w:rsid w:val="00B464FC"/>
    <w:rsid w:val="00B501B5"/>
    <w:rsid w:val="00BE527D"/>
    <w:rsid w:val="00BF5663"/>
    <w:rsid w:val="00C52FA2"/>
    <w:rsid w:val="00CE7557"/>
    <w:rsid w:val="00D4223D"/>
    <w:rsid w:val="00D97AC9"/>
    <w:rsid w:val="00E43C26"/>
    <w:rsid w:val="00EF5A5A"/>
    <w:rsid w:val="00F70CE2"/>
    <w:rsid w:val="00FA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BodyText">
    <w:name w:val="Body Text"/>
    <w:basedOn w:val="Normal"/>
    <w:link w:val="BodyTextChar"/>
    <w:uiPriority w:val="99"/>
    <w:unhideWhenUsed/>
    <w:rsid w:val="00B501B5"/>
    <w:pPr>
      <w:spacing w:after="200"/>
      <w:jc w:val="both"/>
    </w:pPr>
    <w:rPr>
      <w:rFonts w:eastAsiaTheme="minorHAnsi"/>
    </w:rPr>
  </w:style>
  <w:style w:type="character" w:customStyle="1" w:styleId="BodyTextChar">
    <w:name w:val="Body Text Char"/>
    <w:basedOn w:val="DefaultParagraphFont"/>
    <w:link w:val="BodyText"/>
    <w:uiPriority w:val="99"/>
    <w:rsid w:val="00B501B5"/>
    <w:rPr>
      <w:rFonts w:ascii="Times New Roman" w:hAnsi="Times New Roman" w:cs="Times New Roman"/>
      <w:sz w:val="24"/>
      <w:szCs w:val="24"/>
    </w:rPr>
  </w:style>
  <w:style w:type="paragraph" w:styleId="ListParagraph">
    <w:name w:val="List Paragraph"/>
    <w:basedOn w:val="Normal"/>
    <w:uiPriority w:val="34"/>
    <w:qFormat/>
    <w:rsid w:val="00B50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B9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B9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67B9A"/>
    <w:rPr>
      <w:rFonts w:ascii="Tahoma" w:hAnsi="Tahoma" w:cs="Tahoma"/>
      <w:sz w:val="16"/>
      <w:szCs w:val="16"/>
    </w:rPr>
  </w:style>
  <w:style w:type="character" w:customStyle="1" w:styleId="BalloonTextChar">
    <w:name w:val="Balloon Text Char"/>
    <w:basedOn w:val="DefaultParagraphFont"/>
    <w:link w:val="BalloonText"/>
    <w:uiPriority w:val="99"/>
    <w:semiHidden/>
    <w:rsid w:val="00867B9A"/>
    <w:rPr>
      <w:rFonts w:ascii="Tahoma" w:eastAsia="Times New Roman" w:hAnsi="Tahoma" w:cs="Tahoma"/>
      <w:sz w:val="16"/>
      <w:szCs w:val="16"/>
    </w:rPr>
  </w:style>
  <w:style w:type="paragraph" w:styleId="BodyText">
    <w:name w:val="Body Text"/>
    <w:basedOn w:val="Normal"/>
    <w:link w:val="BodyTextChar"/>
    <w:uiPriority w:val="99"/>
    <w:unhideWhenUsed/>
    <w:rsid w:val="00B501B5"/>
    <w:pPr>
      <w:spacing w:after="200"/>
      <w:jc w:val="both"/>
    </w:pPr>
    <w:rPr>
      <w:rFonts w:eastAsiaTheme="minorHAnsi"/>
    </w:rPr>
  </w:style>
  <w:style w:type="character" w:customStyle="1" w:styleId="BodyTextChar">
    <w:name w:val="Body Text Char"/>
    <w:basedOn w:val="DefaultParagraphFont"/>
    <w:link w:val="BodyText"/>
    <w:uiPriority w:val="99"/>
    <w:rsid w:val="00B501B5"/>
    <w:rPr>
      <w:rFonts w:ascii="Times New Roman" w:hAnsi="Times New Roman" w:cs="Times New Roman"/>
      <w:sz w:val="24"/>
      <w:szCs w:val="24"/>
    </w:rPr>
  </w:style>
  <w:style w:type="paragraph" w:styleId="ListParagraph">
    <w:name w:val="List Paragraph"/>
    <w:basedOn w:val="Normal"/>
    <w:uiPriority w:val="34"/>
    <w:qFormat/>
    <w:rsid w:val="00B5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Lindsay</dc:creator>
  <cp:lastModifiedBy>Kneisel, Brittney</cp:lastModifiedBy>
  <cp:revision>3</cp:revision>
  <cp:lastPrinted>2017-07-14T17:35:00Z</cp:lastPrinted>
  <dcterms:created xsi:type="dcterms:W3CDTF">2019-06-10T19:58:00Z</dcterms:created>
  <dcterms:modified xsi:type="dcterms:W3CDTF">2019-06-11T15:37:00Z</dcterms:modified>
</cp:coreProperties>
</file>