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456" w:rsidRPr="00E55456" w:rsidRDefault="00E55456" w:rsidP="00E55456">
      <w:pPr>
        <w:spacing w:after="360" w:line="360" w:lineRule="auto"/>
        <w:rPr>
          <w:rFonts w:ascii="Times New Roman" w:hAnsi="Times New Roman" w:cs="Arial"/>
          <w:sz w:val="24"/>
          <w:szCs w:val="24"/>
        </w:rPr>
      </w:pPr>
      <w:r w:rsidRPr="00E55456">
        <w:rPr>
          <w:rFonts w:ascii="Times New Roman" w:hAnsi="Times New Roman" w:cs="Arial"/>
          <w:b/>
          <w:sz w:val="24"/>
          <w:szCs w:val="24"/>
        </w:rPr>
        <w:t>SB23 Proponent Testimony</w:t>
      </w:r>
    </w:p>
    <w:p w:rsidR="00E55456" w:rsidRPr="00E55456" w:rsidRDefault="00E55456" w:rsidP="003328D9">
      <w:pPr>
        <w:spacing w:after="120" w:line="240" w:lineRule="auto"/>
        <w:rPr>
          <w:rFonts w:ascii="Times New Roman" w:hAnsi="Times New Roman" w:cs="Arial"/>
          <w:sz w:val="24"/>
          <w:szCs w:val="24"/>
        </w:rPr>
      </w:pPr>
      <w:r w:rsidRPr="00E55456">
        <w:rPr>
          <w:rFonts w:ascii="Times New Roman" w:hAnsi="Times New Roman" w:cs="Arial"/>
          <w:sz w:val="24"/>
          <w:szCs w:val="24"/>
        </w:rPr>
        <w:t>Dr. Cathy Stein</w:t>
      </w:r>
    </w:p>
    <w:p w:rsidR="00E55456" w:rsidRDefault="00E55456" w:rsidP="00E55456">
      <w:pPr>
        <w:spacing w:after="240" w:line="360" w:lineRule="auto"/>
        <w:rPr>
          <w:rFonts w:ascii="Times New Roman" w:hAnsi="Times New Roman" w:cs="Arial"/>
          <w:sz w:val="24"/>
          <w:szCs w:val="24"/>
        </w:rPr>
      </w:pPr>
      <w:r>
        <w:rPr>
          <w:rFonts w:ascii="Times New Roman" w:hAnsi="Times New Roman" w:cs="Arial"/>
          <w:sz w:val="24"/>
          <w:szCs w:val="24"/>
        </w:rPr>
        <w:t>Representing Equal Protection for Posterity</w:t>
      </w:r>
    </w:p>
    <w:p w:rsidR="00E55456" w:rsidRPr="00E55456" w:rsidRDefault="00E55456" w:rsidP="00E55456">
      <w:pPr>
        <w:spacing w:after="360" w:line="360" w:lineRule="auto"/>
        <w:rPr>
          <w:rFonts w:ascii="Times New Roman" w:hAnsi="Times New Roman" w:cs="Arial"/>
          <w:sz w:val="24"/>
          <w:szCs w:val="24"/>
        </w:rPr>
      </w:pPr>
      <w:r w:rsidRPr="00E55456">
        <w:rPr>
          <w:rFonts w:ascii="Times New Roman" w:hAnsi="Times New Roman" w:cs="Arial"/>
          <w:sz w:val="24"/>
          <w:szCs w:val="24"/>
        </w:rPr>
        <w:t>Senate Health Human Services and Medicaid Committee</w:t>
      </w:r>
    </w:p>
    <w:p w:rsidR="00E55456" w:rsidRDefault="00AF2E94" w:rsidP="00E55456">
      <w:pPr>
        <w:spacing w:after="360" w:line="360" w:lineRule="auto"/>
        <w:rPr>
          <w:rFonts w:ascii="Times New Roman" w:hAnsi="Times New Roman" w:cs="Arial"/>
          <w:sz w:val="24"/>
          <w:szCs w:val="24"/>
        </w:rPr>
      </w:pPr>
      <w:r>
        <w:rPr>
          <w:rFonts w:ascii="Times New Roman" w:hAnsi="Times New Roman" w:cs="Arial"/>
          <w:sz w:val="24"/>
          <w:szCs w:val="24"/>
        </w:rPr>
        <w:t>March 4, 2019</w:t>
      </w:r>
    </w:p>
    <w:p w:rsidR="00CB32CF" w:rsidRDefault="00CB32CF" w:rsidP="00E55456">
      <w:pPr>
        <w:spacing w:after="360" w:line="360" w:lineRule="auto"/>
        <w:rPr>
          <w:rFonts w:ascii="Times New Roman" w:hAnsi="Times New Roman" w:cs="Arial"/>
          <w:sz w:val="24"/>
          <w:szCs w:val="24"/>
        </w:rPr>
      </w:pPr>
      <w:r w:rsidRPr="00E55456">
        <w:rPr>
          <w:rFonts w:ascii="Times New Roman" w:hAnsi="Times New Roman" w:cs="Arial"/>
          <w:sz w:val="24"/>
          <w:szCs w:val="24"/>
        </w:rPr>
        <w:t>Chairman Burke, Vice-Chair Huffman, Ranking Member Antonio, and Members of the Senate Health, Human Services and Medicaid Committee,</w:t>
      </w:r>
    </w:p>
    <w:p w:rsidR="00AF2E94" w:rsidRDefault="00AF2E94" w:rsidP="00E55456">
      <w:pPr>
        <w:spacing w:after="360" w:line="360" w:lineRule="auto"/>
        <w:rPr>
          <w:rFonts w:ascii="Times New Roman" w:hAnsi="Times New Roman" w:cs="Arial"/>
          <w:sz w:val="24"/>
          <w:szCs w:val="24"/>
        </w:rPr>
      </w:pPr>
      <w:r>
        <w:rPr>
          <w:rFonts w:ascii="Times New Roman" w:hAnsi="Times New Roman" w:cs="Arial"/>
          <w:sz w:val="24"/>
          <w:szCs w:val="24"/>
        </w:rPr>
        <w:t xml:space="preserve">Thank you for an opportunity to provide additional written testimony in response to SB23.  I provided both written and oral testimony on February 19, 2019.  During that hearing, there were a variety of questions asked about biologic </w:t>
      </w:r>
      <w:r w:rsidR="002A2B27">
        <w:rPr>
          <w:rFonts w:ascii="Times New Roman" w:hAnsi="Times New Roman" w:cs="Arial"/>
          <w:sz w:val="24"/>
          <w:szCs w:val="24"/>
        </w:rPr>
        <w:t>risk factors</w:t>
      </w:r>
      <w:r>
        <w:rPr>
          <w:rFonts w:ascii="Times New Roman" w:hAnsi="Times New Roman" w:cs="Arial"/>
          <w:sz w:val="24"/>
          <w:szCs w:val="24"/>
        </w:rPr>
        <w:t>.  While I was at that hearing representing Equal Protection for Posterity, those questions were not asked of me</w:t>
      </w:r>
      <w:r w:rsidR="002A2B27">
        <w:rPr>
          <w:rFonts w:ascii="Times New Roman" w:hAnsi="Times New Roman" w:cs="Arial"/>
          <w:sz w:val="24"/>
          <w:szCs w:val="24"/>
        </w:rPr>
        <w:t xml:space="preserve"> directly, but were asked of two of the OB/GYNs providing proponent testimony</w:t>
      </w:r>
      <w:r>
        <w:rPr>
          <w:rFonts w:ascii="Times New Roman" w:hAnsi="Times New Roman" w:cs="Arial"/>
          <w:sz w:val="24"/>
          <w:szCs w:val="24"/>
        </w:rPr>
        <w:t xml:space="preserve">.  </w:t>
      </w:r>
      <w:r w:rsidR="00FF6B33">
        <w:rPr>
          <w:rFonts w:ascii="Times New Roman" w:hAnsi="Times New Roman" w:cs="Arial"/>
          <w:sz w:val="24"/>
          <w:szCs w:val="24"/>
        </w:rPr>
        <w:t>At this time</w:t>
      </w:r>
      <w:r w:rsidR="003D075A">
        <w:rPr>
          <w:rFonts w:ascii="Times New Roman" w:hAnsi="Times New Roman" w:cs="Arial"/>
          <w:sz w:val="24"/>
          <w:szCs w:val="24"/>
        </w:rPr>
        <w:t>, I would like to point out that</w:t>
      </w:r>
      <w:r>
        <w:rPr>
          <w:rFonts w:ascii="Times New Roman" w:hAnsi="Times New Roman" w:cs="Arial"/>
          <w:sz w:val="24"/>
          <w:szCs w:val="24"/>
        </w:rPr>
        <w:t xml:space="preserve"> my PhD is in genetic epidemiology, a field in which I have worked for 15 years.  </w:t>
      </w:r>
      <w:r w:rsidR="00755368">
        <w:rPr>
          <w:rFonts w:ascii="Times New Roman" w:hAnsi="Times New Roman" w:cs="Arial"/>
          <w:sz w:val="24"/>
          <w:szCs w:val="24"/>
        </w:rPr>
        <w:t xml:space="preserve">This field concerns the identification of genetic and genomic risk factors for disease, along with the ethical </w:t>
      </w:r>
      <w:r w:rsidR="00B47354">
        <w:rPr>
          <w:rFonts w:ascii="Times New Roman" w:hAnsi="Times New Roman" w:cs="Arial"/>
          <w:sz w:val="24"/>
          <w:szCs w:val="24"/>
        </w:rPr>
        <w:t>design and implementation</w:t>
      </w:r>
      <w:r w:rsidR="00755368">
        <w:rPr>
          <w:rFonts w:ascii="Times New Roman" w:hAnsi="Times New Roman" w:cs="Arial"/>
          <w:sz w:val="24"/>
          <w:szCs w:val="24"/>
        </w:rPr>
        <w:t xml:space="preserve"> of those studies.  </w:t>
      </w:r>
      <w:r>
        <w:rPr>
          <w:rFonts w:ascii="Times New Roman" w:hAnsi="Times New Roman" w:cs="Arial"/>
          <w:sz w:val="24"/>
          <w:szCs w:val="24"/>
        </w:rPr>
        <w:t>Thus, those questions fall directly into my professional domain, and I would like to respond to them for the record.</w:t>
      </w:r>
    </w:p>
    <w:p w:rsidR="00AF2E94" w:rsidRDefault="00193290" w:rsidP="00E55456">
      <w:pPr>
        <w:spacing w:after="360" w:line="360" w:lineRule="auto"/>
        <w:rPr>
          <w:rFonts w:ascii="Times New Roman" w:hAnsi="Times New Roman" w:cs="Arial"/>
          <w:sz w:val="24"/>
          <w:szCs w:val="24"/>
        </w:rPr>
      </w:pPr>
      <w:r>
        <w:rPr>
          <w:rFonts w:ascii="Times New Roman" w:hAnsi="Times New Roman" w:cs="Arial"/>
          <w:sz w:val="24"/>
          <w:szCs w:val="24"/>
        </w:rPr>
        <w:t xml:space="preserve">One question concerned telomere length being associated with poor health outcomes, and how telomeres </w:t>
      </w:r>
      <w:r w:rsidR="00E4175C">
        <w:rPr>
          <w:rFonts w:ascii="Times New Roman" w:hAnsi="Times New Roman" w:cs="Arial"/>
          <w:sz w:val="24"/>
          <w:szCs w:val="24"/>
        </w:rPr>
        <w:t xml:space="preserve">(parts of chromosomes) </w:t>
      </w:r>
      <w:r>
        <w:rPr>
          <w:rFonts w:ascii="Times New Roman" w:hAnsi="Times New Roman" w:cs="Arial"/>
          <w:sz w:val="24"/>
          <w:szCs w:val="24"/>
        </w:rPr>
        <w:t>decrease in length as a result of stress.  This is in fact cutting</w:t>
      </w:r>
      <w:r w:rsidR="003100FE">
        <w:rPr>
          <w:rFonts w:ascii="Times New Roman" w:hAnsi="Times New Roman" w:cs="Arial"/>
          <w:sz w:val="24"/>
          <w:szCs w:val="24"/>
        </w:rPr>
        <w:t>-</w:t>
      </w:r>
      <w:r>
        <w:rPr>
          <w:rFonts w:ascii="Times New Roman" w:hAnsi="Times New Roman" w:cs="Arial"/>
          <w:sz w:val="24"/>
          <w:szCs w:val="24"/>
        </w:rPr>
        <w:t xml:space="preserve">edge science, and there is much more work to be done in this area.  However, it is important to point out that the vast majority of this </w:t>
      </w:r>
      <w:r w:rsidR="00615471">
        <w:rPr>
          <w:rFonts w:ascii="Times New Roman" w:hAnsi="Times New Roman" w:cs="Arial"/>
          <w:sz w:val="24"/>
          <w:szCs w:val="24"/>
        </w:rPr>
        <w:t>research</w:t>
      </w:r>
      <w:r>
        <w:rPr>
          <w:rFonts w:ascii="Times New Roman" w:hAnsi="Times New Roman" w:cs="Arial"/>
          <w:sz w:val="24"/>
          <w:szCs w:val="24"/>
        </w:rPr>
        <w:t xml:space="preserve"> </w:t>
      </w:r>
      <w:proofErr w:type="gramStart"/>
      <w:r>
        <w:rPr>
          <w:rFonts w:ascii="Times New Roman" w:hAnsi="Times New Roman" w:cs="Arial"/>
          <w:sz w:val="24"/>
          <w:szCs w:val="24"/>
        </w:rPr>
        <w:t>has been done</w:t>
      </w:r>
      <w:proofErr w:type="gramEnd"/>
      <w:r>
        <w:rPr>
          <w:rFonts w:ascii="Times New Roman" w:hAnsi="Times New Roman" w:cs="Arial"/>
          <w:sz w:val="24"/>
          <w:szCs w:val="24"/>
        </w:rPr>
        <w:t xml:space="preserve"> </w:t>
      </w:r>
      <w:r w:rsidR="00615471">
        <w:rPr>
          <w:rFonts w:ascii="Times New Roman" w:hAnsi="Times New Roman" w:cs="Arial"/>
          <w:sz w:val="24"/>
          <w:szCs w:val="24"/>
        </w:rPr>
        <w:t xml:space="preserve">on </w:t>
      </w:r>
      <w:r w:rsidRPr="00ED50BB">
        <w:rPr>
          <w:rFonts w:ascii="Times New Roman" w:hAnsi="Times New Roman" w:cs="Arial"/>
          <w:sz w:val="24"/>
          <w:szCs w:val="24"/>
          <w:u w:val="single"/>
        </w:rPr>
        <w:t>individuals who have already been born</w:t>
      </w:r>
      <w:r w:rsidR="00615471">
        <w:rPr>
          <w:rFonts w:ascii="Times New Roman" w:hAnsi="Times New Roman" w:cs="Arial"/>
          <w:sz w:val="24"/>
          <w:szCs w:val="24"/>
        </w:rPr>
        <w:t>;</w:t>
      </w:r>
      <w:r>
        <w:rPr>
          <w:rFonts w:ascii="Times New Roman" w:hAnsi="Times New Roman" w:cs="Arial"/>
          <w:sz w:val="24"/>
          <w:szCs w:val="24"/>
        </w:rPr>
        <w:t xml:space="preserve"> that is, adults who have been subject to stressful conditions have </w:t>
      </w:r>
      <w:r w:rsidR="00DF40D0">
        <w:rPr>
          <w:rFonts w:ascii="Times New Roman" w:hAnsi="Times New Roman" w:cs="Arial"/>
          <w:sz w:val="24"/>
          <w:szCs w:val="24"/>
        </w:rPr>
        <w:t xml:space="preserve">been identified </w:t>
      </w:r>
      <w:r w:rsidR="00ED50BB">
        <w:rPr>
          <w:rFonts w:ascii="Times New Roman" w:hAnsi="Times New Roman" w:cs="Arial"/>
          <w:sz w:val="24"/>
          <w:szCs w:val="24"/>
        </w:rPr>
        <w:t xml:space="preserve">as having </w:t>
      </w:r>
      <w:r>
        <w:rPr>
          <w:rFonts w:ascii="Times New Roman" w:hAnsi="Times New Roman" w:cs="Arial"/>
          <w:sz w:val="24"/>
          <w:szCs w:val="24"/>
        </w:rPr>
        <w:t xml:space="preserve">shorter telomeres.  This condition is not unique to babies </w:t>
      </w:r>
      <w:r w:rsidRPr="00DF40D0">
        <w:rPr>
          <w:rFonts w:ascii="Times New Roman" w:hAnsi="Times New Roman" w:cs="Arial"/>
          <w:i/>
          <w:sz w:val="24"/>
          <w:szCs w:val="24"/>
        </w:rPr>
        <w:t>in utero</w:t>
      </w:r>
      <w:r>
        <w:rPr>
          <w:rFonts w:ascii="Times New Roman" w:hAnsi="Times New Roman" w:cs="Arial"/>
          <w:sz w:val="24"/>
          <w:szCs w:val="24"/>
        </w:rPr>
        <w:t>.  The second question concerned epigenetic changes caused by maternal stress</w:t>
      </w:r>
      <w:r w:rsidR="003100FE">
        <w:rPr>
          <w:rFonts w:ascii="Times New Roman" w:hAnsi="Times New Roman" w:cs="Arial"/>
          <w:sz w:val="24"/>
          <w:szCs w:val="24"/>
        </w:rPr>
        <w:t xml:space="preserve"> (epigenetic changes refer to </w:t>
      </w:r>
      <w:r w:rsidR="00ED50BB">
        <w:rPr>
          <w:rFonts w:ascii="Times New Roman" w:hAnsi="Times New Roman" w:cs="Arial"/>
          <w:sz w:val="24"/>
          <w:szCs w:val="24"/>
        </w:rPr>
        <w:t xml:space="preserve">biochemical </w:t>
      </w:r>
      <w:r w:rsidR="003100FE">
        <w:rPr>
          <w:rFonts w:ascii="Times New Roman" w:hAnsi="Times New Roman" w:cs="Arial"/>
          <w:sz w:val="24"/>
          <w:szCs w:val="24"/>
        </w:rPr>
        <w:t>mark</w:t>
      </w:r>
      <w:r w:rsidR="00ED50BB">
        <w:rPr>
          <w:rFonts w:ascii="Times New Roman" w:hAnsi="Times New Roman" w:cs="Arial"/>
          <w:sz w:val="24"/>
          <w:szCs w:val="24"/>
        </w:rPr>
        <w:t>s</w:t>
      </w:r>
      <w:r w:rsidR="003100FE">
        <w:rPr>
          <w:rFonts w:ascii="Times New Roman" w:hAnsi="Times New Roman" w:cs="Arial"/>
          <w:sz w:val="24"/>
          <w:szCs w:val="24"/>
        </w:rPr>
        <w:t xml:space="preserve"> on top of DNA sequence that may influence gene regulation and function)</w:t>
      </w:r>
      <w:r>
        <w:rPr>
          <w:rFonts w:ascii="Times New Roman" w:hAnsi="Times New Roman" w:cs="Arial"/>
          <w:sz w:val="24"/>
          <w:szCs w:val="24"/>
        </w:rPr>
        <w:t xml:space="preserve">.  Again, this is a cutting-edge area of science, and much of that work has been done in </w:t>
      </w:r>
      <w:r w:rsidRPr="00ED50BB">
        <w:rPr>
          <w:rFonts w:ascii="Times New Roman" w:hAnsi="Times New Roman" w:cs="Arial"/>
          <w:sz w:val="24"/>
          <w:szCs w:val="24"/>
          <w:u w:val="single"/>
        </w:rPr>
        <w:t>children who have already been born</w:t>
      </w:r>
      <w:r>
        <w:rPr>
          <w:rFonts w:ascii="Times New Roman" w:hAnsi="Times New Roman" w:cs="Arial"/>
          <w:sz w:val="24"/>
          <w:szCs w:val="24"/>
        </w:rPr>
        <w:t xml:space="preserve">, and were subject to stress during childhood.  If the committee member’s line </w:t>
      </w:r>
      <w:r>
        <w:rPr>
          <w:rFonts w:ascii="Times New Roman" w:hAnsi="Times New Roman" w:cs="Arial"/>
          <w:sz w:val="24"/>
          <w:szCs w:val="24"/>
        </w:rPr>
        <w:lastRenderedPageBreak/>
        <w:t xml:space="preserve">of questioning was to imply that children subjected to stress </w:t>
      </w:r>
      <w:r w:rsidRPr="003100FE">
        <w:rPr>
          <w:rFonts w:ascii="Times New Roman" w:hAnsi="Times New Roman" w:cs="Arial"/>
          <w:i/>
          <w:sz w:val="24"/>
          <w:szCs w:val="24"/>
        </w:rPr>
        <w:t>in utero</w:t>
      </w:r>
      <w:r>
        <w:rPr>
          <w:rFonts w:ascii="Times New Roman" w:hAnsi="Times New Roman" w:cs="Arial"/>
          <w:sz w:val="24"/>
          <w:szCs w:val="24"/>
        </w:rPr>
        <w:t xml:space="preserve"> could potentially (not with 100% certainty, according to the science) have adverse health outcomes, and thus should not be born, then what is to be said about those children or adults who have already been born and </w:t>
      </w:r>
      <w:r w:rsidR="003100FE">
        <w:rPr>
          <w:rFonts w:ascii="Times New Roman" w:hAnsi="Times New Roman" w:cs="Arial"/>
          <w:sz w:val="24"/>
          <w:szCs w:val="24"/>
        </w:rPr>
        <w:t xml:space="preserve">later </w:t>
      </w:r>
      <w:r>
        <w:rPr>
          <w:rFonts w:ascii="Times New Roman" w:hAnsi="Times New Roman" w:cs="Arial"/>
          <w:sz w:val="24"/>
          <w:szCs w:val="24"/>
        </w:rPr>
        <w:t xml:space="preserve">have those changes in their genomes, causing later health complications?  </w:t>
      </w:r>
      <w:r w:rsidR="00995DF9" w:rsidRPr="00DF40D0">
        <w:rPr>
          <w:rFonts w:ascii="Times New Roman" w:hAnsi="Times New Roman" w:cs="Arial"/>
          <w:sz w:val="24"/>
          <w:szCs w:val="24"/>
          <w:u w:val="single"/>
        </w:rPr>
        <w:t>With all due respect, that line of questioning fell into the realm of eugenics</w:t>
      </w:r>
      <w:r w:rsidR="00995DF9">
        <w:rPr>
          <w:rFonts w:ascii="Times New Roman" w:hAnsi="Times New Roman" w:cs="Arial"/>
          <w:sz w:val="24"/>
          <w:szCs w:val="24"/>
        </w:rPr>
        <w:t xml:space="preserve">.  </w:t>
      </w:r>
    </w:p>
    <w:p w:rsidR="00995DF9" w:rsidRDefault="00995DF9" w:rsidP="00E55456">
      <w:pPr>
        <w:spacing w:after="360" w:line="360" w:lineRule="auto"/>
        <w:rPr>
          <w:rFonts w:ascii="Times New Roman" w:hAnsi="Times New Roman" w:cs="Arial"/>
          <w:sz w:val="24"/>
          <w:szCs w:val="24"/>
        </w:rPr>
      </w:pPr>
      <w:r>
        <w:rPr>
          <w:rFonts w:ascii="Times New Roman" w:hAnsi="Times New Roman" w:cs="Arial"/>
          <w:sz w:val="24"/>
          <w:szCs w:val="24"/>
        </w:rPr>
        <w:t xml:space="preserve">Ultimately, the physicians that responded to those questions had the correct response – that one’s life has no less value whether they might potentially have ill health, and that it is immoral to end one’s life prematurely on the presumption those life circumstances.  This is particularly true </w:t>
      </w:r>
      <w:bookmarkStart w:id="0" w:name="_GoBack"/>
      <w:bookmarkEnd w:id="0"/>
      <w:r>
        <w:rPr>
          <w:rFonts w:ascii="Times New Roman" w:hAnsi="Times New Roman" w:cs="Arial"/>
          <w:sz w:val="24"/>
          <w:szCs w:val="24"/>
        </w:rPr>
        <w:t>since these genomic studies are still very much in the early stages, and nothing has been proven</w:t>
      </w:r>
      <w:r w:rsidR="00ED50BB">
        <w:rPr>
          <w:rFonts w:ascii="Times New Roman" w:hAnsi="Times New Roman" w:cs="Arial"/>
          <w:sz w:val="24"/>
          <w:szCs w:val="24"/>
        </w:rPr>
        <w:t xml:space="preserve"> with certainty</w:t>
      </w:r>
      <w:r>
        <w:rPr>
          <w:rFonts w:ascii="Times New Roman" w:hAnsi="Times New Roman" w:cs="Arial"/>
          <w:sz w:val="24"/>
          <w:szCs w:val="24"/>
        </w:rPr>
        <w:t xml:space="preserve">.  </w:t>
      </w:r>
      <w:r w:rsidR="00615471">
        <w:rPr>
          <w:rFonts w:ascii="Times New Roman" w:hAnsi="Times New Roman" w:cs="Arial"/>
          <w:sz w:val="24"/>
          <w:szCs w:val="24"/>
        </w:rPr>
        <w:t xml:space="preserve">Many of the testimonies on February 19, 2019 referred to the importance of </w:t>
      </w:r>
      <w:r w:rsidR="00615471" w:rsidRPr="00615471">
        <w:rPr>
          <w:rFonts w:ascii="Times New Roman" w:hAnsi="Times New Roman" w:cs="Arial"/>
          <w:sz w:val="24"/>
          <w:szCs w:val="24"/>
          <w:u w:val="single"/>
        </w:rPr>
        <w:t>equal protection under the law</w:t>
      </w:r>
      <w:r w:rsidR="00615471">
        <w:rPr>
          <w:rFonts w:ascii="Times New Roman" w:hAnsi="Times New Roman" w:cs="Arial"/>
          <w:sz w:val="24"/>
          <w:szCs w:val="24"/>
        </w:rPr>
        <w:t>, and uncertain risk for medical conditions falls under that as well.</w:t>
      </w:r>
    </w:p>
    <w:p w:rsidR="00995DF9" w:rsidRPr="00E55456" w:rsidRDefault="00995DF9" w:rsidP="00E55456">
      <w:pPr>
        <w:spacing w:after="360" w:line="360" w:lineRule="auto"/>
        <w:rPr>
          <w:rFonts w:ascii="Times New Roman" w:hAnsi="Times New Roman" w:cs="Arial"/>
          <w:sz w:val="24"/>
          <w:szCs w:val="24"/>
        </w:rPr>
      </w:pPr>
      <w:r>
        <w:rPr>
          <w:rFonts w:ascii="Times New Roman" w:hAnsi="Times New Roman" w:cs="Arial"/>
          <w:sz w:val="24"/>
          <w:szCs w:val="24"/>
        </w:rPr>
        <w:t xml:space="preserve">I would be happy to answer further questions on the scientific and ethical aspects of </w:t>
      </w:r>
      <w:r w:rsidR="00615471">
        <w:rPr>
          <w:rFonts w:ascii="Times New Roman" w:hAnsi="Times New Roman" w:cs="Arial"/>
          <w:sz w:val="24"/>
          <w:szCs w:val="24"/>
        </w:rPr>
        <w:t>the aforementioned</w:t>
      </w:r>
      <w:r>
        <w:rPr>
          <w:rFonts w:ascii="Times New Roman" w:hAnsi="Times New Roman" w:cs="Arial"/>
          <w:sz w:val="24"/>
          <w:szCs w:val="24"/>
        </w:rPr>
        <w:t xml:space="preserve"> </w:t>
      </w:r>
      <w:r w:rsidR="00615471">
        <w:rPr>
          <w:rFonts w:ascii="Times New Roman" w:hAnsi="Times New Roman" w:cs="Arial"/>
          <w:sz w:val="24"/>
          <w:szCs w:val="24"/>
        </w:rPr>
        <w:t>topics</w:t>
      </w:r>
      <w:r>
        <w:rPr>
          <w:rFonts w:ascii="Times New Roman" w:hAnsi="Times New Roman" w:cs="Arial"/>
          <w:sz w:val="24"/>
          <w:szCs w:val="24"/>
        </w:rPr>
        <w:t xml:space="preserve">.  </w:t>
      </w:r>
    </w:p>
    <w:p w:rsidR="00BF1E29" w:rsidRPr="00E55456" w:rsidRDefault="00BF1E29" w:rsidP="00E55456">
      <w:pPr>
        <w:spacing w:after="240" w:line="360" w:lineRule="auto"/>
        <w:rPr>
          <w:rFonts w:ascii="Times New Roman" w:hAnsi="Times New Roman" w:cs="Arial"/>
          <w:sz w:val="24"/>
          <w:szCs w:val="24"/>
        </w:rPr>
      </w:pPr>
      <w:r>
        <w:rPr>
          <w:rFonts w:ascii="Times New Roman" w:hAnsi="Times New Roman" w:cs="Arial"/>
          <w:sz w:val="24"/>
          <w:szCs w:val="24"/>
        </w:rPr>
        <w:t>Cathy Stein, Ph.D.</w:t>
      </w:r>
    </w:p>
    <w:sectPr w:rsidR="00BF1E29" w:rsidRPr="00E55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CF"/>
    <w:rsid w:val="0011788F"/>
    <w:rsid w:val="00193290"/>
    <w:rsid w:val="00214665"/>
    <w:rsid w:val="002234B6"/>
    <w:rsid w:val="002A2B27"/>
    <w:rsid w:val="002D7615"/>
    <w:rsid w:val="003100FE"/>
    <w:rsid w:val="003328D9"/>
    <w:rsid w:val="003C6901"/>
    <w:rsid w:val="003D075A"/>
    <w:rsid w:val="003F634A"/>
    <w:rsid w:val="00413122"/>
    <w:rsid w:val="005410C2"/>
    <w:rsid w:val="00605497"/>
    <w:rsid w:val="00615471"/>
    <w:rsid w:val="006A3EBE"/>
    <w:rsid w:val="006A52C6"/>
    <w:rsid w:val="00755368"/>
    <w:rsid w:val="007D5232"/>
    <w:rsid w:val="00976D16"/>
    <w:rsid w:val="00995DF9"/>
    <w:rsid w:val="00A13AF4"/>
    <w:rsid w:val="00A216EA"/>
    <w:rsid w:val="00AF2E94"/>
    <w:rsid w:val="00B47354"/>
    <w:rsid w:val="00B52A61"/>
    <w:rsid w:val="00B621C8"/>
    <w:rsid w:val="00BE1427"/>
    <w:rsid w:val="00BE3D45"/>
    <w:rsid w:val="00BF1E29"/>
    <w:rsid w:val="00CB32CF"/>
    <w:rsid w:val="00CB4542"/>
    <w:rsid w:val="00CC4A5C"/>
    <w:rsid w:val="00DE2014"/>
    <w:rsid w:val="00DF40D0"/>
    <w:rsid w:val="00E10CFB"/>
    <w:rsid w:val="00E228F5"/>
    <w:rsid w:val="00E4175C"/>
    <w:rsid w:val="00E55456"/>
    <w:rsid w:val="00ED50BB"/>
    <w:rsid w:val="00FC6628"/>
    <w:rsid w:val="00FE4F22"/>
    <w:rsid w:val="00FF6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B21CB"/>
  <w15:chartTrackingRefBased/>
  <w15:docId w15:val="{390A1C97-63C9-4313-AD70-512A8D56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Stein</dc:creator>
  <cp:keywords/>
  <dc:description/>
  <cp:lastModifiedBy>Catherine Stein</cp:lastModifiedBy>
  <cp:revision>16</cp:revision>
  <dcterms:created xsi:type="dcterms:W3CDTF">2019-02-28T02:10:00Z</dcterms:created>
  <dcterms:modified xsi:type="dcterms:W3CDTF">2019-03-04T15:29:00Z</dcterms:modified>
</cp:coreProperties>
</file>