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9CC" w:rsidRPr="00FC4693" w:rsidRDefault="0022203D" w:rsidP="00E509CC">
      <w:pPr>
        <w:jc w:val="center"/>
        <w:rPr>
          <w:rFonts w:ascii="Times New Roman" w:hAnsi="Times New Roman" w:cs="Times New Roman"/>
          <w:sz w:val="24"/>
          <w:szCs w:val="24"/>
        </w:rPr>
      </w:pPr>
      <w:r w:rsidRPr="00FC4693">
        <w:rPr>
          <w:rFonts w:ascii="Times New Roman" w:hAnsi="Times New Roman" w:cs="Times New Roman"/>
          <w:sz w:val="24"/>
          <w:szCs w:val="24"/>
        </w:rPr>
        <w:t>S</w:t>
      </w:r>
      <w:r w:rsidR="00E509CC" w:rsidRPr="00FC4693">
        <w:rPr>
          <w:rFonts w:ascii="Times New Roman" w:hAnsi="Times New Roman" w:cs="Times New Roman"/>
          <w:sz w:val="24"/>
          <w:szCs w:val="24"/>
        </w:rPr>
        <w:t>enate</w:t>
      </w:r>
    </w:p>
    <w:p w:rsidR="00E509CC" w:rsidRPr="00FC4693" w:rsidRDefault="00E509CC" w:rsidP="00E509CC">
      <w:pPr>
        <w:jc w:val="center"/>
        <w:rPr>
          <w:rFonts w:ascii="Times New Roman" w:hAnsi="Times New Roman" w:cs="Times New Roman"/>
          <w:sz w:val="24"/>
          <w:szCs w:val="24"/>
        </w:rPr>
      </w:pPr>
      <w:r w:rsidRPr="00FC4693">
        <w:rPr>
          <w:rFonts w:ascii="Times New Roman" w:hAnsi="Times New Roman" w:cs="Times New Roman"/>
          <w:sz w:val="24"/>
          <w:szCs w:val="24"/>
        </w:rPr>
        <w:t>Health and</w:t>
      </w:r>
      <w:r w:rsidR="0022203D" w:rsidRPr="00FC4693">
        <w:rPr>
          <w:rFonts w:ascii="Times New Roman" w:hAnsi="Times New Roman" w:cs="Times New Roman"/>
          <w:sz w:val="24"/>
          <w:szCs w:val="24"/>
        </w:rPr>
        <w:t xml:space="preserve"> Human Services and Medicaid </w:t>
      </w:r>
      <w:r w:rsidRPr="00FC4693">
        <w:rPr>
          <w:rFonts w:ascii="Times New Roman" w:hAnsi="Times New Roman" w:cs="Times New Roman"/>
          <w:sz w:val="24"/>
          <w:szCs w:val="24"/>
        </w:rPr>
        <w:t xml:space="preserve">Committee </w:t>
      </w:r>
    </w:p>
    <w:p w:rsidR="00E509CC" w:rsidRPr="00FC4693" w:rsidRDefault="00E509CC" w:rsidP="00E509CC">
      <w:pPr>
        <w:tabs>
          <w:tab w:val="left" w:pos="720"/>
          <w:tab w:val="center" w:pos="4320"/>
        </w:tabs>
        <w:rPr>
          <w:rFonts w:ascii="Times New Roman" w:hAnsi="Times New Roman" w:cs="Times New Roman"/>
          <w:sz w:val="24"/>
          <w:szCs w:val="24"/>
        </w:rPr>
      </w:pPr>
      <w:r w:rsidRPr="00FC4693">
        <w:rPr>
          <w:rFonts w:ascii="Times New Roman" w:hAnsi="Times New Roman" w:cs="Times New Roman"/>
          <w:sz w:val="24"/>
          <w:szCs w:val="24"/>
        </w:rPr>
        <w:tab/>
      </w:r>
      <w:r w:rsidRPr="00FC4693">
        <w:rPr>
          <w:rFonts w:ascii="Times New Roman" w:hAnsi="Times New Roman" w:cs="Times New Roman"/>
          <w:sz w:val="24"/>
          <w:szCs w:val="24"/>
        </w:rPr>
        <w:tab/>
        <w:t xml:space="preserve">              Ohio Commission on Minority Health</w:t>
      </w:r>
    </w:p>
    <w:p w:rsidR="00E509CC" w:rsidRPr="00FC4693" w:rsidRDefault="00E509CC" w:rsidP="00996CBB">
      <w:pPr>
        <w:pBdr>
          <w:bottom w:val="single" w:sz="12" w:space="1" w:color="auto"/>
        </w:pBdr>
        <w:jc w:val="both"/>
        <w:rPr>
          <w:rFonts w:ascii="Times New Roman" w:hAnsi="Times New Roman" w:cs="Times New Roman"/>
          <w:sz w:val="24"/>
          <w:szCs w:val="24"/>
        </w:rPr>
      </w:pPr>
      <w:r w:rsidRPr="00FC4693">
        <w:rPr>
          <w:rFonts w:ascii="Times New Roman" w:hAnsi="Times New Roman" w:cs="Times New Roman"/>
          <w:sz w:val="24"/>
          <w:szCs w:val="24"/>
        </w:rPr>
        <w:t xml:space="preserve">October </w:t>
      </w:r>
      <w:r w:rsidR="0022203D" w:rsidRPr="00FC4693">
        <w:rPr>
          <w:rFonts w:ascii="Times New Roman" w:hAnsi="Times New Roman" w:cs="Times New Roman"/>
          <w:sz w:val="24"/>
          <w:szCs w:val="24"/>
        </w:rPr>
        <w:t>2</w:t>
      </w:r>
      <w:r w:rsidRPr="00FC4693">
        <w:rPr>
          <w:rFonts w:ascii="Times New Roman" w:hAnsi="Times New Roman" w:cs="Times New Roman"/>
          <w:sz w:val="24"/>
          <w:szCs w:val="24"/>
        </w:rPr>
        <w:t>, 2019</w:t>
      </w:r>
    </w:p>
    <w:p w:rsidR="003665F7" w:rsidRPr="004C2F3D" w:rsidRDefault="00940D0F" w:rsidP="00996CBB">
      <w:pPr>
        <w:spacing w:after="0" w:line="240" w:lineRule="auto"/>
        <w:jc w:val="both"/>
        <w:rPr>
          <w:rFonts w:ascii="Times New Roman" w:hAnsi="Times New Roman" w:cs="Times New Roman"/>
          <w:sz w:val="24"/>
          <w:szCs w:val="24"/>
        </w:rPr>
      </w:pPr>
      <w:r w:rsidRPr="004C2F3D">
        <w:rPr>
          <w:rFonts w:ascii="Times New Roman" w:hAnsi="Times New Roman" w:cs="Times New Roman"/>
          <w:sz w:val="24"/>
          <w:szCs w:val="24"/>
        </w:rPr>
        <w:t xml:space="preserve">Chairman Burke, Ranking Member Antonio, Vice Chairman Huffman and members of the Health, Human Services and Medicaid committee.  </w:t>
      </w:r>
      <w:r w:rsidR="0022203D" w:rsidRPr="004C2F3D">
        <w:rPr>
          <w:rFonts w:ascii="Times New Roman" w:hAnsi="Times New Roman" w:cs="Times New Roman"/>
          <w:sz w:val="24"/>
          <w:szCs w:val="24"/>
        </w:rPr>
        <w:t>T</w:t>
      </w:r>
      <w:r w:rsidRPr="004C2F3D">
        <w:rPr>
          <w:rFonts w:ascii="Times New Roman" w:hAnsi="Times New Roman" w:cs="Times New Roman"/>
          <w:sz w:val="24"/>
          <w:szCs w:val="24"/>
        </w:rPr>
        <w:t>hank you for the opportunity to provide proponent testimony on Senate Bill 151. Senate Bill 151 designates the month of May as “Maternal Mortality Awareness Month” to raise awareness of the high maternal mortality rate in Ohio and around the country. It is also meant to inspire the Ohio Legislature and all Ohioans to take action to decrease our maternal mortality rates.</w:t>
      </w:r>
    </w:p>
    <w:p w:rsidR="00390980" w:rsidRPr="004C2F3D" w:rsidRDefault="00F16AA8" w:rsidP="00996CBB">
      <w:pPr>
        <w:shd w:val="clear" w:color="auto" w:fill="FFFFFF"/>
        <w:spacing w:after="0" w:line="240" w:lineRule="auto"/>
        <w:jc w:val="both"/>
        <w:textAlignment w:val="baseline"/>
        <w:rPr>
          <w:rFonts w:ascii="Times New Roman" w:hAnsi="Times New Roman" w:cs="Times New Roman"/>
          <w:sz w:val="24"/>
          <w:szCs w:val="24"/>
          <w:shd w:val="clear" w:color="auto" w:fill="FFFFFF"/>
        </w:rPr>
      </w:pPr>
      <w:r w:rsidRPr="004C2F3D">
        <w:rPr>
          <w:rFonts w:ascii="Times New Roman" w:hAnsi="Times New Roman" w:cs="Times New Roman"/>
          <w:sz w:val="24"/>
          <w:szCs w:val="24"/>
          <w:shd w:val="clear" w:color="auto" w:fill="FFFFFF"/>
        </w:rPr>
        <w:t>Women in the United States are more likely to die from childbirth or pregnancy-related causes than other women in high-income countries.</w:t>
      </w:r>
      <w:r w:rsidR="00390980" w:rsidRPr="004C2F3D">
        <w:rPr>
          <w:rFonts w:ascii="Times New Roman" w:hAnsi="Times New Roman" w:cs="Times New Roman"/>
          <w:sz w:val="24"/>
          <w:szCs w:val="24"/>
          <w:shd w:val="clear" w:color="auto" w:fill="FFFFFF"/>
        </w:rPr>
        <w:t xml:space="preserve">  </w:t>
      </w:r>
    </w:p>
    <w:p w:rsidR="00390980" w:rsidRPr="004C2F3D" w:rsidRDefault="00390980" w:rsidP="00996CBB">
      <w:pPr>
        <w:shd w:val="clear" w:color="auto" w:fill="FFFFFF"/>
        <w:spacing w:after="0" w:line="240" w:lineRule="auto"/>
        <w:jc w:val="both"/>
        <w:textAlignment w:val="baseline"/>
        <w:rPr>
          <w:rFonts w:ascii="Times New Roman" w:hAnsi="Times New Roman" w:cs="Times New Roman"/>
          <w:sz w:val="24"/>
          <w:szCs w:val="24"/>
          <w:shd w:val="clear" w:color="auto" w:fill="FFFFFF"/>
        </w:rPr>
      </w:pPr>
    </w:p>
    <w:p w:rsidR="00390980" w:rsidRPr="00FC4693" w:rsidRDefault="00390980" w:rsidP="00996CBB">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4C2F3D">
        <w:rPr>
          <w:rFonts w:ascii="Times New Roman" w:eastAsia="Times New Roman" w:hAnsi="Times New Roman" w:cs="Times New Roman"/>
          <w:sz w:val="24"/>
          <w:szCs w:val="24"/>
        </w:rPr>
        <w:t>Even as maternal death rates fell by more than one-third from 2000 to 2015 across the world, </w:t>
      </w:r>
      <w:hyperlink r:id="rId5" w:tgtFrame="_blank" w:history="1">
        <w:r w:rsidRPr="00FC4693">
          <w:rPr>
            <w:rFonts w:ascii="Times New Roman" w:eastAsia="Times New Roman" w:hAnsi="Times New Roman" w:cs="Times New Roman"/>
            <w:color w:val="326891"/>
            <w:sz w:val="24"/>
            <w:szCs w:val="24"/>
            <w:u w:val="single"/>
            <w:bdr w:val="none" w:sz="0" w:space="0" w:color="auto" w:frame="1"/>
          </w:rPr>
          <w:t>outcomes for American mothers worsened</w:t>
        </w:r>
      </w:hyperlink>
      <w:r w:rsidR="0092159F" w:rsidRPr="00FC4693">
        <w:rPr>
          <w:rFonts w:ascii="Times New Roman" w:eastAsia="Times New Roman" w:hAnsi="Times New Roman" w:cs="Times New Roman"/>
          <w:color w:val="333333"/>
          <w:sz w:val="24"/>
          <w:szCs w:val="24"/>
        </w:rPr>
        <w:t xml:space="preserve">, </w:t>
      </w:r>
      <w:r w:rsidR="0092159F" w:rsidRPr="004C2F3D">
        <w:rPr>
          <w:rFonts w:ascii="Times New Roman" w:eastAsia="Times New Roman" w:hAnsi="Times New Roman" w:cs="Times New Roman"/>
          <w:sz w:val="24"/>
          <w:szCs w:val="24"/>
        </w:rPr>
        <w:t>according to UNICEF</w:t>
      </w:r>
      <w:r w:rsidR="0092159F" w:rsidRPr="00FC4693">
        <w:rPr>
          <w:rFonts w:ascii="Times New Roman" w:eastAsia="Times New Roman" w:hAnsi="Times New Roman" w:cs="Times New Roman"/>
          <w:color w:val="333333"/>
          <w:sz w:val="24"/>
          <w:szCs w:val="24"/>
        </w:rPr>
        <w:t>.</w:t>
      </w:r>
    </w:p>
    <w:p w:rsidR="00390980" w:rsidRPr="004C2F3D" w:rsidRDefault="00390980" w:rsidP="00996CBB">
      <w:pPr>
        <w:shd w:val="clear" w:color="auto" w:fill="FFFFFF"/>
        <w:spacing w:after="0" w:line="240" w:lineRule="auto"/>
        <w:jc w:val="both"/>
        <w:textAlignment w:val="baseline"/>
        <w:rPr>
          <w:rFonts w:ascii="Times New Roman" w:eastAsia="Times New Roman" w:hAnsi="Times New Roman" w:cs="Times New Roman"/>
          <w:sz w:val="24"/>
          <w:szCs w:val="24"/>
        </w:rPr>
      </w:pPr>
    </w:p>
    <w:p w:rsidR="00D21F20" w:rsidRPr="004C2F3D" w:rsidRDefault="00A62C92" w:rsidP="00996CBB">
      <w:pPr>
        <w:shd w:val="clear" w:color="auto" w:fill="FFFFFF"/>
        <w:spacing w:after="0" w:line="240" w:lineRule="auto"/>
        <w:jc w:val="both"/>
        <w:textAlignment w:val="baseline"/>
        <w:rPr>
          <w:rFonts w:ascii="Times New Roman" w:eastAsia="Times New Roman" w:hAnsi="Times New Roman" w:cs="Times New Roman"/>
          <w:sz w:val="24"/>
          <w:szCs w:val="24"/>
        </w:rPr>
      </w:pPr>
      <w:r w:rsidRPr="004C2F3D">
        <w:rPr>
          <w:rFonts w:ascii="Times New Roman" w:hAnsi="Times New Roman" w:cs="Times New Roman"/>
          <w:sz w:val="24"/>
          <w:szCs w:val="24"/>
          <w:shd w:val="clear" w:color="auto" w:fill="FFFFFF"/>
        </w:rPr>
        <w:t>According to the Center</w:t>
      </w:r>
      <w:r w:rsidR="007B2CE6" w:rsidRPr="004C2F3D">
        <w:rPr>
          <w:rFonts w:ascii="Times New Roman" w:hAnsi="Times New Roman" w:cs="Times New Roman"/>
          <w:sz w:val="24"/>
          <w:szCs w:val="24"/>
          <w:shd w:val="clear" w:color="auto" w:fill="FFFFFF"/>
        </w:rPr>
        <w:t>s</w:t>
      </w:r>
      <w:r w:rsidRPr="004C2F3D">
        <w:rPr>
          <w:rFonts w:ascii="Times New Roman" w:hAnsi="Times New Roman" w:cs="Times New Roman"/>
          <w:sz w:val="24"/>
          <w:szCs w:val="24"/>
          <w:shd w:val="clear" w:color="auto" w:fill="FFFFFF"/>
        </w:rPr>
        <w:t xml:space="preserve"> f</w:t>
      </w:r>
      <w:r w:rsidR="00390980" w:rsidRPr="004C2F3D">
        <w:rPr>
          <w:rFonts w:ascii="Times New Roman" w:hAnsi="Times New Roman" w:cs="Times New Roman"/>
          <w:sz w:val="24"/>
          <w:szCs w:val="24"/>
          <w:shd w:val="clear" w:color="auto" w:fill="FFFFFF"/>
        </w:rPr>
        <w:t>o</w:t>
      </w:r>
      <w:r w:rsidRPr="004C2F3D">
        <w:rPr>
          <w:rFonts w:ascii="Times New Roman" w:hAnsi="Times New Roman" w:cs="Times New Roman"/>
          <w:sz w:val="24"/>
          <w:szCs w:val="24"/>
          <w:shd w:val="clear" w:color="auto" w:fill="FFFFFF"/>
        </w:rPr>
        <w:t>r Disease Control</w:t>
      </w:r>
      <w:r w:rsidR="007B2CE6" w:rsidRPr="004C2F3D">
        <w:rPr>
          <w:rFonts w:ascii="Times New Roman" w:hAnsi="Times New Roman" w:cs="Times New Roman"/>
          <w:sz w:val="24"/>
          <w:szCs w:val="24"/>
          <w:shd w:val="clear" w:color="auto" w:fill="FFFFFF"/>
        </w:rPr>
        <w:t xml:space="preserve"> and Prevention</w:t>
      </w:r>
      <w:r w:rsidRPr="004C2F3D">
        <w:rPr>
          <w:rFonts w:ascii="Times New Roman" w:hAnsi="Times New Roman" w:cs="Times New Roman"/>
          <w:sz w:val="24"/>
          <w:szCs w:val="24"/>
          <w:shd w:val="clear" w:color="auto" w:fill="FFFFFF"/>
        </w:rPr>
        <w:t xml:space="preserve">, </w:t>
      </w:r>
      <w:r w:rsidR="008C3413" w:rsidRPr="004C2F3D">
        <w:rPr>
          <w:rFonts w:ascii="Times New Roman" w:eastAsia="Times New Roman" w:hAnsi="Times New Roman" w:cs="Times New Roman"/>
          <w:sz w:val="24"/>
          <w:szCs w:val="24"/>
        </w:rPr>
        <w:t>African-American, Native American and Alaska Native women </w:t>
      </w:r>
      <w:hyperlink r:id="rId6" w:tgtFrame="_blank" w:history="1">
        <w:r w:rsidR="008C3413" w:rsidRPr="00FC4693">
          <w:rPr>
            <w:rFonts w:ascii="Times New Roman" w:eastAsia="Times New Roman" w:hAnsi="Times New Roman" w:cs="Times New Roman"/>
            <w:color w:val="326891"/>
            <w:sz w:val="24"/>
            <w:szCs w:val="24"/>
            <w:u w:val="single"/>
            <w:bdr w:val="none" w:sz="0" w:space="0" w:color="auto" w:frame="1"/>
          </w:rPr>
          <w:t>die of pregnancy-related causes at a rate about three times higher than those of white women</w:t>
        </w:r>
      </w:hyperlink>
      <w:r w:rsidRPr="004C2F3D">
        <w:rPr>
          <w:rFonts w:ascii="Times New Roman" w:eastAsia="Times New Roman" w:hAnsi="Times New Roman" w:cs="Times New Roman"/>
          <w:sz w:val="24"/>
          <w:szCs w:val="24"/>
        </w:rPr>
        <w:t>.</w:t>
      </w:r>
      <w:r w:rsidR="00876A02" w:rsidRPr="004C2F3D">
        <w:rPr>
          <w:rFonts w:ascii="Times New Roman" w:eastAsia="Times New Roman" w:hAnsi="Times New Roman" w:cs="Times New Roman"/>
          <w:sz w:val="24"/>
          <w:szCs w:val="24"/>
        </w:rPr>
        <w:t xml:space="preserve">  </w:t>
      </w:r>
      <w:r w:rsidR="00D21F20" w:rsidRPr="004C2F3D">
        <w:rPr>
          <w:rFonts w:ascii="Times New Roman" w:eastAsia="Times New Roman" w:hAnsi="Times New Roman" w:cs="Times New Roman"/>
          <w:sz w:val="24"/>
          <w:szCs w:val="24"/>
        </w:rPr>
        <w:t>While 13 white women die for every 100,000 live births, the rate for Hispanic women is even lower: 11.4.</w:t>
      </w:r>
      <w:r w:rsidR="00876A02" w:rsidRPr="004C2F3D">
        <w:rPr>
          <w:rFonts w:ascii="Times New Roman" w:eastAsia="Times New Roman" w:hAnsi="Times New Roman" w:cs="Times New Roman"/>
          <w:sz w:val="24"/>
          <w:szCs w:val="24"/>
        </w:rPr>
        <w:t xml:space="preserve">  </w:t>
      </w:r>
      <w:r w:rsidR="00D21F20" w:rsidRPr="004C2F3D">
        <w:rPr>
          <w:rFonts w:ascii="Times New Roman" w:eastAsia="Times New Roman" w:hAnsi="Times New Roman" w:cs="Times New Roman"/>
          <w:sz w:val="24"/>
          <w:szCs w:val="24"/>
        </w:rPr>
        <w:t>The figure for African-American women is 42.8 for every 100,000 live births, and for Native American/Alaska Native women, 32.5.</w:t>
      </w:r>
    </w:p>
    <w:p w:rsidR="00080CCC" w:rsidRPr="004C2F3D" w:rsidRDefault="00080CCC" w:rsidP="00996CBB">
      <w:pPr>
        <w:spacing w:after="0" w:line="240" w:lineRule="auto"/>
        <w:jc w:val="both"/>
        <w:rPr>
          <w:rFonts w:ascii="Times New Roman" w:eastAsia="Times New Roman" w:hAnsi="Times New Roman" w:cs="Times New Roman"/>
          <w:sz w:val="24"/>
          <w:szCs w:val="24"/>
        </w:rPr>
      </w:pPr>
    </w:p>
    <w:p w:rsidR="008C3413" w:rsidRPr="004C2F3D" w:rsidRDefault="008C3413" w:rsidP="00996CBB">
      <w:pPr>
        <w:spacing w:after="0" w:line="240" w:lineRule="auto"/>
        <w:jc w:val="both"/>
        <w:rPr>
          <w:rFonts w:ascii="Times New Roman" w:eastAsia="Times New Roman" w:hAnsi="Times New Roman" w:cs="Times New Roman"/>
          <w:sz w:val="24"/>
          <w:szCs w:val="24"/>
        </w:rPr>
      </w:pPr>
      <w:r w:rsidRPr="004C2F3D">
        <w:rPr>
          <w:rFonts w:ascii="Times New Roman" w:eastAsia="Times New Roman" w:hAnsi="Times New Roman" w:cs="Times New Roman"/>
          <w:sz w:val="24"/>
          <w:szCs w:val="24"/>
        </w:rPr>
        <w:t>The racial disparity has persisted, even grown, for years despite frequent calls to improve access to me</w:t>
      </w:r>
      <w:r w:rsidR="00767589" w:rsidRPr="004C2F3D">
        <w:rPr>
          <w:rFonts w:ascii="Times New Roman" w:eastAsia="Times New Roman" w:hAnsi="Times New Roman" w:cs="Times New Roman"/>
          <w:sz w:val="24"/>
          <w:szCs w:val="24"/>
        </w:rPr>
        <w:t xml:space="preserve">dical care for women of color. </w:t>
      </w:r>
      <w:r w:rsidR="00767589" w:rsidRPr="004C2F3D">
        <w:rPr>
          <w:rFonts w:ascii="Times New Roman" w:hAnsi="Times New Roman" w:cs="Times New Roman"/>
          <w:sz w:val="24"/>
          <w:szCs w:val="24"/>
        </w:rPr>
        <w:t>Of the 700 to 900 maternal deaths each year in America, the </w:t>
      </w:r>
      <w:hyperlink r:id="rId7" w:history="1">
        <w:r w:rsidR="00767589" w:rsidRPr="00FC4693">
          <w:rPr>
            <w:rFonts w:ascii="Times New Roman" w:hAnsi="Times New Roman" w:cs="Times New Roman"/>
            <w:color w:val="5076B8"/>
            <w:sz w:val="24"/>
            <w:szCs w:val="24"/>
            <w:u w:val="single"/>
            <w:bdr w:val="none" w:sz="0" w:space="0" w:color="auto" w:frame="1"/>
          </w:rPr>
          <w:t>CDC Foundation</w:t>
        </w:r>
      </w:hyperlink>
      <w:r w:rsidR="00767589" w:rsidRPr="00FC4693">
        <w:rPr>
          <w:rFonts w:ascii="Times New Roman" w:hAnsi="Times New Roman" w:cs="Times New Roman"/>
          <w:color w:val="333333"/>
          <w:sz w:val="24"/>
          <w:szCs w:val="24"/>
        </w:rPr>
        <w:t> </w:t>
      </w:r>
      <w:r w:rsidR="00767589" w:rsidRPr="004C2F3D">
        <w:rPr>
          <w:rFonts w:ascii="Times New Roman" w:hAnsi="Times New Roman" w:cs="Times New Roman"/>
          <w:sz w:val="24"/>
          <w:szCs w:val="24"/>
        </w:rPr>
        <w:t>estimates that 60 percent are preventable.</w:t>
      </w:r>
      <w:r w:rsidR="00876A02" w:rsidRPr="004C2F3D">
        <w:rPr>
          <w:rFonts w:ascii="Times New Roman" w:hAnsi="Times New Roman" w:cs="Times New Roman"/>
          <w:sz w:val="24"/>
          <w:szCs w:val="24"/>
        </w:rPr>
        <w:t xml:space="preserve">  </w:t>
      </w:r>
      <w:r w:rsidR="00767589" w:rsidRPr="004C2F3D">
        <w:rPr>
          <w:rFonts w:ascii="Times New Roman" w:eastAsia="Times New Roman" w:hAnsi="Times New Roman" w:cs="Times New Roman"/>
          <w:sz w:val="24"/>
          <w:szCs w:val="24"/>
        </w:rPr>
        <w:t xml:space="preserve">This is largely due to the prioritization of infant survival over maternal care. The research has </w:t>
      </w:r>
      <w:r w:rsidR="00876A02" w:rsidRPr="004C2F3D">
        <w:rPr>
          <w:rFonts w:ascii="Times New Roman" w:eastAsia="Times New Roman" w:hAnsi="Times New Roman" w:cs="Times New Roman"/>
          <w:sz w:val="24"/>
          <w:szCs w:val="24"/>
        </w:rPr>
        <w:t xml:space="preserve">also </w:t>
      </w:r>
      <w:r w:rsidR="00767589" w:rsidRPr="004C2F3D">
        <w:rPr>
          <w:rFonts w:ascii="Times New Roman" w:eastAsia="Times New Roman" w:hAnsi="Times New Roman" w:cs="Times New Roman"/>
          <w:sz w:val="24"/>
          <w:szCs w:val="24"/>
        </w:rPr>
        <w:t>indicated that p</w:t>
      </w:r>
      <w:r w:rsidRPr="004C2F3D">
        <w:rPr>
          <w:rFonts w:ascii="Times New Roman" w:eastAsia="Times New Roman" w:hAnsi="Times New Roman" w:cs="Times New Roman"/>
          <w:sz w:val="24"/>
          <w:szCs w:val="24"/>
        </w:rPr>
        <w:t>regnancy-related deaths can be prevented with better health care</w:t>
      </w:r>
      <w:r w:rsidR="00390980" w:rsidRPr="004C2F3D">
        <w:rPr>
          <w:rFonts w:ascii="Times New Roman" w:eastAsia="Times New Roman" w:hAnsi="Times New Roman" w:cs="Times New Roman"/>
          <w:sz w:val="24"/>
          <w:szCs w:val="24"/>
        </w:rPr>
        <w:t xml:space="preserve"> to include clinical protocols</w:t>
      </w:r>
      <w:r w:rsidRPr="004C2F3D">
        <w:rPr>
          <w:rFonts w:ascii="Times New Roman" w:eastAsia="Times New Roman" w:hAnsi="Times New Roman" w:cs="Times New Roman"/>
          <w:sz w:val="24"/>
          <w:szCs w:val="24"/>
        </w:rPr>
        <w:t>, communication and support, as well as access to stable housing and transportation.</w:t>
      </w:r>
    </w:p>
    <w:p w:rsidR="00080CCC" w:rsidRPr="004C2F3D" w:rsidRDefault="00080CCC" w:rsidP="00996CBB">
      <w:pPr>
        <w:shd w:val="clear" w:color="auto" w:fill="FFFFFF"/>
        <w:spacing w:after="0" w:line="240" w:lineRule="auto"/>
        <w:jc w:val="both"/>
        <w:textAlignment w:val="baseline"/>
        <w:rPr>
          <w:rFonts w:ascii="Times New Roman" w:eastAsia="Times New Roman" w:hAnsi="Times New Roman" w:cs="Times New Roman"/>
          <w:sz w:val="24"/>
          <w:szCs w:val="24"/>
        </w:rPr>
      </w:pPr>
      <w:r w:rsidRPr="004C2F3D">
        <w:rPr>
          <w:rFonts w:ascii="Times New Roman" w:eastAsia="Times New Roman" w:hAnsi="Times New Roman" w:cs="Times New Roman"/>
          <w:sz w:val="24"/>
          <w:szCs w:val="24"/>
        </w:rPr>
        <w:t xml:space="preserve">Health issues of pregnancy </w:t>
      </w:r>
      <w:r w:rsidR="0092159F" w:rsidRPr="004C2F3D">
        <w:rPr>
          <w:rFonts w:ascii="Times New Roman" w:eastAsia="Times New Roman" w:hAnsi="Times New Roman" w:cs="Times New Roman"/>
          <w:sz w:val="24"/>
          <w:szCs w:val="24"/>
        </w:rPr>
        <w:t>do not</w:t>
      </w:r>
      <w:r w:rsidRPr="004C2F3D">
        <w:rPr>
          <w:rFonts w:ascii="Times New Roman" w:eastAsia="Times New Roman" w:hAnsi="Times New Roman" w:cs="Times New Roman"/>
          <w:sz w:val="24"/>
          <w:szCs w:val="24"/>
        </w:rPr>
        <w:t xml:space="preserve"> just end after delivery.  A pregnancy-related death can happen during pregnancy, at delivery, and even up to a year afterward (postpartum)</w:t>
      </w:r>
      <w:r w:rsidR="007B2CE6" w:rsidRPr="004C2F3D">
        <w:rPr>
          <w:rFonts w:ascii="Times New Roman" w:eastAsia="Times New Roman" w:hAnsi="Times New Roman" w:cs="Times New Roman"/>
          <w:sz w:val="24"/>
          <w:szCs w:val="24"/>
        </w:rPr>
        <w:t>.</w:t>
      </w:r>
    </w:p>
    <w:p w:rsidR="00080CCC" w:rsidRPr="00FC4693" w:rsidRDefault="00080CCC" w:rsidP="00996CBB">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4C2F3D">
        <w:rPr>
          <w:rFonts w:ascii="Times New Roman" w:eastAsia="Times New Roman" w:hAnsi="Times New Roman" w:cs="Times New Roman"/>
          <w:sz w:val="24"/>
          <w:szCs w:val="24"/>
        </w:rPr>
        <w:t>In May of 2019, The American College of Obstetricians and Gynecologists</w:t>
      </w:r>
      <w:r w:rsidR="007B2CE6" w:rsidRPr="004C2F3D">
        <w:rPr>
          <w:rFonts w:ascii="Times New Roman" w:eastAsia="Times New Roman" w:hAnsi="Times New Roman" w:cs="Times New Roman"/>
          <w:sz w:val="24"/>
          <w:szCs w:val="24"/>
        </w:rPr>
        <w:t xml:space="preserve"> (ACOG)</w:t>
      </w:r>
      <w:r w:rsidRPr="004C2F3D">
        <w:rPr>
          <w:rFonts w:ascii="Times New Roman" w:eastAsia="Times New Roman" w:hAnsi="Times New Roman" w:cs="Times New Roman"/>
          <w:sz w:val="24"/>
          <w:szCs w:val="24"/>
        </w:rPr>
        <w:t xml:space="preserve"> released</w:t>
      </w:r>
      <w:r w:rsidRPr="00FC4693">
        <w:rPr>
          <w:rFonts w:ascii="Times New Roman" w:eastAsia="Times New Roman" w:hAnsi="Times New Roman" w:cs="Times New Roman"/>
          <w:color w:val="333333"/>
          <w:sz w:val="24"/>
          <w:szCs w:val="24"/>
        </w:rPr>
        <w:t> </w:t>
      </w:r>
      <w:hyperlink r:id="rId8" w:tgtFrame="_blank" w:history="1">
        <w:r w:rsidRPr="00FC4693">
          <w:rPr>
            <w:rFonts w:ascii="Times New Roman" w:eastAsia="Times New Roman" w:hAnsi="Times New Roman" w:cs="Times New Roman"/>
            <w:color w:val="326891"/>
            <w:sz w:val="24"/>
            <w:szCs w:val="24"/>
            <w:u w:val="single"/>
            <w:bdr w:val="none" w:sz="0" w:space="0" w:color="auto" w:frame="1"/>
          </w:rPr>
          <w:t>new guidelines for treating heart disease during pregnancy</w:t>
        </w:r>
      </w:hyperlink>
      <w:r w:rsidRPr="00FC4693">
        <w:rPr>
          <w:rFonts w:ascii="Times New Roman" w:eastAsia="Times New Roman" w:hAnsi="Times New Roman" w:cs="Times New Roman"/>
          <w:color w:val="333333"/>
          <w:sz w:val="24"/>
          <w:szCs w:val="24"/>
        </w:rPr>
        <w:t>.</w:t>
      </w:r>
    </w:p>
    <w:p w:rsidR="00080CCC" w:rsidRPr="004C2F3D" w:rsidRDefault="00080CCC" w:rsidP="00996CBB">
      <w:pPr>
        <w:shd w:val="clear" w:color="auto" w:fill="FFFFFF"/>
        <w:spacing w:after="0" w:line="240" w:lineRule="auto"/>
        <w:jc w:val="both"/>
        <w:textAlignment w:val="baseline"/>
        <w:rPr>
          <w:rFonts w:ascii="Times New Roman" w:eastAsia="Times New Roman" w:hAnsi="Times New Roman" w:cs="Times New Roman"/>
          <w:sz w:val="24"/>
          <w:szCs w:val="24"/>
        </w:rPr>
      </w:pPr>
      <w:r w:rsidRPr="004C2F3D">
        <w:rPr>
          <w:rFonts w:ascii="Times New Roman" w:eastAsia="Times New Roman" w:hAnsi="Times New Roman" w:cs="Times New Roman"/>
          <w:sz w:val="24"/>
          <w:szCs w:val="24"/>
        </w:rPr>
        <w:t xml:space="preserve">The standard postpartum doctor visit for new mothers is typically scheduled for six weeks after delivery. The </w:t>
      </w:r>
      <w:r w:rsidR="007B2CE6" w:rsidRPr="004C2F3D">
        <w:rPr>
          <w:rFonts w:ascii="Times New Roman" w:eastAsia="Times New Roman" w:hAnsi="Times New Roman" w:cs="Times New Roman"/>
          <w:sz w:val="24"/>
          <w:szCs w:val="24"/>
        </w:rPr>
        <w:t>ACOG</w:t>
      </w:r>
      <w:r w:rsidRPr="004C2F3D">
        <w:rPr>
          <w:rFonts w:ascii="Times New Roman" w:eastAsia="Times New Roman" w:hAnsi="Times New Roman" w:cs="Times New Roman"/>
          <w:sz w:val="24"/>
          <w:szCs w:val="24"/>
        </w:rPr>
        <w:t xml:space="preserve"> now says that postpartum care should be an ongoing process, rather than a single appointment, and that services and support should be tailored to </w:t>
      </w:r>
      <w:r w:rsidR="00563BE1" w:rsidRPr="004C2F3D">
        <w:rPr>
          <w:rFonts w:ascii="Times New Roman" w:eastAsia="Times New Roman" w:hAnsi="Times New Roman" w:cs="Times New Roman"/>
          <w:sz w:val="24"/>
          <w:szCs w:val="24"/>
        </w:rPr>
        <w:t xml:space="preserve">a </w:t>
      </w:r>
      <w:r w:rsidRPr="004C2F3D">
        <w:rPr>
          <w:rFonts w:ascii="Times New Roman" w:eastAsia="Times New Roman" w:hAnsi="Times New Roman" w:cs="Times New Roman"/>
          <w:sz w:val="24"/>
          <w:szCs w:val="24"/>
        </w:rPr>
        <w:t xml:space="preserve">woman’s individual needs. </w:t>
      </w:r>
    </w:p>
    <w:p w:rsidR="00080CCC" w:rsidRPr="004C2F3D" w:rsidRDefault="00080CCC" w:rsidP="00996CBB">
      <w:pPr>
        <w:shd w:val="clear" w:color="auto" w:fill="FFFFFF"/>
        <w:spacing w:after="0" w:line="240" w:lineRule="auto"/>
        <w:jc w:val="both"/>
        <w:textAlignment w:val="baseline"/>
        <w:rPr>
          <w:rFonts w:ascii="Times New Roman" w:eastAsia="Times New Roman" w:hAnsi="Times New Roman" w:cs="Times New Roman"/>
          <w:sz w:val="24"/>
          <w:szCs w:val="24"/>
        </w:rPr>
      </w:pPr>
      <w:r w:rsidRPr="004C2F3D">
        <w:rPr>
          <w:rFonts w:ascii="Times New Roman" w:eastAsia="Times New Roman" w:hAnsi="Times New Roman" w:cs="Times New Roman"/>
          <w:sz w:val="24"/>
          <w:szCs w:val="24"/>
        </w:rPr>
        <w:t xml:space="preserve">Historic concern about high pregnancy-related death rates among black women has already resulted in some changes in policy in other states.  </w:t>
      </w:r>
    </w:p>
    <w:p w:rsidR="00080CCC" w:rsidRPr="004C2F3D" w:rsidRDefault="00080CCC" w:rsidP="00996CBB">
      <w:pPr>
        <w:pStyle w:val="NormalWeb"/>
        <w:shd w:val="clear" w:color="auto" w:fill="FFFFFF"/>
        <w:spacing w:before="0" w:beforeAutospacing="0" w:after="0" w:afterAutospacing="0"/>
        <w:jc w:val="both"/>
        <w:textAlignment w:val="baseline"/>
      </w:pPr>
    </w:p>
    <w:p w:rsidR="00D21F20" w:rsidRPr="00245F9C" w:rsidRDefault="00D21F20" w:rsidP="00996CBB">
      <w:pPr>
        <w:pStyle w:val="NormalWeb"/>
        <w:shd w:val="clear" w:color="auto" w:fill="FFFFFF"/>
        <w:spacing w:before="0" w:beforeAutospacing="0" w:after="0" w:afterAutospacing="0"/>
        <w:jc w:val="both"/>
        <w:textAlignment w:val="baseline"/>
      </w:pPr>
      <w:r w:rsidRPr="004C2F3D">
        <w:t xml:space="preserve">California </w:t>
      </w:r>
      <w:r w:rsidR="00306F89" w:rsidRPr="004C2F3D">
        <w:t>has made significant strides in reducing maternal mortalit</w:t>
      </w:r>
      <w:r w:rsidR="00563BE1" w:rsidRPr="004C2F3D">
        <w:t>y</w:t>
      </w:r>
      <w:r w:rsidR="009A0785" w:rsidRPr="004C2F3D">
        <w:t xml:space="preserve"> by incorporating a data driven lens</w:t>
      </w:r>
      <w:r w:rsidR="00563BE1" w:rsidRPr="004C2F3D">
        <w:t>.</w:t>
      </w:r>
      <w:r w:rsidR="00306F89" w:rsidRPr="004C2F3D">
        <w:t xml:space="preserve"> </w:t>
      </w:r>
      <w:r w:rsidR="00563BE1" w:rsidRPr="004C2F3D">
        <w:t>As such, California leads</w:t>
      </w:r>
      <w:r w:rsidRPr="004C2F3D">
        <w:t xml:space="preserve"> the </w:t>
      </w:r>
      <w:r w:rsidR="00767589" w:rsidRPr="004C2F3D">
        <w:t xml:space="preserve">nation through the development of the California Maternal Quality Care Collaborative.  </w:t>
      </w:r>
      <w:r w:rsidR="00767589" w:rsidRPr="00245F9C">
        <w:t xml:space="preserve">Their efforts have been </w:t>
      </w:r>
      <w:r w:rsidR="009A0785" w:rsidRPr="00245F9C">
        <w:t xml:space="preserve">focused on the regular examination of data to drive informed strategies.  This data analysis has resulted in the implementation </w:t>
      </w:r>
      <w:r w:rsidR="00245F9C" w:rsidRPr="00245F9C">
        <w:t>of basic</w:t>
      </w:r>
      <w:r w:rsidR="00767589" w:rsidRPr="00245F9C">
        <w:t xml:space="preserve"> </w:t>
      </w:r>
      <w:r w:rsidR="00767589" w:rsidRPr="00245F9C">
        <w:lastRenderedPageBreak/>
        <w:t xml:space="preserve">standardization to </w:t>
      </w:r>
      <w:r w:rsidR="009A0785" w:rsidRPr="00245F9C">
        <w:t xml:space="preserve">pregnancy </w:t>
      </w:r>
      <w:r w:rsidR="00767589" w:rsidRPr="00245F9C">
        <w:t>emergencies, regular drill training and the development of toolkits</w:t>
      </w:r>
      <w:r w:rsidR="009A0785" w:rsidRPr="00245F9C">
        <w:t xml:space="preserve"> to address hemorrhaging and preeclampsia – two common causes of maternal death. </w:t>
      </w:r>
    </w:p>
    <w:p w:rsidR="000A39FE" w:rsidRPr="00245F9C" w:rsidRDefault="000A39FE" w:rsidP="00996CBB">
      <w:pPr>
        <w:shd w:val="clear" w:color="auto" w:fill="FFFFFF"/>
        <w:spacing w:after="0" w:line="240" w:lineRule="auto"/>
        <w:jc w:val="both"/>
        <w:textAlignment w:val="baseline"/>
        <w:rPr>
          <w:rFonts w:ascii="Times New Roman" w:eastAsia="Times New Roman" w:hAnsi="Times New Roman" w:cs="Times New Roman"/>
          <w:sz w:val="24"/>
          <w:szCs w:val="24"/>
        </w:rPr>
      </w:pPr>
    </w:p>
    <w:p w:rsidR="00224CC3" w:rsidRDefault="000A39FE" w:rsidP="00224CC3">
      <w:pPr>
        <w:shd w:val="clear" w:color="auto" w:fill="FFFFFF"/>
        <w:spacing w:before="100" w:beforeAutospacing="1" w:after="210" w:line="352" w:lineRule="atLeast"/>
        <w:textAlignment w:val="baseline"/>
        <w:rPr>
          <w:rFonts w:ascii="Times New Roman" w:eastAsia="Times New Roman" w:hAnsi="Times New Roman" w:cs="Times New Roman"/>
          <w:sz w:val="24"/>
          <w:szCs w:val="24"/>
        </w:rPr>
      </w:pPr>
      <w:r w:rsidRPr="00245F9C">
        <w:rPr>
          <w:rFonts w:ascii="Times New Roman" w:eastAsia="Times New Roman" w:hAnsi="Times New Roman" w:cs="Times New Roman"/>
          <w:sz w:val="24"/>
          <w:szCs w:val="24"/>
        </w:rPr>
        <w:t xml:space="preserve">Data driven decisions are key in making progress toward disparity elimination and the achievement of health equity. </w:t>
      </w:r>
      <w:r w:rsidR="00171A82" w:rsidRPr="00245F9C">
        <w:rPr>
          <w:rFonts w:ascii="Times New Roman" w:eastAsia="Times New Roman" w:hAnsi="Times New Roman" w:cs="Times New Roman"/>
          <w:sz w:val="24"/>
          <w:szCs w:val="24"/>
        </w:rPr>
        <w:t xml:space="preserve">Population health management must start with data. </w:t>
      </w:r>
      <w:r w:rsidRPr="00245F9C">
        <w:rPr>
          <w:rFonts w:ascii="Times New Roman" w:eastAsia="Times New Roman" w:hAnsi="Times New Roman" w:cs="Times New Roman"/>
          <w:sz w:val="24"/>
          <w:szCs w:val="24"/>
        </w:rPr>
        <w:t>According to the Robert Wood Johnson Foundation, u</w:t>
      </w:r>
      <w:r w:rsidRPr="000A39FE">
        <w:rPr>
          <w:rFonts w:ascii="Times New Roman" w:eastAsia="Times New Roman" w:hAnsi="Times New Roman" w:cs="Times New Roman"/>
          <w:sz w:val="24"/>
          <w:szCs w:val="24"/>
        </w:rPr>
        <w:t>nless specifically measured, racial and ethnic disparities in health care can go unnoticed by</w:t>
      </w:r>
      <w:r w:rsidRPr="00245F9C">
        <w:rPr>
          <w:rFonts w:ascii="Times New Roman" w:eastAsia="Times New Roman" w:hAnsi="Times New Roman" w:cs="Times New Roman"/>
          <w:sz w:val="24"/>
          <w:szCs w:val="24"/>
        </w:rPr>
        <w:t xml:space="preserve"> public health </w:t>
      </w:r>
      <w:r w:rsidR="00245F9C" w:rsidRPr="00245F9C">
        <w:rPr>
          <w:rFonts w:ascii="Times New Roman" w:eastAsia="Times New Roman" w:hAnsi="Times New Roman" w:cs="Times New Roman"/>
          <w:sz w:val="24"/>
          <w:szCs w:val="24"/>
        </w:rPr>
        <w:t>and health</w:t>
      </w:r>
      <w:r w:rsidRPr="000A39FE">
        <w:rPr>
          <w:rFonts w:ascii="Times New Roman" w:eastAsia="Times New Roman" w:hAnsi="Times New Roman" w:cs="Times New Roman"/>
          <w:sz w:val="24"/>
          <w:szCs w:val="24"/>
        </w:rPr>
        <w:t xml:space="preserve"> care organizations, even as these organizations seek to improve care. </w:t>
      </w:r>
      <w:r w:rsidR="00996CBB">
        <w:rPr>
          <w:rFonts w:ascii="Times New Roman" w:eastAsia="Times New Roman" w:hAnsi="Times New Roman" w:cs="Times New Roman"/>
          <w:sz w:val="24"/>
          <w:szCs w:val="24"/>
        </w:rPr>
        <w:t xml:space="preserve"> </w:t>
      </w:r>
      <w:r w:rsidR="00224CC3" w:rsidRPr="00224CC3">
        <w:rPr>
          <w:rFonts w:ascii="Times New Roman" w:eastAsia="Times New Roman" w:hAnsi="Times New Roman" w:cs="Times New Roman"/>
          <w:sz w:val="24"/>
          <w:szCs w:val="24"/>
        </w:rPr>
        <w:t>Stratifying quality data by patient race, ethnicity, and language is an important tool for uncovering and responding to health care disparities. Using race, ethnicity, and language data strategically allows public health and health organizations to:</w:t>
      </w:r>
    </w:p>
    <w:p w:rsidR="00224CC3" w:rsidRDefault="00224CC3" w:rsidP="004B03CE">
      <w:pPr>
        <w:pStyle w:val="ListParagraph"/>
        <w:numPr>
          <w:ilvl w:val="0"/>
          <w:numId w:val="7"/>
        </w:numPr>
        <w:shd w:val="clear" w:color="auto" w:fill="FFFFFF"/>
        <w:spacing w:before="100" w:beforeAutospacing="1" w:after="135" w:line="240" w:lineRule="auto"/>
        <w:ind w:left="210"/>
        <w:textAlignment w:val="baseline"/>
        <w:rPr>
          <w:rFonts w:ascii="Times New Roman" w:eastAsia="Times New Roman" w:hAnsi="Times New Roman" w:cs="Times New Roman"/>
          <w:sz w:val="24"/>
          <w:szCs w:val="24"/>
        </w:rPr>
      </w:pPr>
      <w:r w:rsidRPr="00224CC3">
        <w:rPr>
          <w:rFonts w:ascii="Times New Roman" w:eastAsia="Times New Roman" w:hAnsi="Times New Roman" w:cs="Times New Roman"/>
          <w:sz w:val="24"/>
          <w:szCs w:val="24"/>
        </w:rPr>
        <w:t xml:space="preserve">Discover and prioritize differences in care, outcomes, and/or experience across population groups; </w:t>
      </w:r>
    </w:p>
    <w:p w:rsidR="00224CC3" w:rsidRDefault="00224CC3" w:rsidP="00224CC3">
      <w:pPr>
        <w:pStyle w:val="ListParagraph"/>
        <w:shd w:val="clear" w:color="auto" w:fill="FFFFFF"/>
        <w:spacing w:before="100" w:beforeAutospacing="1" w:after="135" w:line="240" w:lineRule="auto"/>
        <w:ind w:left="210"/>
        <w:textAlignment w:val="baseline"/>
        <w:rPr>
          <w:rFonts w:ascii="Times New Roman" w:eastAsia="Times New Roman" w:hAnsi="Times New Roman" w:cs="Times New Roman"/>
          <w:sz w:val="24"/>
          <w:szCs w:val="24"/>
        </w:rPr>
      </w:pPr>
    </w:p>
    <w:p w:rsidR="00224CC3" w:rsidRPr="00224CC3" w:rsidRDefault="00224CC3" w:rsidP="004B03CE">
      <w:pPr>
        <w:pStyle w:val="ListParagraph"/>
        <w:numPr>
          <w:ilvl w:val="0"/>
          <w:numId w:val="7"/>
        </w:numPr>
        <w:shd w:val="clear" w:color="auto" w:fill="FFFFFF"/>
        <w:spacing w:before="100" w:beforeAutospacing="1" w:after="135" w:line="240" w:lineRule="auto"/>
        <w:ind w:left="210"/>
        <w:textAlignment w:val="baseline"/>
        <w:rPr>
          <w:rFonts w:ascii="Times New Roman" w:eastAsia="Times New Roman" w:hAnsi="Times New Roman" w:cs="Times New Roman"/>
          <w:sz w:val="24"/>
          <w:szCs w:val="24"/>
        </w:rPr>
      </w:pPr>
      <w:r w:rsidRPr="00224CC3">
        <w:rPr>
          <w:rFonts w:ascii="Times New Roman" w:eastAsia="Times New Roman" w:hAnsi="Times New Roman" w:cs="Times New Roman"/>
          <w:sz w:val="24"/>
          <w:szCs w:val="24"/>
        </w:rPr>
        <w:t>Plan equity-focused quality improvement efforts and measure their impact; and</w:t>
      </w:r>
    </w:p>
    <w:p w:rsidR="00224CC3" w:rsidRPr="00224CC3" w:rsidRDefault="00224CC3" w:rsidP="00224CC3">
      <w:pPr>
        <w:numPr>
          <w:ilvl w:val="0"/>
          <w:numId w:val="7"/>
        </w:numPr>
        <w:shd w:val="clear" w:color="auto" w:fill="FFFFFF"/>
        <w:spacing w:after="135" w:line="240" w:lineRule="auto"/>
        <w:ind w:left="210"/>
        <w:textAlignment w:val="baseline"/>
        <w:rPr>
          <w:rFonts w:ascii="Times New Roman" w:eastAsia="Times New Roman" w:hAnsi="Times New Roman" w:cs="Times New Roman"/>
          <w:sz w:val="24"/>
          <w:szCs w:val="24"/>
        </w:rPr>
      </w:pPr>
      <w:r w:rsidRPr="00224CC3">
        <w:rPr>
          <w:rFonts w:ascii="Times New Roman" w:eastAsia="Times New Roman" w:hAnsi="Times New Roman" w:cs="Times New Roman"/>
          <w:sz w:val="24"/>
          <w:szCs w:val="24"/>
        </w:rPr>
        <w:t>Share the story of how patients are experiencing health care.</w:t>
      </w:r>
    </w:p>
    <w:p w:rsidR="00171A82" w:rsidRPr="00245F9C" w:rsidRDefault="00171A82" w:rsidP="00996CBB">
      <w:pPr>
        <w:shd w:val="clear" w:color="auto" w:fill="FFFFFF"/>
        <w:spacing w:after="0" w:line="240" w:lineRule="auto"/>
        <w:jc w:val="both"/>
        <w:textAlignment w:val="baseline"/>
        <w:rPr>
          <w:rFonts w:ascii="Times New Roman" w:eastAsia="Times New Roman" w:hAnsi="Times New Roman" w:cs="Times New Roman"/>
          <w:sz w:val="24"/>
          <w:szCs w:val="24"/>
        </w:rPr>
      </w:pPr>
    </w:p>
    <w:p w:rsidR="00171A82" w:rsidRPr="00245F9C" w:rsidRDefault="00171A82" w:rsidP="00996CBB">
      <w:pPr>
        <w:shd w:val="clear" w:color="auto" w:fill="FFFFFF"/>
        <w:spacing w:after="0" w:line="240" w:lineRule="auto"/>
        <w:jc w:val="both"/>
        <w:textAlignment w:val="baseline"/>
        <w:rPr>
          <w:rFonts w:ascii="Times New Roman" w:eastAsia="Times New Roman" w:hAnsi="Times New Roman" w:cs="Times New Roman"/>
          <w:sz w:val="24"/>
          <w:szCs w:val="24"/>
        </w:rPr>
      </w:pPr>
      <w:r w:rsidRPr="00245F9C">
        <w:rPr>
          <w:rFonts w:ascii="Times New Roman" w:eastAsia="Times New Roman" w:hAnsi="Times New Roman" w:cs="Times New Roman"/>
          <w:sz w:val="24"/>
          <w:szCs w:val="24"/>
        </w:rPr>
        <w:t>While we are aware of the impact</w:t>
      </w:r>
      <w:r w:rsidR="00224CC3">
        <w:rPr>
          <w:rFonts w:ascii="Times New Roman" w:eastAsia="Times New Roman" w:hAnsi="Times New Roman" w:cs="Times New Roman"/>
          <w:sz w:val="24"/>
          <w:szCs w:val="24"/>
        </w:rPr>
        <w:t>,</w:t>
      </w:r>
      <w:r w:rsidRPr="00245F9C">
        <w:rPr>
          <w:rFonts w:ascii="Times New Roman" w:eastAsia="Times New Roman" w:hAnsi="Times New Roman" w:cs="Times New Roman"/>
          <w:sz w:val="24"/>
          <w:szCs w:val="24"/>
        </w:rPr>
        <w:t xml:space="preserve"> nationally</w:t>
      </w:r>
      <w:r w:rsidR="00224CC3">
        <w:rPr>
          <w:rFonts w:ascii="Times New Roman" w:eastAsia="Times New Roman" w:hAnsi="Times New Roman" w:cs="Times New Roman"/>
          <w:sz w:val="24"/>
          <w:szCs w:val="24"/>
        </w:rPr>
        <w:t>,</w:t>
      </w:r>
      <w:r w:rsidRPr="00245F9C">
        <w:rPr>
          <w:rFonts w:ascii="Times New Roman" w:eastAsia="Times New Roman" w:hAnsi="Times New Roman" w:cs="Times New Roman"/>
          <w:sz w:val="24"/>
          <w:szCs w:val="24"/>
        </w:rPr>
        <w:t xml:space="preserve"> regarding maternal mortality, we must obtain state </w:t>
      </w:r>
      <w:r w:rsidRPr="00245F9C">
        <w:rPr>
          <w:rFonts w:ascii="Times New Roman" w:eastAsia="Times New Roman" w:hAnsi="Times New Roman" w:cs="Times New Roman"/>
          <w:sz w:val="24"/>
          <w:szCs w:val="24"/>
        </w:rPr>
        <w:t xml:space="preserve">level </w:t>
      </w:r>
      <w:r w:rsidRPr="00245F9C">
        <w:rPr>
          <w:rFonts w:ascii="Times New Roman" w:eastAsia="Times New Roman" w:hAnsi="Times New Roman" w:cs="Times New Roman"/>
          <w:sz w:val="24"/>
          <w:szCs w:val="24"/>
        </w:rPr>
        <w:t xml:space="preserve">data to understand the overall impact in Ohio as well within population groups.  </w:t>
      </w:r>
    </w:p>
    <w:p w:rsidR="000A39FE" w:rsidRPr="00245F9C" w:rsidRDefault="000A39FE" w:rsidP="00996CBB">
      <w:pPr>
        <w:shd w:val="clear" w:color="auto" w:fill="FFFFFF"/>
        <w:spacing w:after="0" w:line="240" w:lineRule="auto"/>
        <w:jc w:val="both"/>
        <w:textAlignment w:val="baseline"/>
        <w:rPr>
          <w:rFonts w:ascii="Times New Roman" w:eastAsia="Times New Roman" w:hAnsi="Times New Roman" w:cs="Times New Roman"/>
          <w:sz w:val="24"/>
          <w:szCs w:val="24"/>
        </w:rPr>
      </w:pPr>
    </w:p>
    <w:p w:rsidR="00D36E14" w:rsidRPr="00245F9C" w:rsidRDefault="005C44C7" w:rsidP="00996CBB">
      <w:pPr>
        <w:shd w:val="clear" w:color="auto" w:fill="FFFFFF"/>
        <w:spacing w:after="0" w:line="240" w:lineRule="auto"/>
        <w:jc w:val="both"/>
        <w:textAlignment w:val="baseline"/>
        <w:rPr>
          <w:rFonts w:ascii="Times New Roman" w:eastAsia="Times New Roman" w:hAnsi="Times New Roman" w:cs="Times New Roman"/>
          <w:sz w:val="24"/>
          <w:szCs w:val="24"/>
        </w:rPr>
      </w:pPr>
      <w:r w:rsidRPr="00245F9C">
        <w:rPr>
          <w:rFonts w:ascii="Times New Roman" w:eastAsia="Times New Roman" w:hAnsi="Times New Roman" w:cs="Times New Roman"/>
          <w:sz w:val="24"/>
          <w:szCs w:val="24"/>
        </w:rPr>
        <w:t>In Ohio, t</w:t>
      </w:r>
      <w:r w:rsidR="00D36E14" w:rsidRPr="00245F9C">
        <w:rPr>
          <w:rFonts w:ascii="Times New Roman" w:eastAsia="Times New Roman" w:hAnsi="Times New Roman" w:cs="Times New Roman"/>
          <w:sz w:val="24"/>
          <w:szCs w:val="24"/>
        </w:rPr>
        <w:t xml:space="preserve">here has been continual concern voiced regarding the lack of pregnancy associated mortality data </w:t>
      </w:r>
      <w:r w:rsidR="007217DD" w:rsidRPr="00245F9C">
        <w:rPr>
          <w:rFonts w:ascii="Times New Roman" w:eastAsia="Times New Roman" w:hAnsi="Times New Roman" w:cs="Times New Roman"/>
          <w:sz w:val="24"/>
          <w:szCs w:val="24"/>
        </w:rPr>
        <w:t xml:space="preserve">and </w:t>
      </w:r>
      <w:r w:rsidR="00FC4693" w:rsidRPr="00245F9C">
        <w:rPr>
          <w:rFonts w:ascii="Times New Roman" w:eastAsia="Times New Roman" w:hAnsi="Times New Roman" w:cs="Times New Roman"/>
          <w:sz w:val="24"/>
          <w:szCs w:val="24"/>
        </w:rPr>
        <w:t xml:space="preserve">related </w:t>
      </w:r>
      <w:r w:rsidR="007217DD" w:rsidRPr="00245F9C">
        <w:rPr>
          <w:rFonts w:ascii="Times New Roman" w:eastAsia="Times New Roman" w:hAnsi="Times New Roman" w:cs="Times New Roman"/>
          <w:sz w:val="24"/>
          <w:szCs w:val="24"/>
        </w:rPr>
        <w:t>reports</w:t>
      </w:r>
      <w:r w:rsidR="00FC4693" w:rsidRPr="00245F9C">
        <w:rPr>
          <w:rFonts w:ascii="Times New Roman" w:eastAsia="Times New Roman" w:hAnsi="Times New Roman" w:cs="Times New Roman"/>
          <w:sz w:val="24"/>
          <w:szCs w:val="24"/>
        </w:rPr>
        <w:t xml:space="preserve">.  It is </w:t>
      </w:r>
      <w:r w:rsidR="00245F9C" w:rsidRPr="00245F9C">
        <w:rPr>
          <w:rFonts w:ascii="Times New Roman" w:eastAsia="Times New Roman" w:hAnsi="Times New Roman" w:cs="Times New Roman"/>
          <w:sz w:val="24"/>
          <w:szCs w:val="24"/>
        </w:rPr>
        <w:t>further important</w:t>
      </w:r>
      <w:r w:rsidR="00FC4693" w:rsidRPr="00245F9C">
        <w:rPr>
          <w:rFonts w:ascii="Times New Roman" w:eastAsia="Times New Roman" w:hAnsi="Times New Roman" w:cs="Times New Roman"/>
          <w:sz w:val="24"/>
          <w:szCs w:val="24"/>
        </w:rPr>
        <w:t xml:space="preserve"> that the reports provide </w:t>
      </w:r>
      <w:r w:rsidR="00245F9C" w:rsidRPr="00245F9C">
        <w:rPr>
          <w:rFonts w:ascii="Times New Roman" w:eastAsia="Times New Roman" w:hAnsi="Times New Roman" w:cs="Times New Roman"/>
          <w:sz w:val="24"/>
          <w:szCs w:val="24"/>
        </w:rPr>
        <w:t>disaggregated</w:t>
      </w:r>
      <w:r w:rsidR="00D36E14" w:rsidRPr="00245F9C">
        <w:rPr>
          <w:rFonts w:ascii="Times New Roman" w:eastAsia="Times New Roman" w:hAnsi="Times New Roman" w:cs="Times New Roman"/>
          <w:sz w:val="24"/>
          <w:szCs w:val="24"/>
        </w:rPr>
        <w:t xml:space="preserve"> </w:t>
      </w:r>
      <w:r w:rsidR="00224CC3">
        <w:rPr>
          <w:rFonts w:ascii="Times New Roman" w:eastAsia="Times New Roman" w:hAnsi="Times New Roman" w:cs="Times New Roman"/>
          <w:sz w:val="24"/>
          <w:szCs w:val="24"/>
        </w:rPr>
        <w:t xml:space="preserve">data </w:t>
      </w:r>
      <w:r w:rsidR="00D36E14" w:rsidRPr="00245F9C">
        <w:rPr>
          <w:rFonts w:ascii="Times New Roman" w:eastAsia="Times New Roman" w:hAnsi="Times New Roman" w:cs="Times New Roman"/>
          <w:sz w:val="24"/>
          <w:szCs w:val="24"/>
        </w:rPr>
        <w:t>by race</w:t>
      </w:r>
      <w:r w:rsidRPr="00245F9C">
        <w:rPr>
          <w:rFonts w:ascii="Times New Roman" w:eastAsia="Times New Roman" w:hAnsi="Times New Roman" w:cs="Times New Roman"/>
          <w:sz w:val="24"/>
          <w:szCs w:val="24"/>
        </w:rPr>
        <w:t xml:space="preserve">, </w:t>
      </w:r>
      <w:r w:rsidR="00D36E14" w:rsidRPr="00245F9C">
        <w:rPr>
          <w:rFonts w:ascii="Times New Roman" w:eastAsia="Times New Roman" w:hAnsi="Times New Roman" w:cs="Times New Roman"/>
          <w:sz w:val="24"/>
          <w:szCs w:val="24"/>
        </w:rPr>
        <w:t>ethnicity</w:t>
      </w:r>
      <w:r w:rsidRPr="00245F9C">
        <w:rPr>
          <w:rFonts w:ascii="Times New Roman" w:eastAsia="Times New Roman" w:hAnsi="Times New Roman" w:cs="Times New Roman"/>
          <w:sz w:val="24"/>
          <w:szCs w:val="24"/>
        </w:rPr>
        <w:t xml:space="preserve"> and language.  </w:t>
      </w:r>
    </w:p>
    <w:p w:rsidR="005C44C7" w:rsidRPr="00245F9C" w:rsidRDefault="005C44C7" w:rsidP="00996CBB">
      <w:pPr>
        <w:shd w:val="clear" w:color="auto" w:fill="FFFFFF"/>
        <w:spacing w:after="0" w:line="240" w:lineRule="auto"/>
        <w:jc w:val="both"/>
        <w:textAlignment w:val="baseline"/>
        <w:rPr>
          <w:rFonts w:ascii="Times New Roman" w:hAnsi="Times New Roman" w:cs="Times New Roman"/>
          <w:sz w:val="24"/>
          <w:szCs w:val="24"/>
        </w:rPr>
      </w:pPr>
    </w:p>
    <w:p w:rsidR="005C44C7" w:rsidRPr="00245F9C" w:rsidRDefault="005C44C7" w:rsidP="00996CBB">
      <w:pPr>
        <w:shd w:val="clear" w:color="auto" w:fill="FFFFFF"/>
        <w:spacing w:after="0" w:line="240" w:lineRule="auto"/>
        <w:jc w:val="both"/>
        <w:textAlignment w:val="baseline"/>
        <w:rPr>
          <w:rFonts w:ascii="Times New Roman" w:eastAsia="Times New Roman" w:hAnsi="Times New Roman" w:cs="Times New Roman"/>
          <w:sz w:val="24"/>
          <w:szCs w:val="24"/>
        </w:rPr>
      </w:pPr>
      <w:r w:rsidRPr="00245F9C">
        <w:rPr>
          <w:rFonts w:ascii="Times New Roman" w:hAnsi="Times New Roman" w:cs="Times New Roman"/>
          <w:sz w:val="24"/>
          <w:szCs w:val="24"/>
        </w:rPr>
        <w:t xml:space="preserve">Since there is clearly a correlation between infant mortality and maternal </w:t>
      </w:r>
      <w:r w:rsidRPr="00245F9C">
        <w:rPr>
          <w:rFonts w:ascii="Times New Roman" w:hAnsi="Times New Roman" w:cs="Times New Roman"/>
          <w:sz w:val="24"/>
          <w:szCs w:val="24"/>
        </w:rPr>
        <w:t>mortality,</w:t>
      </w:r>
      <w:r w:rsidRPr="00245F9C">
        <w:rPr>
          <w:rFonts w:ascii="Times New Roman" w:hAnsi="Times New Roman" w:cs="Times New Roman"/>
          <w:sz w:val="24"/>
          <w:szCs w:val="24"/>
        </w:rPr>
        <w:t xml:space="preserve"> we suspect that Ohio has a high black maternal mortality rate</w:t>
      </w:r>
      <w:r w:rsidR="00224CC3">
        <w:rPr>
          <w:rFonts w:ascii="Times New Roman" w:hAnsi="Times New Roman" w:cs="Times New Roman"/>
          <w:sz w:val="24"/>
          <w:szCs w:val="24"/>
        </w:rPr>
        <w:t>; given that</w:t>
      </w:r>
      <w:r w:rsidRPr="00245F9C">
        <w:rPr>
          <w:rFonts w:ascii="Times New Roman" w:hAnsi="Times New Roman" w:cs="Times New Roman"/>
          <w:sz w:val="24"/>
          <w:szCs w:val="24"/>
        </w:rPr>
        <w:t xml:space="preserve"> our black infant mortality rate is the second highest in the US</w:t>
      </w:r>
      <w:r w:rsidRPr="00245F9C">
        <w:rPr>
          <w:rFonts w:ascii="Times New Roman" w:hAnsi="Times New Roman" w:cs="Times New Roman"/>
          <w:sz w:val="24"/>
          <w:szCs w:val="24"/>
        </w:rPr>
        <w:t xml:space="preserve"> based on 2017 data.  H</w:t>
      </w:r>
      <w:r w:rsidRPr="00245F9C">
        <w:rPr>
          <w:rFonts w:ascii="Times New Roman" w:hAnsi="Times New Roman" w:cs="Times New Roman"/>
          <w:sz w:val="24"/>
          <w:szCs w:val="24"/>
        </w:rPr>
        <w:t>owever</w:t>
      </w:r>
      <w:r w:rsidR="00171A82" w:rsidRPr="00245F9C">
        <w:rPr>
          <w:rFonts w:ascii="Times New Roman" w:hAnsi="Times New Roman" w:cs="Times New Roman"/>
          <w:sz w:val="24"/>
          <w:szCs w:val="24"/>
        </w:rPr>
        <w:t>,</w:t>
      </w:r>
      <w:r w:rsidRPr="00245F9C">
        <w:rPr>
          <w:rFonts w:ascii="Times New Roman" w:hAnsi="Times New Roman" w:cs="Times New Roman"/>
          <w:sz w:val="24"/>
          <w:szCs w:val="24"/>
        </w:rPr>
        <w:t xml:space="preserve"> we </w:t>
      </w:r>
      <w:r w:rsidR="00171A82" w:rsidRPr="00245F9C">
        <w:rPr>
          <w:rFonts w:ascii="Times New Roman" w:hAnsi="Times New Roman" w:cs="Times New Roman"/>
          <w:sz w:val="24"/>
          <w:szCs w:val="24"/>
        </w:rPr>
        <w:t xml:space="preserve">are limited in demonstrating the need for targeted </w:t>
      </w:r>
      <w:r w:rsidR="00245F9C" w:rsidRPr="00245F9C">
        <w:rPr>
          <w:rFonts w:ascii="Times New Roman" w:hAnsi="Times New Roman" w:cs="Times New Roman"/>
          <w:sz w:val="24"/>
          <w:szCs w:val="24"/>
        </w:rPr>
        <w:t>population-based</w:t>
      </w:r>
      <w:r w:rsidR="00171A82" w:rsidRPr="00245F9C">
        <w:rPr>
          <w:rFonts w:ascii="Times New Roman" w:hAnsi="Times New Roman" w:cs="Times New Roman"/>
          <w:sz w:val="24"/>
          <w:szCs w:val="24"/>
        </w:rPr>
        <w:t xml:space="preserve"> interventions for</w:t>
      </w:r>
      <w:r w:rsidRPr="00245F9C">
        <w:rPr>
          <w:rFonts w:ascii="Times New Roman" w:hAnsi="Times New Roman" w:cs="Times New Roman"/>
          <w:sz w:val="24"/>
          <w:szCs w:val="24"/>
        </w:rPr>
        <w:t xml:space="preserve"> maternal mortality </w:t>
      </w:r>
      <w:r w:rsidRPr="00245F9C">
        <w:rPr>
          <w:rFonts w:ascii="Times New Roman" w:hAnsi="Times New Roman" w:cs="Times New Roman"/>
          <w:sz w:val="24"/>
          <w:szCs w:val="24"/>
        </w:rPr>
        <w:t xml:space="preserve">due to the </w:t>
      </w:r>
      <w:r w:rsidR="00171A82" w:rsidRPr="00245F9C">
        <w:rPr>
          <w:rFonts w:ascii="Times New Roman" w:hAnsi="Times New Roman" w:cs="Times New Roman"/>
          <w:sz w:val="24"/>
          <w:szCs w:val="24"/>
        </w:rPr>
        <w:t xml:space="preserve">unavailability of </w:t>
      </w:r>
      <w:r w:rsidRPr="00245F9C">
        <w:rPr>
          <w:rFonts w:ascii="Times New Roman" w:hAnsi="Times New Roman" w:cs="Times New Roman"/>
          <w:sz w:val="24"/>
          <w:szCs w:val="24"/>
        </w:rPr>
        <w:t>state reports</w:t>
      </w:r>
      <w:r w:rsidRPr="00245F9C">
        <w:rPr>
          <w:rFonts w:ascii="Times New Roman" w:hAnsi="Times New Roman" w:cs="Times New Roman"/>
          <w:sz w:val="24"/>
          <w:szCs w:val="24"/>
        </w:rPr>
        <w:t xml:space="preserve">.  </w:t>
      </w:r>
    </w:p>
    <w:p w:rsidR="005C44C7" w:rsidRPr="00245F9C" w:rsidRDefault="005C44C7" w:rsidP="00996CBB">
      <w:pPr>
        <w:shd w:val="clear" w:color="auto" w:fill="FFFFFF"/>
        <w:spacing w:after="0" w:line="240" w:lineRule="auto"/>
        <w:jc w:val="both"/>
        <w:textAlignment w:val="baseline"/>
        <w:rPr>
          <w:rFonts w:ascii="Times New Roman" w:eastAsia="Times New Roman" w:hAnsi="Times New Roman" w:cs="Times New Roman"/>
          <w:sz w:val="24"/>
          <w:szCs w:val="24"/>
        </w:rPr>
      </w:pPr>
    </w:p>
    <w:p w:rsidR="005C44C7" w:rsidRPr="00245F9C" w:rsidRDefault="005C44C7" w:rsidP="00996CBB">
      <w:pPr>
        <w:shd w:val="clear" w:color="auto" w:fill="FFFFFF"/>
        <w:spacing w:after="0" w:line="240" w:lineRule="auto"/>
        <w:jc w:val="both"/>
        <w:textAlignment w:val="baseline"/>
        <w:rPr>
          <w:rFonts w:ascii="Times New Roman" w:eastAsia="Times New Roman" w:hAnsi="Times New Roman" w:cs="Times New Roman"/>
          <w:sz w:val="24"/>
          <w:szCs w:val="24"/>
        </w:rPr>
      </w:pPr>
      <w:r w:rsidRPr="00245F9C">
        <w:rPr>
          <w:rFonts w:ascii="Times New Roman" w:eastAsia="Times New Roman" w:hAnsi="Times New Roman" w:cs="Times New Roman"/>
          <w:sz w:val="24"/>
          <w:szCs w:val="24"/>
        </w:rPr>
        <w:t xml:space="preserve">When we are unable to ascertain the specific impact of maternal mortality within this state, we are </w:t>
      </w:r>
      <w:r w:rsidR="00996CBB">
        <w:rPr>
          <w:rFonts w:ascii="Times New Roman" w:eastAsia="Times New Roman" w:hAnsi="Times New Roman" w:cs="Times New Roman"/>
          <w:sz w:val="24"/>
          <w:szCs w:val="24"/>
        </w:rPr>
        <w:t xml:space="preserve">challenged to reach our goal of disparity elimination. </w:t>
      </w:r>
      <w:r w:rsidRPr="00245F9C">
        <w:rPr>
          <w:rFonts w:ascii="Times New Roman" w:eastAsia="Times New Roman" w:hAnsi="Times New Roman" w:cs="Times New Roman"/>
          <w:sz w:val="24"/>
          <w:szCs w:val="24"/>
        </w:rPr>
        <w:t xml:space="preserve">Data provides us with the </w:t>
      </w:r>
      <w:r w:rsidR="00996CBB">
        <w:rPr>
          <w:rFonts w:ascii="Times New Roman" w:eastAsia="Times New Roman" w:hAnsi="Times New Roman" w:cs="Times New Roman"/>
          <w:sz w:val="24"/>
          <w:szCs w:val="24"/>
        </w:rPr>
        <w:t xml:space="preserve">tools </w:t>
      </w:r>
      <w:r w:rsidRPr="00245F9C">
        <w:rPr>
          <w:rFonts w:ascii="Times New Roman" w:eastAsia="Times New Roman" w:hAnsi="Times New Roman" w:cs="Times New Roman"/>
          <w:sz w:val="24"/>
          <w:szCs w:val="24"/>
        </w:rPr>
        <w:t xml:space="preserve">we need to   </w:t>
      </w:r>
      <w:r w:rsidR="00996CBB">
        <w:rPr>
          <w:rFonts w:ascii="Times New Roman" w:eastAsia="Times New Roman" w:hAnsi="Times New Roman" w:cs="Times New Roman"/>
          <w:sz w:val="24"/>
          <w:szCs w:val="24"/>
        </w:rPr>
        <w:t xml:space="preserve">implement </w:t>
      </w:r>
      <w:r w:rsidRPr="00245F9C">
        <w:rPr>
          <w:rFonts w:ascii="Times New Roman" w:eastAsia="Times New Roman" w:hAnsi="Times New Roman" w:cs="Times New Roman"/>
          <w:sz w:val="24"/>
          <w:szCs w:val="24"/>
        </w:rPr>
        <w:t xml:space="preserve">both broad based and </w:t>
      </w:r>
      <w:r w:rsidR="00171A82" w:rsidRPr="00245F9C">
        <w:rPr>
          <w:rFonts w:ascii="Times New Roman" w:eastAsia="Times New Roman" w:hAnsi="Times New Roman" w:cs="Times New Roman"/>
          <w:sz w:val="24"/>
          <w:szCs w:val="24"/>
        </w:rPr>
        <w:t xml:space="preserve">population-based </w:t>
      </w:r>
      <w:r w:rsidRPr="00245F9C">
        <w:rPr>
          <w:rFonts w:ascii="Times New Roman" w:eastAsia="Times New Roman" w:hAnsi="Times New Roman" w:cs="Times New Roman"/>
          <w:sz w:val="24"/>
          <w:szCs w:val="24"/>
        </w:rPr>
        <w:t xml:space="preserve">solutions.  </w:t>
      </w:r>
    </w:p>
    <w:p w:rsidR="005C44C7" w:rsidRPr="00245F9C" w:rsidRDefault="005C44C7" w:rsidP="00996CBB">
      <w:pPr>
        <w:shd w:val="clear" w:color="auto" w:fill="FFFFFF"/>
        <w:spacing w:after="0" w:line="240" w:lineRule="auto"/>
        <w:jc w:val="both"/>
        <w:textAlignment w:val="baseline"/>
        <w:rPr>
          <w:rFonts w:ascii="Times New Roman" w:eastAsia="Times New Roman" w:hAnsi="Times New Roman" w:cs="Times New Roman"/>
          <w:sz w:val="24"/>
          <w:szCs w:val="24"/>
        </w:rPr>
      </w:pPr>
    </w:p>
    <w:p w:rsidR="005C44C7" w:rsidRPr="00245F9C" w:rsidRDefault="005C44C7" w:rsidP="00996CBB">
      <w:pPr>
        <w:shd w:val="clear" w:color="auto" w:fill="FFFFFF"/>
        <w:spacing w:after="0" w:line="240" w:lineRule="auto"/>
        <w:jc w:val="both"/>
        <w:textAlignment w:val="baseline"/>
        <w:rPr>
          <w:rFonts w:ascii="Times New Roman" w:eastAsia="Times New Roman" w:hAnsi="Times New Roman" w:cs="Times New Roman"/>
          <w:sz w:val="24"/>
          <w:szCs w:val="24"/>
        </w:rPr>
      </w:pPr>
    </w:p>
    <w:p w:rsidR="00996CBB" w:rsidRDefault="0054347A" w:rsidP="00996CBB">
      <w:pPr>
        <w:shd w:val="clear" w:color="auto" w:fill="FFFFFF"/>
        <w:spacing w:after="0" w:line="240" w:lineRule="auto"/>
        <w:jc w:val="both"/>
        <w:textAlignment w:val="baseline"/>
        <w:rPr>
          <w:rFonts w:ascii="Times New Roman" w:hAnsi="Times New Roman" w:cs="Times New Roman"/>
          <w:sz w:val="24"/>
          <w:szCs w:val="24"/>
        </w:rPr>
      </w:pPr>
      <w:r w:rsidRPr="00245F9C">
        <w:rPr>
          <w:rFonts w:ascii="Times New Roman" w:eastAsia="Times New Roman" w:hAnsi="Times New Roman" w:cs="Times New Roman"/>
          <w:sz w:val="24"/>
          <w:szCs w:val="24"/>
        </w:rPr>
        <w:t xml:space="preserve">The Commission supported </w:t>
      </w:r>
      <w:r w:rsidR="00171A82" w:rsidRPr="00245F9C">
        <w:rPr>
          <w:rFonts w:ascii="Times New Roman" w:eastAsia="Times New Roman" w:hAnsi="Times New Roman" w:cs="Times New Roman"/>
          <w:sz w:val="24"/>
          <w:szCs w:val="24"/>
        </w:rPr>
        <w:t xml:space="preserve">efforts to place the PAMR language which was previously in rule, into law </w:t>
      </w:r>
      <w:r w:rsidRPr="00245F9C">
        <w:rPr>
          <w:rFonts w:ascii="Times New Roman" w:eastAsia="Times New Roman" w:hAnsi="Times New Roman" w:cs="Times New Roman"/>
          <w:sz w:val="24"/>
          <w:szCs w:val="24"/>
        </w:rPr>
        <w:t>within HB 166</w:t>
      </w:r>
      <w:r w:rsidR="00171A82" w:rsidRPr="00245F9C">
        <w:rPr>
          <w:rFonts w:ascii="Times New Roman" w:eastAsia="Times New Roman" w:hAnsi="Times New Roman" w:cs="Times New Roman"/>
          <w:sz w:val="24"/>
          <w:szCs w:val="24"/>
        </w:rPr>
        <w:t xml:space="preserve">.  This codified language </w:t>
      </w:r>
      <w:r w:rsidRPr="00245F9C">
        <w:rPr>
          <w:rFonts w:ascii="Times New Roman" w:eastAsia="Times New Roman" w:hAnsi="Times New Roman" w:cs="Times New Roman"/>
          <w:sz w:val="24"/>
          <w:szCs w:val="24"/>
        </w:rPr>
        <w:t>requir</w:t>
      </w:r>
      <w:r w:rsidR="00171A82" w:rsidRPr="00245F9C">
        <w:rPr>
          <w:rFonts w:ascii="Times New Roman" w:eastAsia="Times New Roman" w:hAnsi="Times New Roman" w:cs="Times New Roman"/>
          <w:sz w:val="24"/>
          <w:szCs w:val="24"/>
        </w:rPr>
        <w:t xml:space="preserve">es </w:t>
      </w:r>
      <w:r w:rsidRPr="00245F9C">
        <w:rPr>
          <w:rFonts w:ascii="Times New Roman" w:eastAsia="Times New Roman" w:hAnsi="Times New Roman" w:cs="Times New Roman"/>
          <w:sz w:val="24"/>
          <w:szCs w:val="24"/>
        </w:rPr>
        <w:t xml:space="preserve">the establishment in the Department of Health a Pregnancy </w:t>
      </w:r>
      <w:r w:rsidR="00171A82" w:rsidRPr="00245F9C">
        <w:rPr>
          <w:rFonts w:ascii="Times New Roman" w:eastAsia="Times New Roman" w:hAnsi="Times New Roman" w:cs="Times New Roman"/>
          <w:sz w:val="24"/>
          <w:szCs w:val="24"/>
        </w:rPr>
        <w:t>Associated</w:t>
      </w:r>
      <w:r w:rsidRPr="00245F9C">
        <w:rPr>
          <w:rFonts w:ascii="Times New Roman" w:eastAsia="Times New Roman" w:hAnsi="Times New Roman" w:cs="Times New Roman"/>
          <w:sz w:val="24"/>
          <w:szCs w:val="24"/>
        </w:rPr>
        <w:t xml:space="preserve"> Mortality Review (PAMR) board with the purpose </w:t>
      </w:r>
      <w:r w:rsidR="00171A82" w:rsidRPr="00245F9C">
        <w:rPr>
          <w:rFonts w:ascii="Times New Roman" w:eastAsia="Times New Roman" w:hAnsi="Times New Roman" w:cs="Times New Roman"/>
          <w:sz w:val="24"/>
          <w:szCs w:val="24"/>
        </w:rPr>
        <w:t>t</w:t>
      </w:r>
      <w:r w:rsidRPr="00245F9C">
        <w:rPr>
          <w:rFonts w:ascii="Times New Roman" w:eastAsia="Times New Roman" w:hAnsi="Times New Roman" w:cs="Times New Roman"/>
          <w:sz w:val="24"/>
          <w:szCs w:val="24"/>
        </w:rPr>
        <w:t xml:space="preserve">o identify and </w:t>
      </w:r>
      <w:r w:rsidR="00245F9C" w:rsidRPr="00245F9C">
        <w:rPr>
          <w:rFonts w:ascii="Times New Roman" w:eastAsia="Times New Roman" w:hAnsi="Times New Roman" w:cs="Times New Roman"/>
          <w:sz w:val="24"/>
          <w:szCs w:val="24"/>
        </w:rPr>
        <w:t>review all</w:t>
      </w:r>
      <w:r w:rsidRPr="00245F9C">
        <w:rPr>
          <w:rFonts w:ascii="Times New Roman" w:eastAsia="Times New Roman" w:hAnsi="Times New Roman" w:cs="Times New Roman"/>
          <w:sz w:val="24"/>
          <w:szCs w:val="24"/>
        </w:rPr>
        <w:t xml:space="preserve"> pregnancy </w:t>
      </w:r>
      <w:r w:rsidR="00245F9C" w:rsidRPr="00245F9C">
        <w:rPr>
          <w:rFonts w:ascii="Times New Roman" w:eastAsia="Times New Roman" w:hAnsi="Times New Roman" w:cs="Times New Roman"/>
          <w:sz w:val="24"/>
          <w:szCs w:val="24"/>
        </w:rPr>
        <w:t>associated deaths</w:t>
      </w:r>
      <w:r w:rsidRPr="00245F9C">
        <w:rPr>
          <w:rFonts w:ascii="Times New Roman" w:eastAsia="Times New Roman" w:hAnsi="Times New Roman" w:cs="Times New Roman"/>
          <w:sz w:val="24"/>
          <w:szCs w:val="24"/>
        </w:rPr>
        <w:t xml:space="preserve"> for the purpose of reducing the incidence of those deaths.  This language also requires the PAMR board to:  appoint board members that represent all regions of the state and multiple areas of expertise and constituencies </w:t>
      </w:r>
      <w:r w:rsidR="00171A82" w:rsidRPr="00245F9C">
        <w:rPr>
          <w:rFonts w:ascii="Times New Roman" w:eastAsia="Times New Roman" w:hAnsi="Times New Roman" w:cs="Times New Roman"/>
          <w:sz w:val="24"/>
          <w:szCs w:val="24"/>
        </w:rPr>
        <w:t>concerned</w:t>
      </w:r>
      <w:r w:rsidRPr="00245F9C">
        <w:rPr>
          <w:rFonts w:ascii="Times New Roman" w:eastAsia="Times New Roman" w:hAnsi="Times New Roman" w:cs="Times New Roman"/>
          <w:sz w:val="24"/>
          <w:szCs w:val="24"/>
        </w:rPr>
        <w:t xml:space="preserve"> </w:t>
      </w:r>
      <w:r w:rsidR="00171A82" w:rsidRPr="00245F9C">
        <w:rPr>
          <w:rFonts w:ascii="Times New Roman" w:eastAsia="Times New Roman" w:hAnsi="Times New Roman" w:cs="Times New Roman"/>
          <w:sz w:val="24"/>
          <w:szCs w:val="24"/>
        </w:rPr>
        <w:t>wi</w:t>
      </w:r>
      <w:r w:rsidR="00171A82" w:rsidRPr="00245F9C">
        <w:rPr>
          <w:rFonts w:ascii="Times New Roman" w:hAnsi="Times New Roman" w:cs="Times New Roman"/>
          <w:sz w:val="24"/>
          <w:szCs w:val="24"/>
        </w:rPr>
        <w:t>th</w:t>
      </w:r>
      <w:r w:rsidR="006F5DBD" w:rsidRPr="00245F9C">
        <w:rPr>
          <w:rFonts w:ascii="Times New Roman" w:hAnsi="Times New Roman" w:cs="Times New Roman"/>
          <w:sz w:val="24"/>
          <w:szCs w:val="24"/>
        </w:rPr>
        <w:t xml:space="preserve"> the care of pregnant and postpartum women.</w:t>
      </w:r>
      <w:r w:rsidR="00996CBB">
        <w:rPr>
          <w:rFonts w:ascii="Times New Roman" w:hAnsi="Times New Roman" w:cs="Times New Roman"/>
          <w:sz w:val="24"/>
          <w:szCs w:val="24"/>
        </w:rPr>
        <w:t xml:space="preserve">  </w:t>
      </w:r>
    </w:p>
    <w:p w:rsidR="00996CBB" w:rsidRDefault="00996CBB" w:rsidP="00996CBB">
      <w:pPr>
        <w:shd w:val="clear" w:color="auto" w:fill="FFFFFF"/>
        <w:spacing w:after="0" w:line="240" w:lineRule="auto"/>
        <w:jc w:val="both"/>
        <w:textAlignment w:val="baseline"/>
        <w:rPr>
          <w:rFonts w:ascii="Times New Roman" w:hAnsi="Times New Roman" w:cs="Times New Roman"/>
          <w:sz w:val="24"/>
          <w:szCs w:val="24"/>
        </w:rPr>
      </w:pPr>
    </w:p>
    <w:p w:rsidR="006F5DBD" w:rsidRPr="00245F9C" w:rsidRDefault="0054347A" w:rsidP="00996CBB">
      <w:pPr>
        <w:shd w:val="clear" w:color="auto" w:fill="FFFFFF"/>
        <w:spacing w:after="0" w:line="240" w:lineRule="auto"/>
        <w:jc w:val="both"/>
        <w:textAlignment w:val="baseline"/>
        <w:rPr>
          <w:rFonts w:ascii="Times New Roman" w:hAnsi="Times New Roman" w:cs="Times New Roman"/>
          <w:sz w:val="24"/>
          <w:szCs w:val="24"/>
        </w:rPr>
      </w:pPr>
      <w:r w:rsidRPr="00245F9C">
        <w:rPr>
          <w:rFonts w:ascii="Times New Roman" w:hAnsi="Times New Roman" w:cs="Times New Roman"/>
          <w:sz w:val="24"/>
          <w:szCs w:val="24"/>
        </w:rPr>
        <w:lastRenderedPageBreak/>
        <w:t>In addition, t</w:t>
      </w:r>
      <w:r w:rsidR="006F5DBD" w:rsidRPr="00245F9C">
        <w:rPr>
          <w:rFonts w:ascii="Times New Roman" w:hAnsi="Times New Roman" w:cs="Times New Roman"/>
          <w:sz w:val="24"/>
          <w:szCs w:val="24"/>
        </w:rPr>
        <w:t>he PAMR board shall seek to reduce the incidence of</w:t>
      </w:r>
      <w:r w:rsidRPr="00245F9C">
        <w:rPr>
          <w:rFonts w:ascii="Times New Roman" w:hAnsi="Times New Roman" w:cs="Times New Roman"/>
          <w:sz w:val="24"/>
          <w:szCs w:val="24"/>
        </w:rPr>
        <w:t xml:space="preserve"> </w:t>
      </w:r>
      <w:r w:rsidR="006F5DBD" w:rsidRPr="00245F9C">
        <w:rPr>
          <w:rFonts w:ascii="Times New Roman" w:hAnsi="Times New Roman" w:cs="Times New Roman"/>
          <w:sz w:val="24"/>
          <w:szCs w:val="24"/>
        </w:rPr>
        <w:t>pregnancy-associated deaths in this state by doing all of the following:</w:t>
      </w:r>
      <w:r w:rsidRPr="00245F9C">
        <w:rPr>
          <w:rFonts w:ascii="Times New Roman" w:hAnsi="Times New Roman" w:cs="Times New Roman"/>
          <w:sz w:val="24"/>
          <w:szCs w:val="24"/>
        </w:rPr>
        <w:t xml:space="preserve"> </w:t>
      </w:r>
      <w:r w:rsidR="006F5DBD" w:rsidRPr="00245F9C">
        <w:rPr>
          <w:rFonts w:ascii="Times New Roman" w:hAnsi="Times New Roman" w:cs="Times New Roman"/>
          <w:sz w:val="24"/>
          <w:szCs w:val="24"/>
        </w:rPr>
        <w:t>(A) Promoting cooperation, collaboration, and communication between</w:t>
      </w:r>
      <w:r w:rsidRPr="00245F9C">
        <w:rPr>
          <w:rFonts w:ascii="Times New Roman" w:hAnsi="Times New Roman" w:cs="Times New Roman"/>
          <w:sz w:val="24"/>
          <w:szCs w:val="24"/>
        </w:rPr>
        <w:t xml:space="preserve"> </w:t>
      </w:r>
      <w:r w:rsidR="006F5DBD" w:rsidRPr="00245F9C">
        <w:rPr>
          <w:rFonts w:ascii="Times New Roman" w:hAnsi="Times New Roman" w:cs="Times New Roman"/>
          <w:sz w:val="24"/>
          <w:szCs w:val="24"/>
        </w:rPr>
        <w:t>all groups, professions, agencies, and entities that serve pregnant and</w:t>
      </w:r>
    </w:p>
    <w:p w:rsidR="006F5DBD" w:rsidRPr="00245F9C" w:rsidRDefault="006F5DBD" w:rsidP="00996CBB">
      <w:pPr>
        <w:autoSpaceDE w:val="0"/>
        <w:autoSpaceDN w:val="0"/>
        <w:adjustRightInd w:val="0"/>
        <w:spacing w:after="0" w:line="240" w:lineRule="auto"/>
        <w:jc w:val="both"/>
        <w:rPr>
          <w:rFonts w:ascii="Times New Roman" w:hAnsi="Times New Roman" w:cs="Times New Roman"/>
          <w:sz w:val="24"/>
          <w:szCs w:val="24"/>
        </w:rPr>
      </w:pPr>
      <w:r w:rsidRPr="00245F9C">
        <w:rPr>
          <w:rFonts w:ascii="Times New Roman" w:hAnsi="Times New Roman" w:cs="Times New Roman"/>
          <w:sz w:val="24"/>
          <w:szCs w:val="24"/>
        </w:rPr>
        <w:t>postpartum women and families;</w:t>
      </w:r>
      <w:r w:rsidR="0054347A" w:rsidRPr="00245F9C">
        <w:rPr>
          <w:rFonts w:ascii="Times New Roman" w:hAnsi="Times New Roman" w:cs="Times New Roman"/>
          <w:sz w:val="24"/>
          <w:szCs w:val="24"/>
        </w:rPr>
        <w:t xml:space="preserve"> </w:t>
      </w:r>
      <w:r w:rsidRPr="00245F9C">
        <w:rPr>
          <w:rFonts w:ascii="Times New Roman" w:hAnsi="Times New Roman" w:cs="Times New Roman"/>
          <w:sz w:val="24"/>
          <w:szCs w:val="24"/>
        </w:rPr>
        <w:t>(B) Recommending and developing plans for implementing service and</w:t>
      </w:r>
      <w:r w:rsidR="0054347A" w:rsidRPr="00245F9C">
        <w:rPr>
          <w:rFonts w:ascii="Times New Roman" w:hAnsi="Times New Roman" w:cs="Times New Roman"/>
          <w:sz w:val="24"/>
          <w:szCs w:val="24"/>
        </w:rPr>
        <w:t xml:space="preserve"> </w:t>
      </w:r>
      <w:r w:rsidRPr="00245F9C">
        <w:rPr>
          <w:rFonts w:ascii="Times New Roman" w:hAnsi="Times New Roman" w:cs="Times New Roman"/>
          <w:sz w:val="24"/>
          <w:szCs w:val="24"/>
        </w:rPr>
        <w:t>program changes, as well as changes to the groups, professions, agencies,</w:t>
      </w:r>
      <w:r w:rsidR="0054347A" w:rsidRPr="00245F9C">
        <w:rPr>
          <w:rFonts w:ascii="Times New Roman" w:hAnsi="Times New Roman" w:cs="Times New Roman"/>
          <w:sz w:val="24"/>
          <w:szCs w:val="24"/>
        </w:rPr>
        <w:t xml:space="preserve"> </w:t>
      </w:r>
      <w:r w:rsidRPr="00245F9C">
        <w:rPr>
          <w:rFonts w:ascii="Times New Roman" w:hAnsi="Times New Roman" w:cs="Times New Roman"/>
          <w:sz w:val="24"/>
          <w:szCs w:val="24"/>
        </w:rPr>
        <w:t>and entities that serve pregnant and postpartum women and families;</w:t>
      </w:r>
      <w:r w:rsidR="0054347A" w:rsidRPr="00245F9C">
        <w:rPr>
          <w:rFonts w:ascii="Times New Roman" w:hAnsi="Times New Roman" w:cs="Times New Roman"/>
          <w:sz w:val="24"/>
          <w:szCs w:val="24"/>
        </w:rPr>
        <w:t xml:space="preserve"> </w:t>
      </w:r>
      <w:r w:rsidRPr="00245F9C">
        <w:rPr>
          <w:rFonts w:ascii="Times New Roman" w:hAnsi="Times New Roman" w:cs="Times New Roman"/>
          <w:sz w:val="24"/>
          <w:szCs w:val="24"/>
        </w:rPr>
        <w:t>(C) Providing the department of health with aggregate data, trends, and</w:t>
      </w:r>
      <w:r w:rsidR="0054347A" w:rsidRPr="00245F9C">
        <w:rPr>
          <w:rFonts w:ascii="Times New Roman" w:hAnsi="Times New Roman" w:cs="Times New Roman"/>
          <w:sz w:val="24"/>
          <w:szCs w:val="24"/>
        </w:rPr>
        <w:t xml:space="preserve"> </w:t>
      </w:r>
      <w:r w:rsidRPr="00245F9C">
        <w:rPr>
          <w:rFonts w:ascii="Times New Roman" w:hAnsi="Times New Roman" w:cs="Times New Roman"/>
          <w:sz w:val="24"/>
          <w:szCs w:val="24"/>
        </w:rPr>
        <w:t>patterns regarding pregnancy-associated deaths using data and other relevant</w:t>
      </w:r>
      <w:r w:rsidR="0054347A" w:rsidRPr="00245F9C">
        <w:rPr>
          <w:rFonts w:ascii="Times New Roman" w:hAnsi="Times New Roman" w:cs="Times New Roman"/>
          <w:sz w:val="24"/>
          <w:szCs w:val="24"/>
        </w:rPr>
        <w:t xml:space="preserve"> </w:t>
      </w:r>
      <w:r w:rsidRPr="00245F9C">
        <w:rPr>
          <w:rFonts w:ascii="Times New Roman" w:hAnsi="Times New Roman" w:cs="Times New Roman"/>
          <w:sz w:val="24"/>
          <w:szCs w:val="24"/>
        </w:rPr>
        <w:t>information specified in rules adopted under section 3738.09 of the Revised</w:t>
      </w:r>
    </w:p>
    <w:p w:rsidR="00D36E14" w:rsidRPr="00245F9C" w:rsidRDefault="006F5DBD" w:rsidP="00996CBB">
      <w:pPr>
        <w:autoSpaceDE w:val="0"/>
        <w:autoSpaceDN w:val="0"/>
        <w:adjustRightInd w:val="0"/>
        <w:spacing w:after="0" w:line="240" w:lineRule="auto"/>
        <w:jc w:val="both"/>
        <w:rPr>
          <w:rFonts w:ascii="Times New Roman" w:hAnsi="Times New Roman" w:cs="Times New Roman"/>
          <w:sz w:val="24"/>
          <w:szCs w:val="24"/>
        </w:rPr>
      </w:pPr>
      <w:r w:rsidRPr="00245F9C">
        <w:rPr>
          <w:rFonts w:ascii="Times New Roman" w:hAnsi="Times New Roman" w:cs="Times New Roman"/>
          <w:sz w:val="24"/>
          <w:szCs w:val="24"/>
        </w:rPr>
        <w:t>Code;</w:t>
      </w:r>
      <w:r w:rsidR="0054347A" w:rsidRPr="00245F9C">
        <w:rPr>
          <w:rFonts w:ascii="Times New Roman" w:hAnsi="Times New Roman" w:cs="Times New Roman"/>
          <w:sz w:val="24"/>
          <w:szCs w:val="24"/>
        </w:rPr>
        <w:t xml:space="preserve"> </w:t>
      </w:r>
      <w:r w:rsidRPr="00245F9C">
        <w:rPr>
          <w:rFonts w:ascii="Times New Roman" w:hAnsi="Times New Roman" w:cs="Times New Roman"/>
          <w:sz w:val="24"/>
          <w:szCs w:val="24"/>
        </w:rPr>
        <w:t>(D)</w:t>
      </w:r>
      <w:r w:rsidRPr="00245F9C">
        <w:rPr>
          <w:rFonts w:ascii="Times New Roman" w:hAnsi="Times New Roman" w:cs="Times New Roman"/>
          <w:sz w:val="24"/>
          <w:szCs w:val="24"/>
        </w:rPr>
        <w:t xml:space="preserve"> </w:t>
      </w:r>
      <w:r w:rsidRPr="00245F9C">
        <w:rPr>
          <w:rFonts w:ascii="Times New Roman" w:hAnsi="Times New Roman" w:cs="Times New Roman"/>
          <w:sz w:val="24"/>
          <w:szCs w:val="24"/>
        </w:rPr>
        <w:t>Developing effective interventions to reduce the mortality of</w:t>
      </w:r>
      <w:r w:rsidR="0054347A" w:rsidRPr="00245F9C">
        <w:rPr>
          <w:rFonts w:ascii="Times New Roman" w:hAnsi="Times New Roman" w:cs="Times New Roman"/>
          <w:sz w:val="24"/>
          <w:szCs w:val="24"/>
        </w:rPr>
        <w:t xml:space="preserve"> </w:t>
      </w:r>
      <w:r w:rsidRPr="00245F9C">
        <w:rPr>
          <w:rFonts w:ascii="Times New Roman" w:hAnsi="Times New Roman" w:cs="Times New Roman"/>
          <w:sz w:val="24"/>
          <w:szCs w:val="24"/>
        </w:rPr>
        <w:t>pregnant and postpartum women.</w:t>
      </w:r>
      <w:r w:rsidR="0054347A" w:rsidRPr="00245F9C">
        <w:rPr>
          <w:rFonts w:ascii="Times New Roman" w:hAnsi="Times New Roman" w:cs="Times New Roman"/>
          <w:sz w:val="24"/>
          <w:szCs w:val="24"/>
        </w:rPr>
        <w:t xml:space="preserve"> </w:t>
      </w:r>
    </w:p>
    <w:p w:rsidR="006F5DBD" w:rsidRPr="004C2F3D" w:rsidRDefault="00D36E14" w:rsidP="00996CBB">
      <w:pPr>
        <w:shd w:val="clear" w:color="auto" w:fill="FFFFFF"/>
        <w:spacing w:after="0" w:line="240" w:lineRule="auto"/>
        <w:jc w:val="both"/>
        <w:textAlignment w:val="baseline"/>
        <w:rPr>
          <w:rFonts w:ascii="Times New Roman" w:hAnsi="Times New Roman" w:cs="Times New Roman"/>
          <w:sz w:val="24"/>
          <w:szCs w:val="24"/>
        </w:rPr>
      </w:pPr>
      <w:r w:rsidRPr="00245F9C">
        <w:rPr>
          <w:rFonts w:ascii="Times New Roman" w:hAnsi="Times New Roman" w:cs="Times New Roman"/>
          <w:sz w:val="24"/>
          <w:szCs w:val="24"/>
        </w:rPr>
        <w:t>Further, to ensure  the availability of pregnancy associated mortality review data, t</w:t>
      </w:r>
      <w:r w:rsidR="0054347A" w:rsidRPr="00245F9C">
        <w:rPr>
          <w:rFonts w:ascii="Times New Roman" w:hAnsi="Times New Roman" w:cs="Times New Roman"/>
          <w:sz w:val="24"/>
          <w:szCs w:val="24"/>
        </w:rPr>
        <w:t>he PAMR board shall prepare a biennial report that</w:t>
      </w:r>
      <w:r w:rsidRPr="00245F9C">
        <w:rPr>
          <w:rFonts w:ascii="Times New Roman" w:hAnsi="Times New Roman" w:cs="Times New Roman"/>
          <w:sz w:val="24"/>
          <w:szCs w:val="24"/>
        </w:rPr>
        <w:t xml:space="preserve"> </w:t>
      </w:r>
      <w:r w:rsidR="0054347A" w:rsidRPr="00245F9C">
        <w:rPr>
          <w:rFonts w:ascii="Times New Roman" w:hAnsi="Times New Roman" w:cs="Times New Roman"/>
          <w:sz w:val="24"/>
          <w:szCs w:val="24"/>
        </w:rPr>
        <w:t>does all of the following:</w:t>
      </w:r>
      <w:r w:rsidRPr="00245F9C">
        <w:rPr>
          <w:rFonts w:ascii="Times New Roman" w:hAnsi="Times New Roman" w:cs="Times New Roman"/>
          <w:sz w:val="24"/>
          <w:szCs w:val="24"/>
        </w:rPr>
        <w:t xml:space="preserve">  </w:t>
      </w:r>
      <w:r w:rsidR="0054347A" w:rsidRPr="00245F9C">
        <w:rPr>
          <w:rFonts w:ascii="Times New Roman" w:hAnsi="Times New Roman" w:cs="Times New Roman"/>
          <w:sz w:val="24"/>
          <w:szCs w:val="24"/>
        </w:rPr>
        <w:t>(1) Summarizes the board's findings from the reviews completed in the</w:t>
      </w:r>
      <w:r w:rsidRPr="00245F9C">
        <w:rPr>
          <w:rFonts w:ascii="Times New Roman" w:hAnsi="Times New Roman" w:cs="Times New Roman"/>
          <w:sz w:val="24"/>
          <w:szCs w:val="24"/>
        </w:rPr>
        <w:t xml:space="preserve"> </w:t>
      </w:r>
      <w:r w:rsidR="0054347A" w:rsidRPr="00245F9C">
        <w:rPr>
          <w:rFonts w:ascii="Times New Roman" w:hAnsi="Times New Roman" w:cs="Times New Roman"/>
          <w:sz w:val="24"/>
          <w:szCs w:val="24"/>
        </w:rPr>
        <w:t>immediately preceding two calendar years, including any trends or patterns</w:t>
      </w:r>
      <w:r w:rsidRPr="00245F9C">
        <w:rPr>
          <w:rFonts w:ascii="Times New Roman" w:hAnsi="Times New Roman" w:cs="Times New Roman"/>
          <w:sz w:val="24"/>
          <w:szCs w:val="24"/>
        </w:rPr>
        <w:t xml:space="preserve"> </w:t>
      </w:r>
      <w:r w:rsidR="0054347A" w:rsidRPr="00245F9C">
        <w:rPr>
          <w:rFonts w:ascii="Times New Roman" w:hAnsi="Times New Roman" w:cs="Times New Roman"/>
          <w:sz w:val="24"/>
          <w:szCs w:val="24"/>
        </w:rPr>
        <w:t>2) Makes recommendations on how pregnancy-associated deaths may</w:t>
      </w:r>
      <w:r w:rsidRPr="00245F9C">
        <w:rPr>
          <w:rFonts w:ascii="Times New Roman" w:hAnsi="Times New Roman" w:cs="Times New Roman"/>
          <w:sz w:val="24"/>
          <w:szCs w:val="24"/>
        </w:rPr>
        <w:t xml:space="preserve"> </w:t>
      </w:r>
      <w:r w:rsidR="0054347A" w:rsidRPr="00245F9C">
        <w:rPr>
          <w:rFonts w:ascii="Times New Roman" w:hAnsi="Times New Roman" w:cs="Times New Roman"/>
          <w:sz w:val="24"/>
          <w:szCs w:val="24"/>
        </w:rPr>
        <w:t>be prevented, including changes that should be made to policies and laws</w:t>
      </w:r>
      <w:r w:rsidRPr="00245F9C">
        <w:rPr>
          <w:rFonts w:ascii="Times New Roman" w:hAnsi="Times New Roman" w:cs="Times New Roman"/>
          <w:sz w:val="24"/>
          <w:szCs w:val="24"/>
        </w:rPr>
        <w:t xml:space="preserve">.  The law requires the </w:t>
      </w:r>
      <w:r w:rsidR="0054347A" w:rsidRPr="00245F9C">
        <w:rPr>
          <w:rFonts w:ascii="Times New Roman" w:hAnsi="Times New Roman" w:cs="Times New Roman"/>
          <w:sz w:val="24"/>
          <w:szCs w:val="24"/>
        </w:rPr>
        <w:t>initial report shall be submitted not later than March 1,</w:t>
      </w:r>
      <w:r w:rsidRPr="00245F9C">
        <w:rPr>
          <w:rFonts w:ascii="Times New Roman" w:hAnsi="Times New Roman" w:cs="Times New Roman"/>
          <w:sz w:val="24"/>
          <w:szCs w:val="24"/>
        </w:rPr>
        <w:t xml:space="preserve"> </w:t>
      </w:r>
      <w:r w:rsidR="0054347A" w:rsidRPr="00245F9C">
        <w:rPr>
          <w:rFonts w:ascii="Times New Roman" w:hAnsi="Times New Roman" w:cs="Times New Roman"/>
          <w:sz w:val="24"/>
          <w:szCs w:val="24"/>
        </w:rPr>
        <w:t>2020, with subsequent reports submitted not later than March 1 every two</w:t>
      </w:r>
      <w:r w:rsidRPr="00245F9C">
        <w:rPr>
          <w:rFonts w:ascii="Times New Roman" w:hAnsi="Times New Roman" w:cs="Times New Roman"/>
          <w:sz w:val="24"/>
          <w:szCs w:val="24"/>
        </w:rPr>
        <w:t xml:space="preserve"> </w:t>
      </w:r>
      <w:r w:rsidR="0054347A" w:rsidRPr="00245F9C">
        <w:rPr>
          <w:rFonts w:ascii="Times New Roman" w:hAnsi="Times New Roman" w:cs="Times New Roman"/>
          <w:sz w:val="24"/>
          <w:szCs w:val="24"/>
        </w:rPr>
        <w:t>years thereafter</w:t>
      </w:r>
      <w:r w:rsidRPr="00245F9C">
        <w:rPr>
          <w:rFonts w:ascii="Times New Roman" w:hAnsi="Times New Roman" w:cs="Times New Roman"/>
          <w:sz w:val="24"/>
          <w:szCs w:val="24"/>
        </w:rPr>
        <w:t xml:space="preserve"> and shall make each </w:t>
      </w:r>
      <w:r w:rsidR="0054347A" w:rsidRPr="00245F9C">
        <w:rPr>
          <w:rFonts w:ascii="Times New Roman" w:hAnsi="Times New Roman" w:cs="Times New Roman"/>
          <w:sz w:val="24"/>
          <w:szCs w:val="24"/>
        </w:rPr>
        <w:t>report available on the</w:t>
      </w:r>
      <w:r w:rsidRPr="00245F9C">
        <w:rPr>
          <w:rFonts w:ascii="Times New Roman" w:hAnsi="Times New Roman" w:cs="Times New Roman"/>
          <w:sz w:val="24"/>
          <w:szCs w:val="24"/>
        </w:rPr>
        <w:t xml:space="preserve"> </w:t>
      </w:r>
      <w:r w:rsidR="0054347A" w:rsidRPr="00245F9C">
        <w:rPr>
          <w:rFonts w:ascii="Times New Roman" w:hAnsi="Times New Roman" w:cs="Times New Roman"/>
          <w:sz w:val="24"/>
          <w:szCs w:val="24"/>
        </w:rPr>
        <w:t>department of health's web site.</w:t>
      </w:r>
    </w:p>
    <w:p w:rsidR="007B2CE6" w:rsidRPr="004C2F3D" w:rsidRDefault="00171A82" w:rsidP="00996CBB">
      <w:pPr>
        <w:shd w:val="clear" w:color="auto" w:fill="FFFFFF"/>
        <w:spacing w:after="0" w:line="240" w:lineRule="auto"/>
        <w:jc w:val="both"/>
        <w:textAlignment w:val="baseline"/>
        <w:rPr>
          <w:rFonts w:ascii="Times New Roman" w:eastAsia="Times New Roman" w:hAnsi="Times New Roman" w:cs="Times New Roman"/>
          <w:sz w:val="24"/>
          <w:szCs w:val="24"/>
        </w:rPr>
      </w:pPr>
      <w:r w:rsidRPr="004C2F3D">
        <w:rPr>
          <w:rFonts w:ascii="Times New Roman" w:eastAsia="Times New Roman" w:hAnsi="Times New Roman" w:cs="Times New Roman"/>
          <w:sz w:val="24"/>
          <w:szCs w:val="24"/>
        </w:rPr>
        <w:t>A</w:t>
      </w:r>
      <w:r w:rsidR="00E72E54" w:rsidRPr="004C2F3D">
        <w:rPr>
          <w:rFonts w:ascii="Times New Roman" w:eastAsia="Times New Roman" w:hAnsi="Times New Roman" w:cs="Times New Roman"/>
          <w:sz w:val="24"/>
          <w:szCs w:val="24"/>
        </w:rPr>
        <w:t xml:space="preserve"> new federal law, the Preventing Maternal Deaths Act, </w:t>
      </w:r>
      <w:r w:rsidR="00876A02" w:rsidRPr="004C2F3D">
        <w:rPr>
          <w:rFonts w:ascii="Times New Roman" w:eastAsia="Times New Roman" w:hAnsi="Times New Roman" w:cs="Times New Roman"/>
          <w:sz w:val="24"/>
          <w:szCs w:val="24"/>
        </w:rPr>
        <w:t xml:space="preserve">ensured the provision </w:t>
      </w:r>
      <w:r w:rsidR="0092159F" w:rsidRPr="004C2F3D">
        <w:rPr>
          <w:rFonts w:ascii="Times New Roman" w:eastAsia="Times New Roman" w:hAnsi="Times New Roman" w:cs="Times New Roman"/>
          <w:sz w:val="24"/>
          <w:szCs w:val="24"/>
        </w:rPr>
        <w:t>of grants</w:t>
      </w:r>
      <w:r w:rsidR="00E72E54" w:rsidRPr="004C2F3D">
        <w:rPr>
          <w:rFonts w:ascii="Times New Roman" w:eastAsia="Times New Roman" w:hAnsi="Times New Roman" w:cs="Times New Roman"/>
          <w:sz w:val="24"/>
          <w:szCs w:val="24"/>
        </w:rPr>
        <w:t xml:space="preserve"> to states that investigate pregnancy-related deaths, including deaths occurring up to a year after the birth.</w:t>
      </w:r>
      <w:r w:rsidR="00876A02" w:rsidRPr="004C2F3D">
        <w:rPr>
          <w:rFonts w:ascii="Times New Roman" w:eastAsia="Times New Roman" w:hAnsi="Times New Roman" w:cs="Times New Roman"/>
          <w:sz w:val="24"/>
          <w:szCs w:val="24"/>
        </w:rPr>
        <w:t xml:space="preserve">  </w:t>
      </w:r>
    </w:p>
    <w:p w:rsidR="006D4FF5" w:rsidRDefault="00876A02" w:rsidP="00996CBB">
      <w:pPr>
        <w:shd w:val="clear" w:color="auto" w:fill="FFFFFF"/>
        <w:spacing w:after="0" w:line="240" w:lineRule="auto"/>
        <w:jc w:val="both"/>
        <w:textAlignment w:val="baseline"/>
        <w:rPr>
          <w:rFonts w:ascii="Times New Roman" w:eastAsia="Times New Roman" w:hAnsi="Times New Roman" w:cs="Times New Roman"/>
          <w:sz w:val="24"/>
          <w:szCs w:val="24"/>
        </w:rPr>
      </w:pPr>
      <w:r w:rsidRPr="004C2F3D">
        <w:rPr>
          <w:rFonts w:ascii="Times New Roman" w:eastAsia="Times New Roman" w:hAnsi="Times New Roman" w:cs="Times New Roman"/>
          <w:sz w:val="24"/>
          <w:szCs w:val="24"/>
        </w:rPr>
        <w:t>The Commission extended</w:t>
      </w:r>
      <w:r w:rsidR="006D4FF5" w:rsidRPr="004C2F3D">
        <w:rPr>
          <w:rFonts w:ascii="Times New Roman" w:eastAsia="Times New Roman" w:hAnsi="Times New Roman" w:cs="Times New Roman"/>
          <w:sz w:val="24"/>
          <w:szCs w:val="24"/>
        </w:rPr>
        <w:t xml:space="preserve"> congratulations to the Ohio Department of Health, on their receipt of two recent grant awards to combat </w:t>
      </w:r>
      <w:r w:rsidR="006D4FF5" w:rsidRPr="004C2F3D">
        <w:rPr>
          <w:rFonts w:ascii="Times New Roman" w:eastAsia="Times New Roman" w:hAnsi="Times New Roman" w:cs="Times New Roman"/>
          <w:sz w:val="24"/>
          <w:szCs w:val="24"/>
          <w:bdr w:val="none" w:sz="0" w:space="0" w:color="auto" w:frame="1"/>
        </w:rPr>
        <w:t>maternal</w:t>
      </w:r>
      <w:r w:rsidR="006D4FF5" w:rsidRPr="004C2F3D">
        <w:rPr>
          <w:rFonts w:ascii="Times New Roman" w:eastAsia="Times New Roman" w:hAnsi="Times New Roman" w:cs="Times New Roman"/>
          <w:sz w:val="24"/>
          <w:szCs w:val="24"/>
        </w:rPr>
        <w:t> </w:t>
      </w:r>
      <w:r w:rsidR="006D4FF5" w:rsidRPr="004C2F3D">
        <w:rPr>
          <w:rFonts w:ascii="Times New Roman" w:eastAsia="Times New Roman" w:hAnsi="Times New Roman" w:cs="Times New Roman"/>
          <w:sz w:val="24"/>
          <w:szCs w:val="24"/>
          <w:bdr w:val="none" w:sz="0" w:space="0" w:color="auto" w:frame="1"/>
        </w:rPr>
        <w:t>mortality</w:t>
      </w:r>
      <w:r w:rsidR="006D4FF5" w:rsidRPr="004C2F3D">
        <w:rPr>
          <w:rFonts w:ascii="Times New Roman" w:eastAsia="Times New Roman" w:hAnsi="Times New Roman" w:cs="Times New Roman"/>
          <w:sz w:val="24"/>
          <w:szCs w:val="24"/>
        </w:rPr>
        <w:t> and morbidity.</w:t>
      </w:r>
      <w:r w:rsidRPr="004C2F3D">
        <w:rPr>
          <w:rFonts w:ascii="Times New Roman" w:eastAsia="Times New Roman" w:hAnsi="Times New Roman" w:cs="Times New Roman"/>
          <w:sz w:val="24"/>
          <w:szCs w:val="24"/>
        </w:rPr>
        <w:t xml:space="preserve">  </w:t>
      </w:r>
      <w:r w:rsidR="006D4FF5" w:rsidRPr="004C2F3D">
        <w:rPr>
          <w:rFonts w:ascii="Times New Roman" w:eastAsia="Times New Roman" w:hAnsi="Times New Roman" w:cs="Times New Roman"/>
          <w:sz w:val="24"/>
          <w:szCs w:val="24"/>
        </w:rPr>
        <w:t xml:space="preserve">In August 2019, the Centers for Disease Control and Prevention (CDC) awarded Ohio with a $2,250,000 </w:t>
      </w:r>
      <w:r w:rsidR="007B2CE6" w:rsidRPr="004C2F3D">
        <w:rPr>
          <w:rFonts w:ascii="Times New Roman" w:eastAsia="Times New Roman" w:hAnsi="Times New Roman" w:cs="Times New Roman"/>
          <w:sz w:val="24"/>
          <w:szCs w:val="24"/>
        </w:rPr>
        <w:t>five</w:t>
      </w:r>
      <w:r w:rsidR="00FC4693" w:rsidRPr="004C2F3D">
        <w:rPr>
          <w:rFonts w:ascii="Times New Roman" w:eastAsia="Times New Roman" w:hAnsi="Times New Roman" w:cs="Times New Roman"/>
          <w:sz w:val="24"/>
          <w:szCs w:val="24"/>
        </w:rPr>
        <w:t>-</w:t>
      </w:r>
      <w:r w:rsidR="007B2CE6" w:rsidRPr="004C2F3D">
        <w:rPr>
          <w:rFonts w:ascii="Times New Roman" w:eastAsia="Times New Roman" w:hAnsi="Times New Roman" w:cs="Times New Roman"/>
          <w:sz w:val="24"/>
          <w:szCs w:val="24"/>
        </w:rPr>
        <w:t xml:space="preserve">year </w:t>
      </w:r>
      <w:r w:rsidR="006D4FF5" w:rsidRPr="004C2F3D">
        <w:rPr>
          <w:rFonts w:ascii="Times New Roman" w:eastAsia="Times New Roman" w:hAnsi="Times New Roman" w:cs="Times New Roman"/>
          <w:sz w:val="24"/>
          <w:szCs w:val="24"/>
        </w:rPr>
        <w:t>grant to continue their work with the Pregnancy-Associated </w:t>
      </w:r>
      <w:r w:rsidR="006D4FF5" w:rsidRPr="004C2F3D">
        <w:rPr>
          <w:rFonts w:ascii="Times New Roman" w:eastAsia="Times New Roman" w:hAnsi="Times New Roman" w:cs="Times New Roman"/>
          <w:sz w:val="24"/>
          <w:szCs w:val="24"/>
          <w:bdr w:val="none" w:sz="0" w:space="0" w:color="auto" w:frame="1"/>
        </w:rPr>
        <w:t>Mortality</w:t>
      </w:r>
      <w:r w:rsidR="006D4FF5" w:rsidRPr="004C2F3D">
        <w:rPr>
          <w:rFonts w:ascii="Times New Roman" w:eastAsia="Times New Roman" w:hAnsi="Times New Roman" w:cs="Times New Roman"/>
          <w:sz w:val="24"/>
          <w:szCs w:val="24"/>
        </w:rPr>
        <w:t> Review (PAMR). The money will support existing work, increase the frequency of publishing data reports, and improve Ohio’s ability to adopt the PAMR committee’s recommendations including implementing </w:t>
      </w:r>
      <w:r w:rsidR="006D4FF5" w:rsidRPr="004C2F3D">
        <w:rPr>
          <w:rFonts w:ascii="Times New Roman" w:eastAsia="Times New Roman" w:hAnsi="Times New Roman" w:cs="Times New Roman"/>
          <w:sz w:val="24"/>
          <w:szCs w:val="24"/>
          <w:bdr w:val="none" w:sz="0" w:space="0" w:color="auto" w:frame="1"/>
        </w:rPr>
        <w:t>maternal</w:t>
      </w:r>
      <w:r w:rsidR="002B3F27" w:rsidRPr="004C2F3D">
        <w:rPr>
          <w:rFonts w:ascii="Times New Roman" w:eastAsia="Times New Roman" w:hAnsi="Times New Roman" w:cs="Times New Roman"/>
          <w:sz w:val="24"/>
          <w:szCs w:val="24"/>
        </w:rPr>
        <w:t> safety bundles statewide.</w:t>
      </w:r>
      <w:r w:rsidR="00FC4693" w:rsidRPr="004C2F3D">
        <w:rPr>
          <w:rFonts w:ascii="Times New Roman" w:eastAsia="Times New Roman" w:hAnsi="Times New Roman" w:cs="Times New Roman"/>
          <w:sz w:val="24"/>
          <w:szCs w:val="24"/>
        </w:rPr>
        <w:t xml:space="preserve">  </w:t>
      </w:r>
      <w:r w:rsidR="006D4FF5" w:rsidRPr="004C2F3D">
        <w:rPr>
          <w:rFonts w:ascii="Times New Roman" w:eastAsia="Times New Roman" w:hAnsi="Times New Roman" w:cs="Times New Roman"/>
          <w:sz w:val="24"/>
          <w:szCs w:val="24"/>
        </w:rPr>
        <w:t>In addition, they received The Health Resources and Services Administration (HRSA) fi</w:t>
      </w:r>
      <w:r w:rsidR="005E6673" w:rsidRPr="004C2F3D">
        <w:rPr>
          <w:rFonts w:ascii="Times New Roman" w:eastAsia="Times New Roman" w:hAnsi="Times New Roman" w:cs="Times New Roman"/>
          <w:sz w:val="24"/>
          <w:szCs w:val="24"/>
        </w:rPr>
        <w:t>v</w:t>
      </w:r>
      <w:r w:rsidR="006D4FF5" w:rsidRPr="004C2F3D">
        <w:rPr>
          <w:rFonts w:ascii="Times New Roman" w:eastAsia="Times New Roman" w:hAnsi="Times New Roman" w:cs="Times New Roman"/>
          <w:sz w:val="24"/>
          <w:szCs w:val="24"/>
        </w:rPr>
        <w:t>e</w:t>
      </w:r>
      <w:r w:rsidR="0007244F" w:rsidRPr="004C2F3D">
        <w:rPr>
          <w:rFonts w:ascii="Times New Roman" w:eastAsia="Times New Roman" w:hAnsi="Times New Roman" w:cs="Times New Roman"/>
          <w:sz w:val="24"/>
          <w:szCs w:val="24"/>
        </w:rPr>
        <w:t>-</w:t>
      </w:r>
      <w:r w:rsidR="006D4FF5" w:rsidRPr="004C2F3D">
        <w:rPr>
          <w:rFonts w:ascii="Times New Roman" w:eastAsia="Times New Roman" w:hAnsi="Times New Roman" w:cs="Times New Roman"/>
          <w:sz w:val="24"/>
          <w:szCs w:val="24"/>
        </w:rPr>
        <w:t>year grant, totaling roughly $10 million. The money will support</w:t>
      </w:r>
      <w:r w:rsidR="005E6673" w:rsidRPr="004C2F3D">
        <w:rPr>
          <w:rFonts w:ascii="Times New Roman" w:eastAsia="Times New Roman" w:hAnsi="Times New Roman" w:cs="Times New Roman"/>
          <w:sz w:val="24"/>
          <w:szCs w:val="24"/>
        </w:rPr>
        <w:t>:</w:t>
      </w:r>
      <w:r w:rsidR="006D4FF5" w:rsidRPr="004C2F3D">
        <w:rPr>
          <w:rFonts w:ascii="Times New Roman" w:eastAsia="Times New Roman" w:hAnsi="Times New Roman" w:cs="Times New Roman"/>
          <w:sz w:val="24"/>
          <w:szCs w:val="24"/>
        </w:rPr>
        <w:t xml:space="preserve"> (a) the establishment of a statewide </w:t>
      </w:r>
      <w:r w:rsidR="006D4FF5" w:rsidRPr="004C2F3D">
        <w:rPr>
          <w:rFonts w:ascii="Times New Roman" w:eastAsia="Times New Roman" w:hAnsi="Times New Roman" w:cs="Times New Roman"/>
          <w:sz w:val="24"/>
          <w:szCs w:val="24"/>
          <w:bdr w:val="none" w:sz="0" w:space="0" w:color="auto" w:frame="1"/>
        </w:rPr>
        <w:t>Maternal</w:t>
      </w:r>
      <w:r w:rsidR="006D4FF5" w:rsidRPr="004C2F3D">
        <w:rPr>
          <w:rFonts w:ascii="Times New Roman" w:eastAsia="Times New Roman" w:hAnsi="Times New Roman" w:cs="Times New Roman"/>
          <w:sz w:val="24"/>
          <w:szCs w:val="24"/>
        </w:rPr>
        <w:t> Health Task Force to create and implement a strategic plan to prevent and reduce preventable </w:t>
      </w:r>
      <w:r w:rsidR="006D4FF5" w:rsidRPr="004C2F3D">
        <w:rPr>
          <w:rFonts w:ascii="Times New Roman" w:eastAsia="Times New Roman" w:hAnsi="Times New Roman" w:cs="Times New Roman"/>
          <w:sz w:val="24"/>
          <w:szCs w:val="24"/>
          <w:bdr w:val="none" w:sz="0" w:space="0" w:color="auto" w:frame="1"/>
        </w:rPr>
        <w:t>maternal</w:t>
      </w:r>
      <w:r w:rsidR="006D4FF5" w:rsidRPr="004C2F3D">
        <w:rPr>
          <w:rFonts w:ascii="Times New Roman" w:eastAsia="Times New Roman" w:hAnsi="Times New Roman" w:cs="Times New Roman"/>
          <w:sz w:val="24"/>
          <w:szCs w:val="24"/>
        </w:rPr>
        <w:t> deaths and reduce health inequities and (b) promoting and executing innovation in </w:t>
      </w:r>
      <w:r w:rsidR="006D4FF5" w:rsidRPr="004C2F3D">
        <w:rPr>
          <w:rFonts w:ascii="Times New Roman" w:eastAsia="Times New Roman" w:hAnsi="Times New Roman" w:cs="Times New Roman"/>
          <w:sz w:val="24"/>
          <w:szCs w:val="24"/>
          <w:bdr w:val="none" w:sz="0" w:space="0" w:color="auto" w:frame="1"/>
        </w:rPr>
        <w:t>maternal</w:t>
      </w:r>
      <w:r w:rsidR="006D4FF5" w:rsidRPr="004C2F3D">
        <w:rPr>
          <w:rFonts w:ascii="Times New Roman" w:eastAsia="Times New Roman" w:hAnsi="Times New Roman" w:cs="Times New Roman"/>
          <w:sz w:val="24"/>
          <w:szCs w:val="24"/>
        </w:rPr>
        <w:t> health service delivery (e.g., widespread implementation of </w:t>
      </w:r>
      <w:r w:rsidR="006D4FF5" w:rsidRPr="004C2F3D">
        <w:rPr>
          <w:rFonts w:ascii="Times New Roman" w:eastAsia="Times New Roman" w:hAnsi="Times New Roman" w:cs="Times New Roman"/>
          <w:sz w:val="24"/>
          <w:szCs w:val="24"/>
          <w:bdr w:val="none" w:sz="0" w:space="0" w:color="auto" w:frame="1"/>
        </w:rPr>
        <w:t>maternal</w:t>
      </w:r>
      <w:r w:rsidR="006D4FF5" w:rsidRPr="004C2F3D">
        <w:rPr>
          <w:rFonts w:ascii="Times New Roman" w:eastAsia="Times New Roman" w:hAnsi="Times New Roman" w:cs="Times New Roman"/>
          <w:sz w:val="24"/>
          <w:szCs w:val="24"/>
        </w:rPr>
        <w:t> safety efforts, assuring risk appropriate care, etc.).</w:t>
      </w:r>
    </w:p>
    <w:p w:rsidR="00035877" w:rsidRPr="004C2F3D" w:rsidRDefault="00035877" w:rsidP="00996CBB">
      <w:pPr>
        <w:shd w:val="clear" w:color="auto" w:fill="FFFFFF"/>
        <w:spacing w:after="0" w:line="240" w:lineRule="auto"/>
        <w:jc w:val="both"/>
        <w:textAlignment w:val="baseline"/>
        <w:rPr>
          <w:rFonts w:ascii="Times New Roman" w:eastAsia="Times New Roman" w:hAnsi="Times New Roman" w:cs="Times New Roman"/>
          <w:sz w:val="24"/>
          <w:szCs w:val="24"/>
        </w:rPr>
      </w:pPr>
      <w:bookmarkStart w:id="0" w:name="_GoBack"/>
      <w:bookmarkEnd w:id="0"/>
    </w:p>
    <w:p w:rsidR="00FC4693" w:rsidRPr="004C2F3D" w:rsidRDefault="00FC4693" w:rsidP="00996CBB">
      <w:pPr>
        <w:shd w:val="clear" w:color="auto" w:fill="FFFFFF"/>
        <w:spacing w:after="0" w:line="240" w:lineRule="auto"/>
        <w:jc w:val="both"/>
        <w:textAlignment w:val="baseline"/>
        <w:rPr>
          <w:rFonts w:ascii="Times New Roman" w:eastAsia="Times New Roman" w:hAnsi="Times New Roman" w:cs="Times New Roman"/>
          <w:sz w:val="24"/>
          <w:szCs w:val="24"/>
        </w:rPr>
      </w:pPr>
      <w:r w:rsidRPr="004C2F3D">
        <w:rPr>
          <w:rFonts w:ascii="Times New Roman" w:eastAsia="Times New Roman" w:hAnsi="Times New Roman" w:cs="Times New Roman"/>
          <w:sz w:val="24"/>
          <w:szCs w:val="24"/>
        </w:rPr>
        <w:t xml:space="preserve">The availability of this funding provides </w:t>
      </w:r>
      <w:r w:rsidR="0007244F" w:rsidRPr="004C2F3D">
        <w:rPr>
          <w:rFonts w:ascii="Times New Roman" w:eastAsia="Times New Roman" w:hAnsi="Times New Roman" w:cs="Times New Roman"/>
          <w:sz w:val="24"/>
          <w:szCs w:val="24"/>
        </w:rPr>
        <w:t xml:space="preserve">Ohio with the unique </w:t>
      </w:r>
      <w:r w:rsidRPr="004C2F3D">
        <w:rPr>
          <w:rFonts w:ascii="Times New Roman" w:eastAsia="Times New Roman" w:hAnsi="Times New Roman" w:cs="Times New Roman"/>
          <w:sz w:val="24"/>
          <w:szCs w:val="24"/>
        </w:rPr>
        <w:t xml:space="preserve">opportunity to </w:t>
      </w:r>
      <w:r w:rsidR="0007244F" w:rsidRPr="004C2F3D">
        <w:rPr>
          <w:rFonts w:ascii="Times New Roman" w:eastAsia="Times New Roman" w:hAnsi="Times New Roman" w:cs="Times New Roman"/>
          <w:sz w:val="24"/>
          <w:szCs w:val="24"/>
        </w:rPr>
        <w:t xml:space="preserve">implement an overarching plan that can address maternal mortality, reduce population disparities and drive health equity. </w:t>
      </w:r>
    </w:p>
    <w:p w:rsidR="00171A82" w:rsidRPr="004C2F3D" w:rsidRDefault="00171A82" w:rsidP="00996CBB">
      <w:pPr>
        <w:shd w:val="clear" w:color="auto" w:fill="FFFFFF"/>
        <w:spacing w:after="0" w:line="240" w:lineRule="auto"/>
        <w:jc w:val="both"/>
        <w:rPr>
          <w:rFonts w:ascii="Times New Roman" w:eastAsia="Times New Roman" w:hAnsi="Times New Roman" w:cs="Times New Roman"/>
          <w:sz w:val="24"/>
          <w:szCs w:val="24"/>
        </w:rPr>
      </w:pPr>
    </w:p>
    <w:p w:rsidR="00924091" w:rsidRPr="004C2F3D" w:rsidRDefault="00D65B57" w:rsidP="00996CBB">
      <w:pPr>
        <w:shd w:val="clear" w:color="auto" w:fill="FFFFFF"/>
        <w:spacing w:after="0" w:line="240" w:lineRule="auto"/>
        <w:jc w:val="both"/>
        <w:rPr>
          <w:rFonts w:ascii="Times New Roman" w:eastAsia="Times New Roman" w:hAnsi="Times New Roman" w:cs="Times New Roman"/>
          <w:sz w:val="24"/>
          <w:szCs w:val="24"/>
        </w:rPr>
      </w:pPr>
      <w:r w:rsidRPr="004C2F3D">
        <w:rPr>
          <w:rFonts w:ascii="Times New Roman" w:eastAsia="Times New Roman" w:hAnsi="Times New Roman" w:cs="Times New Roman"/>
          <w:sz w:val="24"/>
          <w:szCs w:val="24"/>
        </w:rPr>
        <w:t>In summary, t</w:t>
      </w:r>
      <w:r w:rsidR="008C3413" w:rsidRPr="004C2F3D">
        <w:rPr>
          <w:rFonts w:ascii="Times New Roman" w:eastAsia="Times New Roman" w:hAnsi="Times New Roman" w:cs="Times New Roman"/>
          <w:sz w:val="24"/>
          <w:szCs w:val="24"/>
        </w:rPr>
        <w:t xml:space="preserve">oo many women are dying </w:t>
      </w:r>
      <w:r w:rsidR="005E6673" w:rsidRPr="004C2F3D">
        <w:rPr>
          <w:rFonts w:ascii="Times New Roman" w:eastAsia="Times New Roman" w:hAnsi="Times New Roman" w:cs="Times New Roman"/>
          <w:sz w:val="24"/>
          <w:szCs w:val="24"/>
        </w:rPr>
        <w:t xml:space="preserve">of </w:t>
      </w:r>
      <w:r w:rsidR="008C3413" w:rsidRPr="004C2F3D">
        <w:rPr>
          <w:rFonts w:ascii="Times New Roman" w:eastAsia="Times New Roman" w:hAnsi="Times New Roman" w:cs="Times New Roman"/>
          <w:sz w:val="24"/>
          <w:szCs w:val="24"/>
        </w:rPr>
        <w:t>largely preventable deaths as</w:t>
      </w:r>
      <w:r w:rsidRPr="004C2F3D">
        <w:rPr>
          <w:rFonts w:ascii="Times New Roman" w:eastAsia="Times New Roman" w:hAnsi="Times New Roman" w:cs="Times New Roman"/>
          <w:sz w:val="24"/>
          <w:szCs w:val="24"/>
        </w:rPr>
        <w:t>sociated with their pregnancy</w:t>
      </w:r>
      <w:r w:rsidR="00924091" w:rsidRPr="004C2F3D">
        <w:rPr>
          <w:rFonts w:ascii="Times New Roman" w:eastAsia="Times New Roman" w:hAnsi="Times New Roman" w:cs="Times New Roman"/>
          <w:sz w:val="24"/>
          <w:szCs w:val="24"/>
        </w:rPr>
        <w:t xml:space="preserve"> and</w:t>
      </w:r>
      <w:r w:rsidRPr="004C2F3D">
        <w:rPr>
          <w:rFonts w:ascii="Times New Roman" w:eastAsia="Times New Roman" w:hAnsi="Times New Roman" w:cs="Times New Roman"/>
          <w:sz w:val="24"/>
          <w:szCs w:val="24"/>
        </w:rPr>
        <w:t xml:space="preserve"> </w:t>
      </w:r>
      <w:r w:rsidR="002B3F27" w:rsidRPr="004C2F3D">
        <w:rPr>
          <w:rFonts w:ascii="Times New Roman" w:eastAsia="Times New Roman" w:hAnsi="Times New Roman" w:cs="Times New Roman"/>
          <w:sz w:val="24"/>
          <w:szCs w:val="24"/>
        </w:rPr>
        <w:t xml:space="preserve">the racial and ethnic disparities are significant and persistent.  </w:t>
      </w:r>
      <w:r w:rsidR="00FC4693" w:rsidRPr="00245F9C">
        <w:rPr>
          <w:rFonts w:ascii="Times New Roman" w:hAnsi="Times New Roman" w:cs="Times New Roman"/>
          <w:sz w:val="24"/>
          <w:szCs w:val="24"/>
        </w:rPr>
        <w:t>It is important that we work hard to seamlessly transition women from postpartum to well women care.</w:t>
      </w:r>
      <w:r w:rsidR="0007244F" w:rsidRPr="004C2F3D">
        <w:rPr>
          <w:rFonts w:ascii="Times New Roman" w:hAnsi="Times New Roman" w:cs="Times New Roman"/>
          <w:sz w:val="24"/>
          <w:szCs w:val="24"/>
        </w:rPr>
        <w:t xml:space="preserve">  </w:t>
      </w:r>
      <w:r w:rsidR="002B3F27" w:rsidRPr="004C2F3D">
        <w:rPr>
          <w:rFonts w:ascii="Times New Roman" w:eastAsia="Times New Roman" w:hAnsi="Times New Roman" w:cs="Times New Roman"/>
          <w:sz w:val="24"/>
          <w:szCs w:val="24"/>
        </w:rPr>
        <w:t xml:space="preserve">Raising the awareness </w:t>
      </w:r>
      <w:r w:rsidR="00924091" w:rsidRPr="004C2F3D">
        <w:rPr>
          <w:rFonts w:ascii="Times New Roman" w:eastAsia="Times New Roman" w:hAnsi="Times New Roman" w:cs="Times New Roman"/>
          <w:sz w:val="24"/>
          <w:szCs w:val="24"/>
        </w:rPr>
        <w:t>on</w:t>
      </w:r>
      <w:r w:rsidR="002B3F27" w:rsidRPr="004C2F3D">
        <w:rPr>
          <w:rFonts w:ascii="Times New Roman" w:eastAsia="Times New Roman" w:hAnsi="Times New Roman" w:cs="Times New Roman"/>
          <w:sz w:val="24"/>
          <w:szCs w:val="24"/>
        </w:rPr>
        <w:t xml:space="preserve"> the issue </w:t>
      </w:r>
      <w:r w:rsidR="00924091" w:rsidRPr="004C2F3D">
        <w:rPr>
          <w:rFonts w:ascii="Times New Roman" w:eastAsia="Times New Roman" w:hAnsi="Times New Roman" w:cs="Times New Roman"/>
          <w:sz w:val="24"/>
          <w:szCs w:val="24"/>
        </w:rPr>
        <w:t>of</w:t>
      </w:r>
      <w:r w:rsidR="002B3F27" w:rsidRPr="004C2F3D">
        <w:rPr>
          <w:rFonts w:ascii="Times New Roman" w:eastAsia="Times New Roman" w:hAnsi="Times New Roman" w:cs="Times New Roman"/>
          <w:sz w:val="24"/>
          <w:szCs w:val="24"/>
        </w:rPr>
        <w:t xml:space="preserve"> maternal mortality is a key mechanism to inform, educate and empower communities, </w:t>
      </w:r>
      <w:r w:rsidR="00924091" w:rsidRPr="004C2F3D">
        <w:rPr>
          <w:rFonts w:ascii="Times New Roman" w:eastAsia="Times New Roman" w:hAnsi="Times New Roman" w:cs="Times New Roman"/>
          <w:sz w:val="24"/>
          <w:szCs w:val="24"/>
        </w:rPr>
        <w:t xml:space="preserve">health systems and policy makers.  </w:t>
      </w:r>
      <w:r w:rsidR="00DA3E72" w:rsidRPr="004C2F3D">
        <w:rPr>
          <w:rFonts w:ascii="Times New Roman" w:eastAsia="Times New Roman" w:hAnsi="Times New Roman" w:cs="Times New Roman"/>
          <w:sz w:val="24"/>
          <w:szCs w:val="24"/>
        </w:rPr>
        <w:t xml:space="preserve">Ohio’s future efforts must </w:t>
      </w:r>
      <w:r w:rsidR="002B3F27" w:rsidRPr="004C2F3D">
        <w:rPr>
          <w:rFonts w:ascii="Times New Roman" w:eastAsia="Times New Roman" w:hAnsi="Times New Roman" w:cs="Times New Roman"/>
          <w:sz w:val="24"/>
          <w:szCs w:val="24"/>
        </w:rPr>
        <w:t xml:space="preserve">ensure the </w:t>
      </w:r>
      <w:r w:rsidR="00924091" w:rsidRPr="004C2F3D">
        <w:rPr>
          <w:rFonts w:ascii="Times New Roman" w:eastAsia="Times New Roman" w:hAnsi="Times New Roman" w:cs="Times New Roman"/>
          <w:sz w:val="24"/>
          <w:szCs w:val="24"/>
        </w:rPr>
        <w:t>access to h</w:t>
      </w:r>
      <w:r w:rsidR="00DA3E72" w:rsidRPr="004C2F3D">
        <w:rPr>
          <w:rFonts w:ascii="Times New Roman" w:eastAsia="Times New Roman" w:hAnsi="Times New Roman" w:cs="Times New Roman"/>
          <w:sz w:val="24"/>
          <w:szCs w:val="24"/>
        </w:rPr>
        <w:t xml:space="preserve">igh quality clinical care, </w:t>
      </w:r>
      <w:r w:rsidR="00924091" w:rsidRPr="004C2F3D">
        <w:rPr>
          <w:rFonts w:ascii="Times New Roman" w:eastAsia="Times New Roman" w:hAnsi="Times New Roman" w:cs="Times New Roman"/>
          <w:sz w:val="24"/>
          <w:szCs w:val="24"/>
        </w:rPr>
        <w:t>adopt</w:t>
      </w:r>
      <w:r w:rsidR="00FC4693" w:rsidRPr="004C2F3D">
        <w:rPr>
          <w:rFonts w:ascii="Times New Roman" w:eastAsia="Times New Roman" w:hAnsi="Times New Roman" w:cs="Times New Roman"/>
          <w:sz w:val="24"/>
          <w:szCs w:val="24"/>
        </w:rPr>
        <w:t>ion of</w:t>
      </w:r>
      <w:r w:rsidR="002B3F27" w:rsidRPr="004C2F3D">
        <w:rPr>
          <w:rFonts w:ascii="Times New Roman" w:eastAsia="Times New Roman" w:hAnsi="Times New Roman" w:cs="Times New Roman"/>
          <w:sz w:val="24"/>
          <w:szCs w:val="24"/>
        </w:rPr>
        <w:t xml:space="preserve"> standardized protocols</w:t>
      </w:r>
      <w:r w:rsidR="00FC4693" w:rsidRPr="004C2F3D">
        <w:rPr>
          <w:rFonts w:ascii="Times New Roman" w:eastAsia="Times New Roman" w:hAnsi="Times New Roman" w:cs="Times New Roman"/>
          <w:sz w:val="24"/>
          <w:szCs w:val="24"/>
        </w:rPr>
        <w:t xml:space="preserve">, </w:t>
      </w:r>
      <w:r w:rsidR="00DA3E72" w:rsidRPr="004C2F3D">
        <w:rPr>
          <w:rFonts w:ascii="Times New Roman" w:eastAsia="Times New Roman" w:hAnsi="Times New Roman" w:cs="Times New Roman"/>
          <w:sz w:val="24"/>
          <w:szCs w:val="24"/>
        </w:rPr>
        <w:t xml:space="preserve">address </w:t>
      </w:r>
      <w:r w:rsidR="00924091" w:rsidRPr="004C2F3D">
        <w:rPr>
          <w:rFonts w:ascii="Times New Roman" w:eastAsia="Times New Roman" w:hAnsi="Times New Roman" w:cs="Times New Roman"/>
          <w:sz w:val="24"/>
          <w:szCs w:val="24"/>
        </w:rPr>
        <w:t>social determinant of health barriers</w:t>
      </w:r>
      <w:r w:rsidR="00FC4693" w:rsidRPr="004C2F3D">
        <w:rPr>
          <w:rFonts w:ascii="Times New Roman" w:eastAsia="Times New Roman" w:hAnsi="Times New Roman" w:cs="Times New Roman"/>
          <w:sz w:val="24"/>
          <w:szCs w:val="24"/>
        </w:rPr>
        <w:t xml:space="preserve"> and increasing the availability of stratified data to drive interventions. </w:t>
      </w:r>
      <w:r w:rsidR="00924091" w:rsidRPr="004C2F3D">
        <w:rPr>
          <w:rFonts w:ascii="Times New Roman" w:eastAsia="Times New Roman" w:hAnsi="Times New Roman" w:cs="Times New Roman"/>
          <w:sz w:val="24"/>
          <w:szCs w:val="24"/>
        </w:rPr>
        <w:t xml:space="preserve"> In </w:t>
      </w:r>
      <w:r w:rsidR="0092159F" w:rsidRPr="004C2F3D">
        <w:rPr>
          <w:rFonts w:ascii="Times New Roman" w:eastAsia="Times New Roman" w:hAnsi="Times New Roman" w:cs="Times New Roman"/>
          <w:sz w:val="24"/>
          <w:szCs w:val="24"/>
        </w:rPr>
        <w:t>Ohio,</w:t>
      </w:r>
      <w:r w:rsidR="00924091" w:rsidRPr="004C2F3D">
        <w:rPr>
          <w:rFonts w:ascii="Times New Roman" w:eastAsia="Times New Roman" w:hAnsi="Times New Roman" w:cs="Times New Roman"/>
          <w:sz w:val="24"/>
          <w:szCs w:val="24"/>
        </w:rPr>
        <w:t xml:space="preserve"> </w:t>
      </w:r>
      <w:r w:rsidRPr="004C2F3D">
        <w:rPr>
          <w:rFonts w:ascii="Times New Roman" w:eastAsia="Times New Roman" w:hAnsi="Times New Roman" w:cs="Times New Roman"/>
          <w:sz w:val="24"/>
          <w:szCs w:val="24"/>
        </w:rPr>
        <w:t>w</w:t>
      </w:r>
      <w:r w:rsidR="008C3413" w:rsidRPr="004C2F3D">
        <w:rPr>
          <w:rFonts w:ascii="Times New Roman" w:eastAsia="Times New Roman" w:hAnsi="Times New Roman" w:cs="Times New Roman"/>
          <w:sz w:val="24"/>
          <w:szCs w:val="24"/>
        </w:rPr>
        <w:t xml:space="preserve">e have the means to identify and close </w:t>
      </w:r>
      <w:r w:rsidR="00924091" w:rsidRPr="004C2F3D">
        <w:rPr>
          <w:rFonts w:ascii="Times New Roman" w:eastAsia="Times New Roman" w:hAnsi="Times New Roman" w:cs="Times New Roman"/>
          <w:sz w:val="24"/>
          <w:szCs w:val="24"/>
        </w:rPr>
        <w:t>gaps in the care they receiv</w:t>
      </w:r>
      <w:r w:rsidR="008C3413" w:rsidRPr="004C2F3D">
        <w:rPr>
          <w:rFonts w:ascii="Times New Roman" w:eastAsia="Times New Roman" w:hAnsi="Times New Roman" w:cs="Times New Roman"/>
          <w:sz w:val="24"/>
          <w:szCs w:val="24"/>
        </w:rPr>
        <w:t>e</w:t>
      </w:r>
      <w:r w:rsidR="00924091" w:rsidRPr="004C2F3D">
        <w:rPr>
          <w:rFonts w:ascii="Times New Roman" w:eastAsia="Times New Roman" w:hAnsi="Times New Roman" w:cs="Times New Roman"/>
          <w:sz w:val="24"/>
          <w:szCs w:val="24"/>
        </w:rPr>
        <w:t xml:space="preserve"> and achieve equity. </w:t>
      </w:r>
    </w:p>
    <w:p w:rsidR="0007244F" w:rsidRPr="004C2F3D" w:rsidRDefault="0007244F" w:rsidP="00996CBB">
      <w:pPr>
        <w:shd w:val="clear" w:color="auto" w:fill="FFFFFF"/>
        <w:spacing w:after="0" w:line="240" w:lineRule="auto"/>
        <w:jc w:val="both"/>
        <w:rPr>
          <w:rFonts w:ascii="Times New Roman" w:eastAsia="Times New Roman" w:hAnsi="Times New Roman" w:cs="Times New Roman"/>
          <w:sz w:val="24"/>
          <w:szCs w:val="24"/>
        </w:rPr>
      </w:pPr>
    </w:p>
    <w:p w:rsidR="0092159F" w:rsidRPr="004C2F3D" w:rsidRDefault="0092159F" w:rsidP="00996CBB">
      <w:pPr>
        <w:spacing w:after="0" w:line="240" w:lineRule="auto"/>
        <w:jc w:val="both"/>
        <w:rPr>
          <w:rFonts w:ascii="Times New Roman" w:hAnsi="Times New Roman" w:cs="Times New Roman"/>
          <w:sz w:val="24"/>
          <w:szCs w:val="24"/>
        </w:rPr>
      </w:pPr>
      <w:r w:rsidRPr="004C2F3D">
        <w:rPr>
          <w:rFonts w:ascii="Times New Roman" w:hAnsi="Times New Roman" w:cs="Times New Roman"/>
          <w:sz w:val="24"/>
          <w:szCs w:val="24"/>
        </w:rPr>
        <w:lastRenderedPageBreak/>
        <w:t>I would like to inform you that I have profound bilateral hearing loss, which will likely require me to ask you to repeat your questions.  Thank you in advance for your accommodation.  I will be happy to answer any questions you may have at this time.</w:t>
      </w:r>
    </w:p>
    <w:p w:rsidR="0092159F" w:rsidRPr="004C2F3D" w:rsidRDefault="0092159F" w:rsidP="00996CBB">
      <w:pPr>
        <w:shd w:val="clear" w:color="auto" w:fill="FFFFFF"/>
        <w:spacing w:after="0" w:line="240" w:lineRule="auto"/>
        <w:textAlignment w:val="baseline"/>
        <w:rPr>
          <w:rFonts w:ascii="Times New Roman" w:eastAsia="Times New Roman" w:hAnsi="Times New Roman" w:cs="Times New Roman"/>
          <w:sz w:val="24"/>
          <w:szCs w:val="24"/>
        </w:rPr>
      </w:pPr>
    </w:p>
    <w:p w:rsidR="00F16AA8" w:rsidRPr="00717937" w:rsidRDefault="00F16AA8" w:rsidP="00996CBB">
      <w:pPr>
        <w:spacing w:after="0" w:line="240" w:lineRule="auto"/>
        <w:jc w:val="both"/>
        <w:rPr>
          <w:rFonts w:ascii="Times New Roman" w:hAnsi="Times New Roman" w:cs="Times New Roman"/>
          <w:sz w:val="24"/>
          <w:szCs w:val="24"/>
        </w:rPr>
      </w:pPr>
      <w:r w:rsidRPr="00717937">
        <w:rPr>
          <w:rFonts w:ascii="Times New Roman" w:hAnsi="Times New Roman" w:cs="Times New Roman"/>
          <w:noProof/>
          <w:sz w:val="24"/>
          <w:szCs w:val="24"/>
        </w:rPr>
        <w:drawing>
          <wp:inline distT="0" distB="0" distL="0" distR="0" wp14:anchorId="3B192743" wp14:editId="40C7AFA4">
            <wp:extent cx="5943600" cy="2876702"/>
            <wp:effectExtent l="0" t="0" r="0" b="0"/>
            <wp:docPr id="2" name="Picture 2" descr="Preventing pregnancy-related death every step of the way. Death can happen up to a year after delivery: 31% of pregnancy-related deaths occur during pregnancy, 36% occur during delivery and up to 1 week afterward, and 33% occur 1 week to 1 year after delivery.  Photo of a woman holding her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enting pregnancy-related death every step of the way. Death can happen up to a year after delivery: 31% of pregnancy-related deaths occur during pregnancy, 36% occur during delivery and up to 1 week afterward, and 33% occur 1 week to 1 year after delivery.  Photo of a woman holding her bab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76702"/>
                    </a:xfrm>
                    <a:prstGeom prst="rect">
                      <a:avLst/>
                    </a:prstGeom>
                    <a:noFill/>
                    <a:ln>
                      <a:noFill/>
                    </a:ln>
                  </pic:spPr>
                </pic:pic>
              </a:graphicData>
            </a:graphic>
          </wp:inline>
        </w:drawing>
      </w:r>
    </w:p>
    <w:p w:rsidR="00F16AA8" w:rsidRPr="00717937" w:rsidRDefault="00F16AA8" w:rsidP="00996CBB">
      <w:pPr>
        <w:spacing w:after="0" w:line="240" w:lineRule="auto"/>
        <w:jc w:val="both"/>
        <w:rPr>
          <w:rFonts w:ascii="Times New Roman" w:hAnsi="Times New Roman" w:cs="Times New Roman"/>
          <w:sz w:val="24"/>
          <w:szCs w:val="24"/>
        </w:rPr>
      </w:pPr>
      <w:r w:rsidRPr="00717937">
        <w:rPr>
          <w:rFonts w:ascii="Times New Roman" w:hAnsi="Times New Roman" w:cs="Times New Roman"/>
          <w:color w:val="000000"/>
          <w:sz w:val="24"/>
          <w:szCs w:val="24"/>
          <w:shd w:val="clear" w:color="auto" w:fill="FFFFFF"/>
        </w:rPr>
        <w:t>SOURCE: CDC Vital Signs, May 2019</w:t>
      </w:r>
    </w:p>
    <w:p w:rsidR="00F16AA8" w:rsidRPr="00717937" w:rsidRDefault="00F16AA8" w:rsidP="00996CBB">
      <w:pPr>
        <w:spacing w:after="0" w:line="240" w:lineRule="auto"/>
        <w:jc w:val="both"/>
        <w:rPr>
          <w:rFonts w:ascii="Times New Roman" w:hAnsi="Times New Roman" w:cs="Times New Roman"/>
          <w:sz w:val="24"/>
          <w:szCs w:val="24"/>
        </w:rPr>
      </w:pPr>
    </w:p>
    <w:sectPr w:rsidR="00F16AA8" w:rsidRPr="00717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83FB7"/>
    <w:multiLevelType w:val="multilevel"/>
    <w:tmpl w:val="2A460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67DEE"/>
    <w:multiLevelType w:val="multilevel"/>
    <w:tmpl w:val="C90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03A38"/>
    <w:multiLevelType w:val="multilevel"/>
    <w:tmpl w:val="5DDE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91D30"/>
    <w:multiLevelType w:val="multilevel"/>
    <w:tmpl w:val="BD3A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2423"/>
    <w:multiLevelType w:val="multilevel"/>
    <w:tmpl w:val="222C4C0A"/>
    <w:lvl w:ilvl="0">
      <w:start w:val="1"/>
      <w:numFmt w:val="bullet"/>
      <w:lvlText w:val=""/>
      <w:lvlJc w:val="left"/>
      <w:pPr>
        <w:tabs>
          <w:tab w:val="num" w:pos="3630"/>
        </w:tabs>
        <w:ind w:left="3630" w:hanging="360"/>
      </w:pPr>
      <w:rPr>
        <w:rFonts w:ascii="Symbol" w:hAnsi="Symbol" w:hint="default"/>
        <w:sz w:val="20"/>
      </w:rPr>
    </w:lvl>
    <w:lvl w:ilvl="1" w:tentative="1">
      <w:start w:val="1"/>
      <w:numFmt w:val="bullet"/>
      <w:lvlText w:val="o"/>
      <w:lvlJc w:val="left"/>
      <w:pPr>
        <w:tabs>
          <w:tab w:val="num" w:pos="4350"/>
        </w:tabs>
        <w:ind w:left="4350" w:hanging="360"/>
      </w:pPr>
      <w:rPr>
        <w:rFonts w:ascii="Courier New" w:hAnsi="Courier New" w:hint="default"/>
        <w:sz w:val="20"/>
      </w:rPr>
    </w:lvl>
    <w:lvl w:ilvl="2" w:tentative="1">
      <w:start w:val="1"/>
      <w:numFmt w:val="bullet"/>
      <w:lvlText w:val=""/>
      <w:lvlJc w:val="left"/>
      <w:pPr>
        <w:tabs>
          <w:tab w:val="num" w:pos="5070"/>
        </w:tabs>
        <w:ind w:left="5070" w:hanging="360"/>
      </w:pPr>
      <w:rPr>
        <w:rFonts w:ascii="Wingdings" w:hAnsi="Wingdings" w:hint="default"/>
        <w:sz w:val="20"/>
      </w:rPr>
    </w:lvl>
    <w:lvl w:ilvl="3" w:tentative="1">
      <w:start w:val="1"/>
      <w:numFmt w:val="bullet"/>
      <w:lvlText w:val=""/>
      <w:lvlJc w:val="left"/>
      <w:pPr>
        <w:tabs>
          <w:tab w:val="num" w:pos="5790"/>
        </w:tabs>
        <w:ind w:left="5790" w:hanging="360"/>
      </w:pPr>
      <w:rPr>
        <w:rFonts w:ascii="Wingdings" w:hAnsi="Wingdings" w:hint="default"/>
        <w:sz w:val="20"/>
      </w:rPr>
    </w:lvl>
    <w:lvl w:ilvl="4" w:tentative="1">
      <w:start w:val="1"/>
      <w:numFmt w:val="bullet"/>
      <w:lvlText w:val=""/>
      <w:lvlJc w:val="left"/>
      <w:pPr>
        <w:tabs>
          <w:tab w:val="num" w:pos="6510"/>
        </w:tabs>
        <w:ind w:left="6510" w:hanging="360"/>
      </w:pPr>
      <w:rPr>
        <w:rFonts w:ascii="Wingdings" w:hAnsi="Wingdings" w:hint="default"/>
        <w:sz w:val="20"/>
      </w:rPr>
    </w:lvl>
    <w:lvl w:ilvl="5" w:tentative="1">
      <w:start w:val="1"/>
      <w:numFmt w:val="bullet"/>
      <w:lvlText w:val=""/>
      <w:lvlJc w:val="left"/>
      <w:pPr>
        <w:tabs>
          <w:tab w:val="num" w:pos="7230"/>
        </w:tabs>
        <w:ind w:left="7230" w:hanging="360"/>
      </w:pPr>
      <w:rPr>
        <w:rFonts w:ascii="Wingdings" w:hAnsi="Wingdings" w:hint="default"/>
        <w:sz w:val="20"/>
      </w:rPr>
    </w:lvl>
    <w:lvl w:ilvl="6" w:tentative="1">
      <w:start w:val="1"/>
      <w:numFmt w:val="bullet"/>
      <w:lvlText w:val=""/>
      <w:lvlJc w:val="left"/>
      <w:pPr>
        <w:tabs>
          <w:tab w:val="num" w:pos="7950"/>
        </w:tabs>
        <w:ind w:left="7950" w:hanging="360"/>
      </w:pPr>
      <w:rPr>
        <w:rFonts w:ascii="Wingdings" w:hAnsi="Wingdings" w:hint="default"/>
        <w:sz w:val="20"/>
      </w:rPr>
    </w:lvl>
    <w:lvl w:ilvl="7" w:tentative="1">
      <w:start w:val="1"/>
      <w:numFmt w:val="bullet"/>
      <w:lvlText w:val=""/>
      <w:lvlJc w:val="left"/>
      <w:pPr>
        <w:tabs>
          <w:tab w:val="num" w:pos="8670"/>
        </w:tabs>
        <w:ind w:left="8670" w:hanging="360"/>
      </w:pPr>
      <w:rPr>
        <w:rFonts w:ascii="Wingdings" w:hAnsi="Wingdings" w:hint="default"/>
        <w:sz w:val="20"/>
      </w:rPr>
    </w:lvl>
    <w:lvl w:ilvl="8" w:tentative="1">
      <w:start w:val="1"/>
      <w:numFmt w:val="bullet"/>
      <w:lvlText w:val=""/>
      <w:lvlJc w:val="left"/>
      <w:pPr>
        <w:tabs>
          <w:tab w:val="num" w:pos="9390"/>
        </w:tabs>
        <w:ind w:left="9390" w:hanging="360"/>
      </w:pPr>
      <w:rPr>
        <w:rFonts w:ascii="Wingdings" w:hAnsi="Wingdings" w:hint="default"/>
        <w:sz w:val="20"/>
      </w:rPr>
    </w:lvl>
  </w:abstractNum>
  <w:abstractNum w:abstractNumId="5" w15:restartNumberingAfterBreak="0">
    <w:nsid w:val="5FF57235"/>
    <w:multiLevelType w:val="multilevel"/>
    <w:tmpl w:val="7BC0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F078B"/>
    <w:multiLevelType w:val="multilevel"/>
    <w:tmpl w:val="129A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41227"/>
    <w:multiLevelType w:val="hybridMultilevel"/>
    <w:tmpl w:val="269ED58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0F"/>
    <w:rsid w:val="0000166C"/>
    <w:rsid w:val="00004264"/>
    <w:rsid w:val="00010B01"/>
    <w:rsid w:val="00013D07"/>
    <w:rsid w:val="00023814"/>
    <w:rsid w:val="00024158"/>
    <w:rsid w:val="00024E18"/>
    <w:rsid w:val="00025A5D"/>
    <w:rsid w:val="00025E48"/>
    <w:rsid w:val="00026882"/>
    <w:rsid w:val="000337D0"/>
    <w:rsid w:val="00035877"/>
    <w:rsid w:val="00040415"/>
    <w:rsid w:val="0004718E"/>
    <w:rsid w:val="00047F16"/>
    <w:rsid w:val="00053934"/>
    <w:rsid w:val="00054C80"/>
    <w:rsid w:val="00056163"/>
    <w:rsid w:val="00056AEB"/>
    <w:rsid w:val="0006413E"/>
    <w:rsid w:val="00071602"/>
    <w:rsid w:val="000716B5"/>
    <w:rsid w:val="00071E85"/>
    <w:rsid w:val="0007244F"/>
    <w:rsid w:val="00076422"/>
    <w:rsid w:val="00080CCC"/>
    <w:rsid w:val="0008307E"/>
    <w:rsid w:val="00086E9E"/>
    <w:rsid w:val="00091D3A"/>
    <w:rsid w:val="00097B6E"/>
    <w:rsid w:val="000A09ED"/>
    <w:rsid w:val="000A0F42"/>
    <w:rsid w:val="000A39FE"/>
    <w:rsid w:val="000A3B1C"/>
    <w:rsid w:val="000A5286"/>
    <w:rsid w:val="000A5B0C"/>
    <w:rsid w:val="000A7351"/>
    <w:rsid w:val="000A755D"/>
    <w:rsid w:val="000B3342"/>
    <w:rsid w:val="000B5C8B"/>
    <w:rsid w:val="000B5DA8"/>
    <w:rsid w:val="000C2559"/>
    <w:rsid w:val="000E2A0B"/>
    <w:rsid w:val="000E71B5"/>
    <w:rsid w:val="000F1410"/>
    <w:rsid w:val="00102DB2"/>
    <w:rsid w:val="00103A09"/>
    <w:rsid w:val="00103B3C"/>
    <w:rsid w:val="00104FFF"/>
    <w:rsid w:val="001059A4"/>
    <w:rsid w:val="001102B9"/>
    <w:rsid w:val="00115F8A"/>
    <w:rsid w:val="00122DD3"/>
    <w:rsid w:val="00125025"/>
    <w:rsid w:val="001306CD"/>
    <w:rsid w:val="00134D80"/>
    <w:rsid w:val="001418BF"/>
    <w:rsid w:val="00142B7D"/>
    <w:rsid w:val="001461D1"/>
    <w:rsid w:val="00157D58"/>
    <w:rsid w:val="00157F04"/>
    <w:rsid w:val="00161579"/>
    <w:rsid w:val="001621D8"/>
    <w:rsid w:val="00165B54"/>
    <w:rsid w:val="00165E39"/>
    <w:rsid w:val="00171A82"/>
    <w:rsid w:val="00174E94"/>
    <w:rsid w:val="00176EFC"/>
    <w:rsid w:val="00177F61"/>
    <w:rsid w:val="0018093E"/>
    <w:rsid w:val="00180E50"/>
    <w:rsid w:val="00191104"/>
    <w:rsid w:val="00191C96"/>
    <w:rsid w:val="0019656B"/>
    <w:rsid w:val="001A1385"/>
    <w:rsid w:val="001A5328"/>
    <w:rsid w:val="001A6FA7"/>
    <w:rsid w:val="001B2ACB"/>
    <w:rsid w:val="001B5CD9"/>
    <w:rsid w:val="001C24A2"/>
    <w:rsid w:val="001C3A4A"/>
    <w:rsid w:val="001C4A67"/>
    <w:rsid w:val="001C5A1B"/>
    <w:rsid w:val="001D335F"/>
    <w:rsid w:val="001D4471"/>
    <w:rsid w:val="001D47C7"/>
    <w:rsid w:val="001D5AA7"/>
    <w:rsid w:val="001D7EA2"/>
    <w:rsid w:val="001E0393"/>
    <w:rsid w:val="001E4DE2"/>
    <w:rsid w:val="00212FC5"/>
    <w:rsid w:val="002211AF"/>
    <w:rsid w:val="0022203D"/>
    <w:rsid w:val="00223115"/>
    <w:rsid w:val="00224CC3"/>
    <w:rsid w:val="002304E6"/>
    <w:rsid w:val="002331F3"/>
    <w:rsid w:val="002447BE"/>
    <w:rsid w:val="00245F9C"/>
    <w:rsid w:val="00246C79"/>
    <w:rsid w:val="0025305E"/>
    <w:rsid w:val="00260F4B"/>
    <w:rsid w:val="00265E9A"/>
    <w:rsid w:val="00272299"/>
    <w:rsid w:val="002731C7"/>
    <w:rsid w:val="00281152"/>
    <w:rsid w:val="0028125F"/>
    <w:rsid w:val="002868FA"/>
    <w:rsid w:val="002926B1"/>
    <w:rsid w:val="002B003F"/>
    <w:rsid w:val="002B28F7"/>
    <w:rsid w:val="002B3F27"/>
    <w:rsid w:val="002B7B5B"/>
    <w:rsid w:val="002D0D99"/>
    <w:rsid w:val="002D10B4"/>
    <w:rsid w:val="002D2BFB"/>
    <w:rsid w:val="002D3EA3"/>
    <w:rsid w:val="002D5B67"/>
    <w:rsid w:val="002E0E67"/>
    <w:rsid w:val="002E250A"/>
    <w:rsid w:val="002E447D"/>
    <w:rsid w:val="002E5DAA"/>
    <w:rsid w:val="002E68EF"/>
    <w:rsid w:val="002F0C7A"/>
    <w:rsid w:val="002F38F6"/>
    <w:rsid w:val="002F7F84"/>
    <w:rsid w:val="003041C1"/>
    <w:rsid w:val="00304FC7"/>
    <w:rsid w:val="00306F89"/>
    <w:rsid w:val="00311F6B"/>
    <w:rsid w:val="00323CAA"/>
    <w:rsid w:val="00325DA4"/>
    <w:rsid w:val="00326326"/>
    <w:rsid w:val="00331082"/>
    <w:rsid w:val="003331F4"/>
    <w:rsid w:val="00343286"/>
    <w:rsid w:val="003435F9"/>
    <w:rsid w:val="00343B85"/>
    <w:rsid w:val="00344488"/>
    <w:rsid w:val="003448D2"/>
    <w:rsid w:val="00350B96"/>
    <w:rsid w:val="00355B9E"/>
    <w:rsid w:val="00355FED"/>
    <w:rsid w:val="00361011"/>
    <w:rsid w:val="003665F7"/>
    <w:rsid w:val="00372D92"/>
    <w:rsid w:val="00376135"/>
    <w:rsid w:val="00376A5D"/>
    <w:rsid w:val="00381F14"/>
    <w:rsid w:val="0038466D"/>
    <w:rsid w:val="00386CE5"/>
    <w:rsid w:val="00390980"/>
    <w:rsid w:val="003909EC"/>
    <w:rsid w:val="003945C4"/>
    <w:rsid w:val="003A266B"/>
    <w:rsid w:val="003B18C7"/>
    <w:rsid w:val="003B5E50"/>
    <w:rsid w:val="003C59CC"/>
    <w:rsid w:val="003D2D19"/>
    <w:rsid w:val="003D34C1"/>
    <w:rsid w:val="003E0C2A"/>
    <w:rsid w:val="003E27FD"/>
    <w:rsid w:val="003E53D0"/>
    <w:rsid w:val="003E54C2"/>
    <w:rsid w:val="003E7FCB"/>
    <w:rsid w:val="003F0EE6"/>
    <w:rsid w:val="003F2822"/>
    <w:rsid w:val="003F3E63"/>
    <w:rsid w:val="00400B62"/>
    <w:rsid w:val="00412FB9"/>
    <w:rsid w:val="0041758F"/>
    <w:rsid w:val="00420470"/>
    <w:rsid w:val="00432666"/>
    <w:rsid w:val="0043358C"/>
    <w:rsid w:val="004341B0"/>
    <w:rsid w:val="00441034"/>
    <w:rsid w:val="004528B7"/>
    <w:rsid w:val="00454030"/>
    <w:rsid w:val="00457135"/>
    <w:rsid w:val="00457E35"/>
    <w:rsid w:val="004653A9"/>
    <w:rsid w:val="0047637E"/>
    <w:rsid w:val="00476901"/>
    <w:rsid w:val="00487BE3"/>
    <w:rsid w:val="00491E19"/>
    <w:rsid w:val="00496FB3"/>
    <w:rsid w:val="004A00B3"/>
    <w:rsid w:val="004A0B18"/>
    <w:rsid w:val="004A183C"/>
    <w:rsid w:val="004A4738"/>
    <w:rsid w:val="004A53D7"/>
    <w:rsid w:val="004B7A26"/>
    <w:rsid w:val="004C169B"/>
    <w:rsid w:val="004C2F3D"/>
    <w:rsid w:val="004D007D"/>
    <w:rsid w:val="004E5075"/>
    <w:rsid w:val="004E69ED"/>
    <w:rsid w:val="00504785"/>
    <w:rsid w:val="00506087"/>
    <w:rsid w:val="00511DA4"/>
    <w:rsid w:val="00513666"/>
    <w:rsid w:val="00520DD2"/>
    <w:rsid w:val="00526130"/>
    <w:rsid w:val="0052643D"/>
    <w:rsid w:val="00530146"/>
    <w:rsid w:val="00531203"/>
    <w:rsid w:val="0054347A"/>
    <w:rsid w:val="00545773"/>
    <w:rsid w:val="005457C9"/>
    <w:rsid w:val="005506D7"/>
    <w:rsid w:val="00550FA4"/>
    <w:rsid w:val="00563BE1"/>
    <w:rsid w:val="00581F8F"/>
    <w:rsid w:val="00583E51"/>
    <w:rsid w:val="00584620"/>
    <w:rsid w:val="0059046E"/>
    <w:rsid w:val="005A07FB"/>
    <w:rsid w:val="005A197F"/>
    <w:rsid w:val="005B57C4"/>
    <w:rsid w:val="005C2BD2"/>
    <w:rsid w:val="005C44C7"/>
    <w:rsid w:val="005C51DD"/>
    <w:rsid w:val="005D52A1"/>
    <w:rsid w:val="005E24F6"/>
    <w:rsid w:val="005E2E5E"/>
    <w:rsid w:val="005E63C1"/>
    <w:rsid w:val="005E6673"/>
    <w:rsid w:val="005F0F92"/>
    <w:rsid w:val="005F291D"/>
    <w:rsid w:val="005F44D1"/>
    <w:rsid w:val="005F6D74"/>
    <w:rsid w:val="005F7907"/>
    <w:rsid w:val="00602427"/>
    <w:rsid w:val="00607DB0"/>
    <w:rsid w:val="00614F38"/>
    <w:rsid w:val="006202CD"/>
    <w:rsid w:val="00625F95"/>
    <w:rsid w:val="00626D0E"/>
    <w:rsid w:val="0063083E"/>
    <w:rsid w:val="00630DDC"/>
    <w:rsid w:val="006414F6"/>
    <w:rsid w:val="006521D9"/>
    <w:rsid w:val="00652843"/>
    <w:rsid w:val="00661F83"/>
    <w:rsid w:val="00662490"/>
    <w:rsid w:val="006635E6"/>
    <w:rsid w:val="00663D7F"/>
    <w:rsid w:val="0066607A"/>
    <w:rsid w:val="00671910"/>
    <w:rsid w:val="00675220"/>
    <w:rsid w:val="00681A84"/>
    <w:rsid w:val="00683519"/>
    <w:rsid w:val="006840EF"/>
    <w:rsid w:val="00693242"/>
    <w:rsid w:val="006A4642"/>
    <w:rsid w:val="006B3CCE"/>
    <w:rsid w:val="006C0B43"/>
    <w:rsid w:val="006D12C2"/>
    <w:rsid w:val="006D2F45"/>
    <w:rsid w:val="006D323B"/>
    <w:rsid w:val="006D4FF5"/>
    <w:rsid w:val="006E2E70"/>
    <w:rsid w:val="006E5211"/>
    <w:rsid w:val="006E5E9A"/>
    <w:rsid w:val="006E7E4C"/>
    <w:rsid w:val="006F5DBD"/>
    <w:rsid w:val="00701196"/>
    <w:rsid w:val="007049A1"/>
    <w:rsid w:val="00705241"/>
    <w:rsid w:val="00717937"/>
    <w:rsid w:val="00720F61"/>
    <w:rsid w:val="007217DD"/>
    <w:rsid w:val="0073315B"/>
    <w:rsid w:val="00734DDE"/>
    <w:rsid w:val="00735AC4"/>
    <w:rsid w:val="00747E5E"/>
    <w:rsid w:val="0075450F"/>
    <w:rsid w:val="00755473"/>
    <w:rsid w:val="0076273B"/>
    <w:rsid w:val="00766B36"/>
    <w:rsid w:val="00767589"/>
    <w:rsid w:val="00770804"/>
    <w:rsid w:val="00781FF5"/>
    <w:rsid w:val="00784169"/>
    <w:rsid w:val="00787CF7"/>
    <w:rsid w:val="00794B0A"/>
    <w:rsid w:val="007A13E7"/>
    <w:rsid w:val="007A2897"/>
    <w:rsid w:val="007A5465"/>
    <w:rsid w:val="007A7F7C"/>
    <w:rsid w:val="007B2CE6"/>
    <w:rsid w:val="007B782D"/>
    <w:rsid w:val="007D778A"/>
    <w:rsid w:val="007E40BC"/>
    <w:rsid w:val="007E633F"/>
    <w:rsid w:val="007E6E3E"/>
    <w:rsid w:val="007E72C5"/>
    <w:rsid w:val="007E79F9"/>
    <w:rsid w:val="007F22DD"/>
    <w:rsid w:val="007F2693"/>
    <w:rsid w:val="007F2720"/>
    <w:rsid w:val="007F3A55"/>
    <w:rsid w:val="00805A45"/>
    <w:rsid w:val="00813327"/>
    <w:rsid w:val="00822488"/>
    <w:rsid w:val="00826B0F"/>
    <w:rsid w:val="0082721E"/>
    <w:rsid w:val="00830697"/>
    <w:rsid w:val="008327C3"/>
    <w:rsid w:val="00835B43"/>
    <w:rsid w:val="00842AD5"/>
    <w:rsid w:val="00842D85"/>
    <w:rsid w:val="00846BC6"/>
    <w:rsid w:val="008570F9"/>
    <w:rsid w:val="008613B6"/>
    <w:rsid w:val="00875506"/>
    <w:rsid w:val="00876991"/>
    <w:rsid w:val="00876A02"/>
    <w:rsid w:val="00876B01"/>
    <w:rsid w:val="00880BA6"/>
    <w:rsid w:val="00881956"/>
    <w:rsid w:val="008826E6"/>
    <w:rsid w:val="008844C1"/>
    <w:rsid w:val="00890DEC"/>
    <w:rsid w:val="008938DC"/>
    <w:rsid w:val="00895CAD"/>
    <w:rsid w:val="008A3A37"/>
    <w:rsid w:val="008A4F50"/>
    <w:rsid w:val="008A72FA"/>
    <w:rsid w:val="008B2A07"/>
    <w:rsid w:val="008C053E"/>
    <w:rsid w:val="008C3413"/>
    <w:rsid w:val="008C7AEF"/>
    <w:rsid w:val="008D7578"/>
    <w:rsid w:val="008E18F2"/>
    <w:rsid w:val="008E19CD"/>
    <w:rsid w:val="008E6CC9"/>
    <w:rsid w:val="008F0D54"/>
    <w:rsid w:val="008F5B52"/>
    <w:rsid w:val="008F5E6E"/>
    <w:rsid w:val="008F7CA8"/>
    <w:rsid w:val="009003EA"/>
    <w:rsid w:val="00903D40"/>
    <w:rsid w:val="00906A6D"/>
    <w:rsid w:val="009111E8"/>
    <w:rsid w:val="0091130A"/>
    <w:rsid w:val="009151A9"/>
    <w:rsid w:val="00916208"/>
    <w:rsid w:val="0092159F"/>
    <w:rsid w:val="00924091"/>
    <w:rsid w:val="00924F38"/>
    <w:rsid w:val="009404EF"/>
    <w:rsid w:val="00940D0F"/>
    <w:rsid w:val="009423C6"/>
    <w:rsid w:val="00943718"/>
    <w:rsid w:val="009533CB"/>
    <w:rsid w:val="00970C1D"/>
    <w:rsid w:val="009801DE"/>
    <w:rsid w:val="009831BB"/>
    <w:rsid w:val="00985A42"/>
    <w:rsid w:val="00986EA0"/>
    <w:rsid w:val="0098745D"/>
    <w:rsid w:val="00990D5C"/>
    <w:rsid w:val="00992135"/>
    <w:rsid w:val="00994FEA"/>
    <w:rsid w:val="00996CBB"/>
    <w:rsid w:val="009A0785"/>
    <w:rsid w:val="009A565C"/>
    <w:rsid w:val="009C3565"/>
    <w:rsid w:val="009C3CC5"/>
    <w:rsid w:val="009C7BBB"/>
    <w:rsid w:val="009D7D5F"/>
    <w:rsid w:val="009E1C95"/>
    <w:rsid w:val="009E2B4A"/>
    <w:rsid w:val="009E3235"/>
    <w:rsid w:val="009E539C"/>
    <w:rsid w:val="009F1D64"/>
    <w:rsid w:val="009F5593"/>
    <w:rsid w:val="009F6DB7"/>
    <w:rsid w:val="00A01384"/>
    <w:rsid w:val="00A12647"/>
    <w:rsid w:val="00A365B9"/>
    <w:rsid w:val="00A41313"/>
    <w:rsid w:val="00A4284D"/>
    <w:rsid w:val="00A5037A"/>
    <w:rsid w:val="00A52F5D"/>
    <w:rsid w:val="00A62BD7"/>
    <w:rsid w:val="00A62C92"/>
    <w:rsid w:val="00A65256"/>
    <w:rsid w:val="00A65A85"/>
    <w:rsid w:val="00A65D59"/>
    <w:rsid w:val="00A71567"/>
    <w:rsid w:val="00A7517A"/>
    <w:rsid w:val="00A76B4E"/>
    <w:rsid w:val="00A76EB8"/>
    <w:rsid w:val="00A803D1"/>
    <w:rsid w:val="00A80AB3"/>
    <w:rsid w:val="00A81A86"/>
    <w:rsid w:val="00A84BCE"/>
    <w:rsid w:val="00A86C77"/>
    <w:rsid w:val="00A870DF"/>
    <w:rsid w:val="00A87140"/>
    <w:rsid w:val="00AA0CB5"/>
    <w:rsid w:val="00AA1199"/>
    <w:rsid w:val="00AB26D5"/>
    <w:rsid w:val="00AB4304"/>
    <w:rsid w:val="00AD163B"/>
    <w:rsid w:val="00AD1CEB"/>
    <w:rsid w:val="00AD2774"/>
    <w:rsid w:val="00AE18FC"/>
    <w:rsid w:val="00AE3629"/>
    <w:rsid w:val="00AF26BF"/>
    <w:rsid w:val="00AF331A"/>
    <w:rsid w:val="00AF3D7E"/>
    <w:rsid w:val="00B12D30"/>
    <w:rsid w:val="00B14A8A"/>
    <w:rsid w:val="00B25D6F"/>
    <w:rsid w:val="00B3002E"/>
    <w:rsid w:val="00B314B7"/>
    <w:rsid w:val="00B32AA1"/>
    <w:rsid w:val="00B4048F"/>
    <w:rsid w:val="00B40E62"/>
    <w:rsid w:val="00B41205"/>
    <w:rsid w:val="00B448CA"/>
    <w:rsid w:val="00B47540"/>
    <w:rsid w:val="00B54173"/>
    <w:rsid w:val="00B6657F"/>
    <w:rsid w:val="00B66FE4"/>
    <w:rsid w:val="00B67033"/>
    <w:rsid w:val="00B67389"/>
    <w:rsid w:val="00B74396"/>
    <w:rsid w:val="00B75A5A"/>
    <w:rsid w:val="00B75CB6"/>
    <w:rsid w:val="00B779AD"/>
    <w:rsid w:val="00B83070"/>
    <w:rsid w:val="00B83F35"/>
    <w:rsid w:val="00B90C43"/>
    <w:rsid w:val="00B9189B"/>
    <w:rsid w:val="00B94441"/>
    <w:rsid w:val="00B97237"/>
    <w:rsid w:val="00BA1081"/>
    <w:rsid w:val="00BB043A"/>
    <w:rsid w:val="00BB4049"/>
    <w:rsid w:val="00BB55AD"/>
    <w:rsid w:val="00BB6B93"/>
    <w:rsid w:val="00BC3D8D"/>
    <w:rsid w:val="00BC5F14"/>
    <w:rsid w:val="00BD245F"/>
    <w:rsid w:val="00BD6471"/>
    <w:rsid w:val="00BD7F91"/>
    <w:rsid w:val="00BE1FED"/>
    <w:rsid w:val="00BE4FC4"/>
    <w:rsid w:val="00BF32A9"/>
    <w:rsid w:val="00BF71CD"/>
    <w:rsid w:val="00C02826"/>
    <w:rsid w:val="00C05F8F"/>
    <w:rsid w:val="00C11E7D"/>
    <w:rsid w:val="00C1625C"/>
    <w:rsid w:val="00C25F65"/>
    <w:rsid w:val="00C2736C"/>
    <w:rsid w:val="00C34112"/>
    <w:rsid w:val="00C36A5C"/>
    <w:rsid w:val="00C44368"/>
    <w:rsid w:val="00C51718"/>
    <w:rsid w:val="00C517E5"/>
    <w:rsid w:val="00C53236"/>
    <w:rsid w:val="00C535A2"/>
    <w:rsid w:val="00C55DEC"/>
    <w:rsid w:val="00C60501"/>
    <w:rsid w:val="00C77612"/>
    <w:rsid w:val="00C845F1"/>
    <w:rsid w:val="00C9162F"/>
    <w:rsid w:val="00C93F06"/>
    <w:rsid w:val="00C95E2F"/>
    <w:rsid w:val="00C966BB"/>
    <w:rsid w:val="00CA5361"/>
    <w:rsid w:val="00CA6C62"/>
    <w:rsid w:val="00CB2DB1"/>
    <w:rsid w:val="00CB5B7C"/>
    <w:rsid w:val="00CB7919"/>
    <w:rsid w:val="00CD028E"/>
    <w:rsid w:val="00CD7C93"/>
    <w:rsid w:val="00CE4562"/>
    <w:rsid w:val="00CE5554"/>
    <w:rsid w:val="00CF6ED0"/>
    <w:rsid w:val="00D00443"/>
    <w:rsid w:val="00D011C4"/>
    <w:rsid w:val="00D012B0"/>
    <w:rsid w:val="00D012F1"/>
    <w:rsid w:val="00D16495"/>
    <w:rsid w:val="00D17754"/>
    <w:rsid w:val="00D208A8"/>
    <w:rsid w:val="00D21F20"/>
    <w:rsid w:val="00D3033D"/>
    <w:rsid w:val="00D3164E"/>
    <w:rsid w:val="00D36E14"/>
    <w:rsid w:val="00D37640"/>
    <w:rsid w:val="00D63147"/>
    <w:rsid w:val="00D65B57"/>
    <w:rsid w:val="00D8647C"/>
    <w:rsid w:val="00D876B4"/>
    <w:rsid w:val="00D90166"/>
    <w:rsid w:val="00D92F05"/>
    <w:rsid w:val="00D93F52"/>
    <w:rsid w:val="00D9555A"/>
    <w:rsid w:val="00D956EA"/>
    <w:rsid w:val="00DA2A7F"/>
    <w:rsid w:val="00DA2EBC"/>
    <w:rsid w:val="00DA3E72"/>
    <w:rsid w:val="00DA62E0"/>
    <w:rsid w:val="00DB0B64"/>
    <w:rsid w:val="00DB4140"/>
    <w:rsid w:val="00DB5886"/>
    <w:rsid w:val="00DC5452"/>
    <w:rsid w:val="00DD5CD2"/>
    <w:rsid w:val="00DD68FC"/>
    <w:rsid w:val="00DD7606"/>
    <w:rsid w:val="00DE64F9"/>
    <w:rsid w:val="00DE7458"/>
    <w:rsid w:val="00DF0849"/>
    <w:rsid w:val="00E01BE1"/>
    <w:rsid w:val="00E0357F"/>
    <w:rsid w:val="00E03CDD"/>
    <w:rsid w:val="00E07779"/>
    <w:rsid w:val="00E13EC5"/>
    <w:rsid w:val="00E153CF"/>
    <w:rsid w:val="00E21F70"/>
    <w:rsid w:val="00E23BAB"/>
    <w:rsid w:val="00E3119B"/>
    <w:rsid w:val="00E3211B"/>
    <w:rsid w:val="00E40DB1"/>
    <w:rsid w:val="00E416D2"/>
    <w:rsid w:val="00E47995"/>
    <w:rsid w:val="00E509CC"/>
    <w:rsid w:val="00E608EB"/>
    <w:rsid w:val="00E6798C"/>
    <w:rsid w:val="00E72E54"/>
    <w:rsid w:val="00E8608D"/>
    <w:rsid w:val="00E954AA"/>
    <w:rsid w:val="00EA4E06"/>
    <w:rsid w:val="00EB0F98"/>
    <w:rsid w:val="00EB37DC"/>
    <w:rsid w:val="00EB6189"/>
    <w:rsid w:val="00EB7173"/>
    <w:rsid w:val="00EC0BDB"/>
    <w:rsid w:val="00ED0375"/>
    <w:rsid w:val="00ED363D"/>
    <w:rsid w:val="00ED3B5B"/>
    <w:rsid w:val="00EE26FF"/>
    <w:rsid w:val="00EE34A5"/>
    <w:rsid w:val="00EE6D13"/>
    <w:rsid w:val="00F016C6"/>
    <w:rsid w:val="00F01734"/>
    <w:rsid w:val="00F021DC"/>
    <w:rsid w:val="00F02402"/>
    <w:rsid w:val="00F05C36"/>
    <w:rsid w:val="00F13542"/>
    <w:rsid w:val="00F16AA8"/>
    <w:rsid w:val="00F23C02"/>
    <w:rsid w:val="00F257C7"/>
    <w:rsid w:val="00F274C5"/>
    <w:rsid w:val="00F33A0D"/>
    <w:rsid w:val="00F45312"/>
    <w:rsid w:val="00F47DBF"/>
    <w:rsid w:val="00F52F72"/>
    <w:rsid w:val="00F53CFA"/>
    <w:rsid w:val="00F56BDE"/>
    <w:rsid w:val="00F606F5"/>
    <w:rsid w:val="00F63438"/>
    <w:rsid w:val="00F65427"/>
    <w:rsid w:val="00F703EB"/>
    <w:rsid w:val="00F71225"/>
    <w:rsid w:val="00F77476"/>
    <w:rsid w:val="00F91024"/>
    <w:rsid w:val="00F9491B"/>
    <w:rsid w:val="00F94CE4"/>
    <w:rsid w:val="00FA12D1"/>
    <w:rsid w:val="00FA31E3"/>
    <w:rsid w:val="00FB2AFA"/>
    <w:rsid w:val="00FB5169"/>
    <w:rsid w:val="00FB5607"/>
    <w:rsid w:val="00FC0E94"/>
    <w:rsid w:val="00FC1BAA"/>
    <w:rsid w:val="00FC44A4"/>
    <w:rsid w:val="00FC4693"/>
    <w:rsid w:val="00FC6242"/>
    <w:rsid w:val="00FF07D9"/>
    <w:rsid w:val="00FF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17B1"/>
  <w15:chartTrackingRefBased/>
  <w15:docId w15:val="{158240E0-37FE-4FCF-94B0-3BE50893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A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AA8"/>
    <w:rPr>
      <w:b/>
      <w:bCs/>
    </w:rPr>
  </w:style>
  <w:style w:type="paragraph" w:styleId="BalloonText">
    <w:name w:val="Balloon Text"/>
    <w:basedOn w:val="Normal"/>
    <w:link w:val="BalloonTextChar"/>
    <w:uiPriority w:val="99"/>
    <w:semiHidden/>
    <w:unhideWhenUsed/>
    <w:rsid w:val="007B2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CE6"/>
    <w:rPr>
      <w:rFonts w:ascii="Segoe UI" w:hAnsi="Segoe UI" w:cs="Segoe UI"/>
      <w:sz w:val="18"/>
      <w:szCs w:val="18"/>
    </w:rPr>
  </w:style>
  <w:style w:type="paragraph" w:customStyle="1" w:styleId="article-read-more">
    <w:name w:val="article-read-more"/>
    <w:basedOn w:val="Normal"/>
    <w:rsid w:val="000A3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39FE"/>
    <w:rPr>
      <w:color w:val="0000FF"/>
      <w:u w:val="single"/>
    </w:rPr>
  </w:style>
  <w:style w:type="paragraph" w:styleId="ListParagraph">
    <w:name w:val="List Paragraph"/>
    <w:basedOn w:val="Normal"/>
    <w:uiPriority w:val="34"/>
    <w:qFormat/>
    <w:rsid w:val="00171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171511">
      <w:bodyDiv w:val="1"/>
      <w:marLeft w:val="0"/>
      <w:marRight w:val="0"/>
      <w:marTop w:val="0"/>
      <w:marBottom w:val="0"/>
      <w:divBdr>
        <w:top w:val="none" w:sz="0" w:space="0" w:color="auto"/>
        <w:left w:val="none" w:sz="0" w:space="0" w:color="auto"/>
        <w:bottom w:val="none" w:sz="0" w:space="0" w:color="auto"/>
        <w:right w:val="none" w:sz="0" w:space="0" w:color="auto"/>
      </w:divBdr>
      <w:divsChild>
        <w:div w:id="774255631">
          <w:marLeft w:val="0"/>
          <w:marRight w:val="0"/>
          <w:marTop w:val="0"/>
          <w:marBottom w:val="0"/>
          <w:divBdr>
            <w:top w:val="none" w:sz="0" w:space="0" w:color="E0E0E0"/>
            <w:left w:val="none" w:sz="0" w:space="0" w:color="E0E0E0"/>
            <w:bottom w:val="none" w:sz="0" w:space="0" w:color="E0E0E0"/>
            <w:right w:val="none" w:sz="0" w:space="0" w:color="E0E0E0"/>
          </w:divBdr>
          <w:divsChild>
            <w:div w:id="2064868247">
              <w:marLeft w:val="0"/>
              <w:marRight w:val="0"/>
              <w:marTop w:val="0"/>
              <w:marBottom w:val="0"/>
              <w:divBdr>
                <w:top w:val="none" w:sz="0" w:space="0" w:color="auto"/>
                <w:left w:val="none" w:sz="0" w:space="0" w:color="auto"/>
                <w:bottom w:val="none" w:sz="0" w:space="0" w:color="auto"/>
                <w:right w:val="none" w:sz="0" w:space="0" w:color="auto"/>
              </w:divBdr>
            </w:div>
          </w:divsChild>
        </w:div>
        <w:div w:id="86581515">
          <w:marLeft w:val="0"/>
          <w:marRight w:val="0"/>
          <w:marTop w:val="0"/>
          <w:marBottom w:val="0"/>
          <w:divBdr>
            <w:top w:val="none" w:sz="0" w:space="0" w:color="E0E0E0"/>
            <w:left w:val="none" w:sz="0" w:space="0" w:color="E0E0E0"/>
            <w:bottom w:val="none" w:sz="0" w:space="0" w:color="E0E0E0"/>
            <w:right w:val="none" w:sz="0" w:space="0" w:color="E0E0E0"/>
          </w:divBdr>
          <w:divsChild>
            <w:div w:id="8306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3013">
      <w:bodyDiv w:val="1"/>
      <w:marLeft w:val="0"/>
      <w:marRight w:val="0"/>
      <w:marTop w:val="0"/>
      <w:marBottom w:val="0"/>
      <w:divBdr>
        <w:top w:val="none" w:sz="0" w:space="0" w:color="auto"/>
        <w:left w:val="none" w:sz="0" w:space="0" w:color="auto"/>
        <w:bottom w:val="none" w:sz="0" w:space="0" w:color="auto"/>
        <w:right w:val="none" w:sz="0" w:space="0" w:color="auto"/>
      </w:divBdr>
    </w:div>
    <w:div w:id="701714172">
      <w:bodyDiv w:val="1"/>
      <w:marLeft w:val="0"/>
      <w:marRight w:val="0"/>
      <w:marTop w:val="0"/>
      <w:marBottom w:val="0"/>
      <w:divBdr>
        <w:top w:val="none" w:sz="0" w:space="0" w:color="auto"/>
        <w:left w:val="none" w:sz="0" w:space="0" w:color="auto"/>
        <w:bottom w:val="none" w:sz="0" w:space="0" w:color="auto"/>
        <w:right w:val="none" w:sz="0" w:space="0" w:color="auto"/>
      </w:divBdr>
    </w:div>
    <w:div w:id="743255740">
      <w:bodyDiv w:val="1"/>
      <w:marLeft w:val="0"/>
      <w:marRight w:val="0"/>
      <w:marTop w:val="0"/>
      <w:marBottom w:val="0"/>
      <w:divBdr>
        <w:top w:val="none" w:sz="0" w:space="0" w:color="auto"/>
        <w:left w:val="none" w:sz="0" w:space="0" w:color="auto"/>
        <w:bottom w:val="none" w:sz="0" w:space="0" w:color="auto"/>
        <w:right w:val="none" w:sz="0" w:space="0" w:color="auto"/>
      </w:divBdr>
      <w:divsChild>
        <w:div w:id="651181294">
          <w:marLeft w:val="0"/>
          <w:marRight w:val="0"/>
          <w:marTop w:val="0"/>
          <w:marBottom w:val="0"/>
          <w:divBdr>
            <w:top w:val="none" w:sz="0" w:space="0" w:color="auto"/>
            <w:left w:val="none" w:sz="0" w:space="0" w:color="auto"/>
            <w:bottom w:val="none" w:sz="0" w:space="0" w:color="auto"/>
            <w:right w:val="none" w:sz="0" w:space="0" w:color="auto"/>
          </w:divBdr>
          <w:divsChild>
            <w:div w:id="2129280065">
              <w:marLeft w:val="0"/>
              <w:marRight w:val="0"/>
              <w:marTop w:val="0"/>
              <w:marBottom w:val="0"/>
              <w:divBdr>
                <w:top w:val="none" w:sz="0" w:space="0" w:color="auto"/>
                <w:left w:val="none" w:sz="0" w:space="0" w:color="auto"/>
                <w:bottom w:val="none" w:sz="0" w:space="0" w:color="auto"/>
                <w:right w:val="none" w:sz="0" w:space="0" w:color="auto"/>
              </w:divBdr>
            </w:div>
          </w:divsChild>
        </w:div>
        <w:div w:id="1334915527">
          <w:marLeft w:val="0"/>
          <w:marRight w:val="0"/>
          <w:marTop w:val="645"/>
          <w:marBottom w:val="645"/>
          <w:divBdr>
            <w:top w:val="single" w:sz="6" w:space="9" w:color="F3F3F3"/>
            <w:left w:val="none" w:sz="0" w:space="0" w:color="auto"/>
            <w:bottom w:val="single" w:sz="6" w:space="23" w:color="F3F3F3"/>
            <w:right w:val="none" w:sz="0" w:space="0" w:color="auto"/>
          </w:divBdr>
          <w:divsChild>
            <w:div w:id="133916284">
              <w:marLeft w:val="0"/>
              <w:marRight w:val="0"/>
              <w:marTop w:val="0"/>
              <w:marBottom w:val="135"/>
              <w:divBdr>
                <w:top w:val="none" w:sz="0" w:space="0" w:color="auto"/>
                <w:left w:val="none" w:sz="0" w:space="0" w:color="auto"/>
                <w:bottom w:val="none" w:sz="0" w:space="0" w:color="auto"/>
                <w:right w:val="none" w:sz="0" w:space="0" w:color="auto"/>
              </w:divBdr>
            </w:div>
          </w:divsChild>
        </w:div>
        <w:div w:id="1345008822">
          <w:marLeft w:val="0"/>
          <w:marRight w:val="0"/>
          <w:marTop w:val="0"/>
          <w:marBottom w:val="0"/>
          <w:divBdr>
            <w:top w:val="none" w:sz="0" w:space="0" w:color="auto"/>
            <w:left w:val="none" w:sz="0" w:space="0" w:color="auto"/>
            <w:bottom w:val="none" w:sz="0" w:space="0" w:color="auto"/>
            <w:right w:val="none" w:sz="0" w:space="0" w:color="auto"/>
          </w:divBdr>
          <w:divsChild>
            <w:div w:id="616525116">
              <w:marLeft w:val="0"/>
              <w:marRight w:val="0"/>
              <w:marTop w:val="0"/>
              <w:marBottom w:val="0"/>
              <w:divBdr>
                <w:top w:val="none" w:sz="0" w:space="0" w:color="auto"/>
                <w:left w:val="none" w:sz="0" w:space="0" w:color="auto"/>
                <w:bottom w:val="none" w:sz="0" w:space="0" w:color="auto"/>
                <w:right w:val="none" w:sz="0" w:space="0" w:color="auto"/>
              </w:divBdr>
              <w:divsChild>
                <w:div w:id="1854297188">
                  <w:marLeft w:val="0"/>
                  <w:marRight w:val="0"/>
                  <w:marTop w:val="375"/>
                  <w:marBottom w:val="375"/>
                  <w:divBdr>
                    <w:top w:val="none" w:sz="0" w:space="0" w:color="auto"/>
                    <w:left w:val="none" w:sz="0" w:space="0" w:color="auto"/>
                    <w:bottom w:val="none" w:sz="0" w:space="0" w:color="auto"/>
                    <w:right w:val="none" w:sz="0" w:space="0" w:color="auto"/>
                  </w:divBdr>
                  <w:divsChild>
                    <w:div w:id="21327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1145">
          <w:marLeft w:val="0"/>
          <w:marRight w:val="0"/>
          <w:marTop w:val="645"/>
          <w:marBottom w:val="645"/>
          <w:divBdr>
            <w:top w:val="single" w:sz="6" w:space="9" w:color="F3F3F3"/>
            <w:left w:val="none" w:sz="0" w:space="0" w:color="auto"/>
            <w:bottom w:val="single" w:sz="6" w:space="23" w:color="F3F3F3"/>
            <w:right w:val="none" w:sz="0" w:space="0" w:color="auto"/>
          </w:divBdr>
          <w:divsChild>
            <w:div w:id="906845287">
              <w:marLeft w:val="0"/>
              <w:marRight w:val="0"/>
              <w:marTop w:val="0"/>
              <w:marBottom w:val="135"/>
              <w:divBdr>
                <w:top w:val="none" w:sz="0" w:space="0" w:color="auto"/>
                <w:left w:val="none" w:sz="0" w:space="0" w:color="auto"/>
                <w:bottom w:val="none" w:sz="0" w:space="0" w:color="auto"/>
                <w:right w:val="none" w:sz="0" w:space="0" w:color="auto"/>
              </w:divBdr>
            </w:div>
          </w:divsChild>
        </w:div>
        <w:div w:id="571743378">
          <w:marLeft w:val="0"/>
          <w:marRight w:val="0"/>
          <w:marTop w:val="0"/>
          <w:marBottom w:val="0"/>
          <w:divBdr>
            <w:top w:val="none" w:sz="0" w:space="0" w:color="auto"/>
            <w:left w:val="none" w:sz="0" w:space="0" w:color="auto"/>
            <w:bottom w:val="none" w:sz="0" w:space="0" w:color="auto"/>
            <w:right w:val="none" w:sz="0" w:space="0" w:color="auto"/>
          </w:divBdr>
          <w:divsChild>
            <w:div w:id="159396438">
              <w:marLeft w:val="0"/>
              <w:marRight w:val="0"/>
              <w:marTop w:val="0"/>
              <w:marBottom w:val="0"/>
              <w:divBdr>
                <w:top w:val="none" w:sz="0" w:space="0" w:color="auto"/>
                <w:left w:val="none" w:sz="0" w:space="0" w:color="auto"/>
                <w:bottom w:val="none" w:sz="0" w:space="0" w:color="auto"/>
                <w:right w:val="none" w:sz="0" w:space="0" w:color="auto"/>
              </w:divBdr>
            </w:div>
          </w:divsChild>
        </w:div>
        <w:div w:id="1379815608">
          <w:marLeft w:val="0"/>
          <w:marRight w:val="0"/>
          <w:marTop w:val="645"/>
          <w:marBottom w:val="645"/>
          <w:divBdr>
            <w:top w:val="single" w:sz="6" w:space="9" w:color="F3F3F3"/>
            <w:left w:val="none" w:sz="0" w:space="0" w:color="auto"/>
            <w:bottom w:val="single" w:sz="6" w:space="23" w:color="F3F3F3"/>
            <w:right w:val="none" w:sz="0" w:space="0" w:color="auto"/>
          </w:divBdr>
          <w:divsChild>
            <w:div w:id="341399226">
              <w:marLeft w:val="0"/>
              <w:marRight w:val="0"/>
              <w:marTop w:val="0"/>
              <w:marBottom w:val="135"/>
              <w:divBdr>
                <w:top w:val="none" w:sz="0" w:space="0" w:color="auto"/>
                <w:left w:val="none" w:sz="0" w:space="0" w:color="auto"/>
                <w:bottom w:val="none" w:sz="0" w:space="0" w:color="auto"/>
                <w:right w:val="none" w:sz="0" w:space="0" w:color="auto"/>
              </w:divBdr>
            </w:div>
          </w:divsChild>
        </w:div>
        <w:div w:id="1013259810">
          <w:marLeft w:val="0"/>
          <w:marRight w:val="0"/>
          <w:marTop w:val="0"/>
          <w:marBottom w:val="0"/>
          <w:divBdr>
            <w:top w:val="none" w:sz="0" w:space="0" w:color="auto"/>
            <w:left w:val="none" w:sz="0" w:space="0" w:color="auto"/>
            <w:bottom w:val="none" w:sz="0" w:space="0" w:color="auto"/>
            <w:right w:val="none" w:sz="0" w:space="0" w:color="auto"/>
          </w:divBdr>
          <w:divsChild>
            <w:div w:id="1323700230">
              <w:marLeft w:val="0"/>
              <w:marRight w:val="0"/>
              <w:marTop w:val="0"/>
              <w:marBottom w:val="0"/>
              <w:divBdr>
                <w:top w:val="none" w:sz="0" w:space="0" w:color="auto"/>
                <w:left w:val="none" w:sz="0" w:space="0" w:color="auto"/>
                <w:bottom w:val="none" w:sz="0" w:space="0" w:color="auto"/>
                <w:right w:val="none" w:sz="0" w:space="0" w:color="auto"/>
              </w:divBdr>
            </w:div>
          </w:divsChild>
        </w:div>
        <w:div w:id="930233417">
          <w:marLeft w:val="0"/>
          <w:marRight w:val="0"/>
          <w:marTop w:val="645"/>
          <w:marBottom w:val="645"/>
          <w:divBdr>
            <w:top w:val="single" w:sz="6" w:space="9" w:color="F3F3F3"/>
            <w:left w:val="none" w:sz="0" w:space="0" w:color="auto"/>
            <w:bottom w:val="single" w:sz="6" w:space="23" w:color="F3F3F3"/>
            <w:right w:val="none" w:sz="0" w:space="0" w:color="auto"/>
          </w:divBdr>
          <w:divsChild>
            <w:div w:id="284242125">
              <w:marLeft w:val="0"/>
              <w:marRight w:val="0"/>
              <w:marTop w:val="0"/>
              <w:marBottom w:val="135"/>
              <w:divBdr>
                <w:top w:val="none" w:sz="0" w:space="0" w:color="auto"/>
                <w:left w:val="none" w:sz="0" w:space="0" w:color="auto"/>
                <w:bottom w:val="none" w:sz="0" w:space="0" w:color="auto"/>
                <w:right w:val="none" w:sz="0" w:space="0" w:color="auto"/>
              </w:divBdr>
            </w:div>
          </w:divsChild>
        </w:div>
        <w:div w:id="805589839">
          <w:marLeft w:val="0"/>
          <w:marRight w:val="0"/>
          <w:marTop w:val="0"/>
          <w:marBottom w:val="0"/>
          <w:divBdr>
            <w:top w:val="none" w:sz="0" w:space="0" w:color="auto"/>
            <w:left w:val="none" w:sz="0" w:space="0" w:color="auto"/>
            <w:bottom w:val="none" w:sz="0" w:space="0" w:color="auto"/>
            <w:right w:val="none" w:sz="0" w:space="0" w:color="auto"/>
          </w:divBdr>
          <w:divsChild>
            <w:div w:id="13138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08611">
      <w:bodyDiv w:val="1"/>
      <w:marLeft w:val="0"/>
      <w:marRight w:val="0"/>
      <w:marTop w:val="0"/>
      <w:marBottom w:val="0"/>
      <w:divBdr>
        <w:top w:val="none" w:sz="0" w:space="0" w:color="auto"/>
        <w:left w:val="none" w:sz="0" w:space="0" w:color="auto"/>
        <w:bottom w:val="none" w:sz="0" w:space="0" w:color="auto"/>
        <w:right w:val="none" w:sz="0" w:space="0" w:color="auto"/>
      </w:divBdr>
    </w:div>
    <w:div w:id="1367560486">
      <w:bodyDiv w:val="1"/>
      <w:marLeft w:val="0"/>
      <w:marRight w:val="0"/>
      <w:marTop w:val="0"/>
      <w:marBottom w:val="0"/>
      <w:divBdr>
        <w:top w:val="none" w:sz="0" w:space="0" w:color="auto"/>
        <w:left w:val="none" w:sz="0" w:space="0" w:color="auto"/>
        <w:bottom w:val="none" w:sz="0" w:space="0" w:color="auto"/>
        <w:right w:val="none" w:sz="0" w:space="0" w:color="auto"/>
      </w:divBdr>
    </w:div>
    <w:div w:id="1450932832">
      <w:bodyDiv w:val="1"/>
      <w:marLeft w:val="0"/>
      <w:marRight w:val="0"/>
      <w:marTop w:val="0"/>
      <w:marBottom w:val="0"/>
      <w:divBdr>
        <w:top w:val="none" w:sz="0" w:space="0" w:color="auto"/>
        <w:left w:val="none" w:sz="0" w:space="0" w:color="auto"/>
        <w:bottom w:val="none" w:sz="0" w:space="0" w:color="auto"/>
        <w:right w:val="none" w:sz="0" w:space="0" w:color="auto"/>
      </w:divBdr>
    </w:div>
    <w:div w:id="1682857098">
      <w:bodyDiv w:val="1"/>
      <w:marLeft w:val="0"/>
      <w:marRight w:val="0"/>
      <w:marTop w:val="0"/>
      <w:marBottom w:val="0"/>
      <w:divBdr>
        <w:top w:val="none" w:sz="0" w:space="0" w:color="auto"/>
        <w:left w:val="none" w:sz="0" w:space="0" w:color="auto"/>
        <w:bottom w:val="none" w:sz="0" w:space="0" w:color="auto"/>
        <w:right w:val="none" w:sz="0" w:space="0" w:color="auto"/>
      </w:divBdr>
      <w:divsChild>
        <w:div w:id="196552718">
          <w:marLeft w:val="0"/>
          <w:marRight w:val="0"/>
          <w:marTop w:val="0"/>
          <w:marBottom w:val="0"/>
          <w:divBdr>
            <w:top w:val="none" w:sz="0" w:space="0" w:color="auto"/>
            <w:left w:val="none" w:sz="0" w:space="0" w:color="auto"/>
            <w:bottom w:val="none" w:sz="0" w:space="0" w:color="auto"/>
            <w:right w:val="none" w:sz="0" w:space="0" w:color="auto"/>
          </w:divBdr>
          <w:divsChild>
            <w:div w:id="443499098">
              <w:marLeft w:val="0"/>
              <w:marRight w:val="0"/>
              <w:marTop w:val="0"/>
              <w:marBottom w:val="0"/>
              <w:divBdr>
                <w:top w:val="none" w:sz="0" w:space="0" w:color="auto"/>
                <w:left w:val="none" w:sz="0" w:space="0" w:color="auto"/>
                <w:bottom w:val="none" w:sz="0" w:space="0" w:color="auto"/>
                <w:right w:val="none" w:sz="0" w:space="0" w:color="auto"/>
              </w:divBdr>
            </w:div>
          </w:divsChild>
        </w:div>
        <w:div w:id="1171221214">
          <w:marLeft w:val="0"/>
          <w:marRight w:val="0"/>
          <w:marTop w:val="645"/>
          <w:marBottom w:val="645"/>
          <w:divBdr>
            <w:top w:val="single" w:sz="6" w:space="9" w:color="F3F3F3"/>
            <w:left w:val="none" w:sz="0" w:space="0" w:color="auto"/>
            <w:bottom w:val="single" w:sz="6" w:space="23" w:color="F3F3F3"/>
            <w:right w:val="none" w:sz="0" w:space="0" w:color="auto"/>
          </w:divBdr>
          <w:divsChild>
            <w:div w:id="1035540260">
              <w:marLeft w:val="0"/>
              <w:marRight w:val="0"/>
              <w:marTop w:val="0"/>
              <w:marBottom w:val="135"/>
              <w:divBdr>
                <w:top w:val="none" w:sz="0" w:space="0" w:color="auto"/>
                <w:left w:val="none" w:sz="0" w:space="0" w:color="auto"/>
                <w:bottom w:val="none" w:sz="0" w:space="0" w:color="auto"/>
                <w:right w:val="none" w:sz="0" w:space="0" w:color="auto"/>
              </w:divBdr>
            </w:div>
          </w:divsChild>
        </w:div>
        <w:div w:id="1820221169">
          <w:marLeft w:val="0"/>
          <w:marRight w:val="0"/>
          <w:marTop w:val="0"/>
          <w:marBottom w:val="0"/>
          <w:divBdr>
            <w:top w:val="none" w:sz="0" w:space="0" w:color="auto"/>
            <w:left w:val="none" w:sz="0" w:space="0" w:color="auto"/>
            <w:bottom w:val="none" w:sz="0" w:space="0" w:color="auto"/>
            <w:right w:val="none" w:sz="0" w:space="0" w:color="auto"/>
          </w:divBdr>
          <w:divsChild>
            <w:div w:id="16410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8585">
      <w:bodyDiv w:val="1"/>
      <w:marLeft w:val="0"/>
      <w:marRight w:val="0"/>
      <w:marTop w:val="0"/>
      <w:marBottom w:val="0"/>
      <w:divBdr>
        <w:top w:val="none" w:sz="0" w:space="0" w:color="auto"/>
        <w:left w:val="none" w:sz="0" w:space="0" w:color="auto"/>
        <w:bottom w:val="none" w:sz="0" w:space="0" w:color="auto"/>
        <w:right w:val="none" w:sz="0" w:space="0" w:color="auto"/>
      </w:divBdr>
    </w:div>
    <w:div w:id="18061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g.org/About-ACOG/News-Room/News-Releases/2019/ACOG-Releases-Comprehensive-Guidance-on-How-to-Treat-Heart-Disease-in-Pregnancy" TargetMode="External"/><Relationship Id="rId3" Type="http://schemas.openxmlformats.org/officeDocument/2006/relationships/settings" Target="settings.xml"/><Relationship Id="rId7" Type="http://schemas.openxmlformats.org/officeDocument/2006/relationships/hyperlink" Target="https://www.cdcfoundation.org/building-us-capacity-review-and-prevent-maternal-deat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mmwr/volumes/68/wr/mm6818e1.htm?s_cid=mm6818e1_w" TargetMode="External"/><Relationship Id="rId11" Type="http://schemas.openxmlformats.org/officeDocument/2006/relationships/theme" Target="theme/theme1.xml"/><Relationship Id="rId5" Type="http://schemas.openxmlformats.org/officeDocument/2006/relationships/hyperlink" Target="https://data.unicef.org/topic/maternal-health/maternal-mortal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Dawson, Angela</cp:lastModifiedBy>
  <cp:revision>4</cp:revision>
  <dcterms:created xsi:type="dcterms:W3CDTF">2019-10-01T19:03:00Z</dcterms:created>
  <dcterms:modified xsi:type="dcterms:W3CDTF">2019-10-01T19:12:00Z</dcterms:modified>
</cp:coreProperties>
</file>