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E" w:rsidRPr="00BF51EE" w:rsidRDefault="00BF51EE" w:rsidP="00BF51EE">
      <w:pPr>
        <w:pStyle w:val="NoSpacing"/>
        <w:jc w:val="center"/>
        <w:rPr>
          <w:b/>
          <w:sz w:val="28"/>
          <w:szCs w:val="28"/>
        </w:rPr>
      </w:pPr>
      <w:r w:rsidRPr="00BF51EE">
        <w:rPr>
          <w:b/>
          <w:sz w:val="28"/>
          <w:szCs w:val="28"/>
        </w:rPr>
        <w:t>Senate Health, Human Services, and Medicaid Committee</w:t>
      </w:r>
    </w:p>
    <w:p w:rsidR="00BF51EE" w:rsidRPr="00BF51EE" w:rsidRDefault="00BF51EE" w:rsidP="00BF51EE">
      <w:pPr>
        <w:pStyle w:val="NoSpacing"/>
        <w:jc w:val="center"/>
        <w:rPr>
          <w:b/>
          <w:sz w:val="28"/>
          <w:szCs w:val="28"/>
        </w:rPr>
      </w:pPr>
      <w:r w:rsidRPr="00BF51EE">
        <w:rPr>
          <w:b/>
          <w:sz w:val="28"/>
          <w:szCs w:val="28"/>
        </w:rPr>
        <w:t>Senate Bill 229 — Sponsor Testimony</w:t>
      </w:r>
    </w:p>
    <w:p w:rsidR="00BF51EE" w:rsidRPr="00BF51EE" w:rsidRDefault="00BF51EE" w:rsidP="00BF51EE">
      <w:pPr>
        <w:pStyle w:val="NoSpacing"/>
        <w:jc w:val="center"/>
        <w:rPr>
          <w:b/>
          <w:sz w:val="28"/>
          <w:szCs w:val="28"/>
        </w:rPr>
      </w:pPr>
      <w:r w:rsidRPr="00BF51EE">
        <w:rPr>
          <w:b/>
          <w:sz w:val="28"/>
          <w:szCs w:val="28"/>
        </w:rPr>
        <w:t>Wednesday November 13, 2019</w:t>
      </w:r>
    </w:p>
    <w:p w:rsidR="00BF51EE" w:rsidRPr="00BF51EE" w:rsidRDefault="00BF51EE" w:rsidP="00BF51EE">
      <w:pPr>
        <w:pStyle w:val="NoSpacing"/>
        <w:jc w:val="center"/>
        <w:rPr>
          <w:b/>
          <w:sz w:val="28"/>
          <w:szCs w:val="28"/>
        </w:rPr>
      </w:pPr>
    </w:p>
    <w:p w:rsidR="00BF51EE" w:rsidRPr="00BF51EE" w:rsidRDefault="00BF51EE" w:rsidP="00BF51EE">
      <w:pPr>
        <w:pStyle w:val="NoSpacing"/>
        <w:rPr>
          <w:sz w:val="28"/>
          <w:szCs w:val="28"/>
        </w:rPr>
      </w:pPr>
      <w:r w:rsidRPr="00BF51EE">
        <w:rPr>
          <w:sz w:val="28"/>
          <w:szCs w:val="28"/>
        </w:rPr>
        <w:t xml:space="preserve">Chairman Burke, Vice Chair </w:t>
      </w:r>
      <w:r>
        <w:rPr>
          <w:sz w:val="28"/>
          <w:szCs w:val="28"/>
        </w:rPr>
        <w:t>Huffman</w:t>
      </w:r>
      <w:r w:rsidRPr="00BF51EE">
        <w:rPr>
          <w:sz w:val="28"/>
          <w:szCs w:val="28"/>
        </w:rPr>
        <w:t xml:space="preserve">, Ranking Member </w:t>
      </w:r>
      <w:r>
        <w:rPr>
          <w:sz w:val="28"/>
          <w:szCs w:val="28"/>
        </w:rPr>
        <w:t>Antonio</w:t>
      </w:r>
      <w:r w:rsidRPr="00BF51EE">
        <w:rPr>
          <w:sz w:val="28"/>
          <w:szCs w:val="28"/>
        </w:rPr>
        <w:t>, and members of the Senate Health, Human Services, and Medicaid Committee, thank you for the opportunity to present sponsor testimony on Senate Bill 229.</w:t>
      </w:r>
    </w:p>
    <w:p w:rsidR="00BF51EE" w:rsidRPr="00BF51EE" w:rsidRDefault="00BF51EE" w:rsidP="00BF51EE">
      <w:pPr>
        <w:contextualSpacing/>
        <w:rPr>
          <w:rFonts w:ascii="Times New Roman" w:hAnsi="Times New Roman"/>
          <w:sz w:val="28"/>
          <w:szCs w:val="28"/>
        </w:rPr>
      </w:pPr>
    </w:p>
    <w:p w:rsidR="00F21BD9" w:rsidRDefault="00BF51EE" w:rsidP="00BF51EE">
      <w:pPr>
        <w:rPr>
          <w:rFonts w:ascii="Times New Roman" w:hAnsi="Times New Roman"/>
          <w:sz w:val="28"/>
          <w:szCs w:val="28"/>
        </w:rPr>
      </w:pPr>
      <w:r w:rsidRPr="00BF51EE">
        <w:rPr>
          <w:rFonts w:ascii="Times New Roman" w:hAnsi="Times New Roman"/>
          <w:sz w:val="28"/>
          <w:szCs w:val="28"/>
        </w:rPr>
        <w:t xml:space="preserve">This bill will help raise awareness to the Diabetes epidemic in Ohio by creating an </w:t>
      </w:r>
      <w:r w:rsidRPr="00BF51EE">
        <w:rPr>
          <w:rFonts w:ascii="Times New Roman" w:hAnsi="Times New Roman"/>
          <w:i/>
          <w:iCs/>
          <w:sz w:val="28"/>
          <w:szCs w:val="28"/>
        </w:rPr>
        <w:t>Ohio Diabetes Awareness-Heart Connection week</w:t>
      </w:r>
      <w:r>
        <w:rPr>
          <w:rFonts w:ascii="Times New Roman" w:hAnsi="Times New Roman"/>
          <w:i/>
          <w:iCs/>
          <w:sz w:val="28"/>
          <w:szCs w:val="28"/>
        </w:rPr>
        <w:t xml:space="preserve"> </w:t>
      </w:r>
      <w:r w:rsidRPr="00BF51EE">
        <w:rPr>
          <w:rFonts w:ascii="Times New Roman" w:hAnsi="Times New Roman"/>
          <w:iCs/>
          <w:sz w:val="28"/>
          <w:szCs w:val="28"/>
        </w:rPr>
        <w:t>during the second week of November</w:t>
      </w:r>
      <w:r w:rsidRPr="00BF51EE">
        <w:rPr>
          <w:rFonts w:ascii="Times New Roman" w:hAnsi="Times New Roman"/>
          <w:sz w:val="28"/>
          <w:szCs w:val="28"/>
        </w:rPr>
        <w:t xml:space="preserve">. </w:t>
      </w:r>
    </w:p>
    <w:p w:rsidR="00F21BD9" w:rsidRDefault="00F21BD9" w:rsidP="00BF51EE">
      <w:pPr>
        <w:rPr>
          <w:rFonts w:ascii="Times New Roman" w:hAnsi="Times New Roman"/>
          <w:sz w:val="28"/>
          <w:szCs w:val="28"/>
        </w:rPr>
      </w:pPr>
    </w:p>
    <w:p w:rsidR="00BF51EE" w:rsidRPr="00BF51EE" w:rsidRDefault="00BF51EE" w:rsidP="00BF51EE">
      <w:pPr>
        <w:rPr>
          <w:rFonts w:ascii="Times New Roman" w:hAnsi="Times New Roman"/>
          <w:sz w:val="28"/>
          <w:szCs w:val="28"/>
        </w:rPr>
      </w:pPr>
      <w:bookmarkStart w:id="0" w:name="_GoBack"/>
      <w:bookmarkEnd w:id="0"/>
      <w:r w:rsidRPr="00BF51EE">
        <w:rPr>
          <w:rFonts w:ascii="Times New Roman" w:hAnsi="Times New Roman"/>
          <w:sz w:val="28"/>
          <w:szCs w:val="28"/>
        </w:rPr>
        <w:t>Here in the Buckeye state, 1 in 9 adults live with diabetes, representing nearly one million Ohioans. According to CDC, estimates, Ohio projects to spend nearly $16 billion annually on diabetes costs.</w:t>
      </w:r>
    </w:p>
    <w:p w:rsidR="00BF51EE" w:rsidRPr="00BF51EE" w:rsidRDefault="00BF51EE" w:rsidP="00BF51EE">
      <w:pPr>
        <w:rPr>
          <w:rFonts w:ascii="Times New Roman" w:hAnsi="Times New Roman"/>
          <w:sz w:val="28"/>
          <w:szCs w:val="28"/>
        </w:rPr>
      </w:pPr>
    </w:p>
    <w:p w:rsidR="00BF51EE" w:rsidRPr="00BF51EE" w:rsidRDefault="00F21BD9" w:rsidP="00BF51EE">
      <w:pPr>
        <w:rPr>
          <w:rFonts w:ascii="Times New Roman" w:hAnsi="Times New Roman"/>
          <w:sz w:val="28"/>
          <w:szCs w:val="28"/>
        </w:rPr>
      </w:pPr>
      <w:r>
        <w:rPr>
          <w:rFonts w:ascii="Times New Roman" w:hAnsi="Times New Roman"/>
          <w:sz w:val="28"/>
          <w:szCs w:val="28"/>
        </w:rPr>
        <w:t>I</w:t>
      </w:r>
      <w:r w:rsidR="00BF51EE" w:rsidRPr="00BF51EE">
        <w:rPr>
          <w:rFonts w:ascii="Times New Roman" w:hAnsi="Times New Roman"/>
          <w:sz w:val="28"/>
          <w:szCs w:val="28"/>
        </w:rPr>
        <w:t xml:space="preserve">t is important to recognize the </w:t>
      </w:r>
      <w:r>
        <w:rPr>
          <w:rFonts w:ascii="Times New Roman" w:hAnsi="Times New Roman"/>
          <w:sz w:val="28"/>
          <w:szCs w:val="28"/>
        </w:rPr>
        <w:t xml:space="preserve">strong </w:t>
      </w:r>
      <w:r w:rsidR="00BF51EE" w:rsidRPr="00BF51EE">
        <w:rPr>
          <w:rFonts w:ascii="Times New Roman" w:hAnsi="Times New Roman"/>
          <w:sz w:val="28"/>
          <w:szCs w:val="28"/>
        </w:rPr>
        <w:t xml:space="preserve">connection between diabetes and cardiovascular disease.  </w:t>
      </w:r>
      <w:r>
        <w:rPr>
          <w:rFonts w:ascii="Times New Roman" w:hAnsi="Times New Roman"/>
          <w:sz w:val="28"/>
          <w:szCs w:val="28"/>
        </w:rPr>
        <w:t>Of note, c</w:t>
      </w:r>
      <w:r w:rsidRPr="00BF51EE">
        <w:rPr>
          <w:rFonts w:ascii="Times New Roman" w:hAnsi="Times New Roman"/>
          <w:sz w:val="28"/>
          <w:szCs w:val="28"/>
        </w:rPr>
        <w:t>ardiovascular disease is the leading cause of death and major cause of disability for people living with type 2 diabetes</w:t>
      </w:r>
      <w:r>
        <w:rPr>
          <w:rFonts w:ascii="Times New Roman" w:hAnsi="Times New Roman"/>
          <w:sz w:val="28"/>
          <w:szCs w:val="28"/>
        </w:rPr>
        <w:t>. Furthermore, those with type 2 diabetes are twice as likely to die of heart disease. It is because of this connection that t</w:t>
      </w:r>
      <w:r w:rsidR="00BF51EE" w:rsidRPr="00BF51EE">
        <w:rPr>
          <w:rFonts w:ascii="Times New Roman" w:hAnsi="Times New Roman"/>
          <w:sz w:val="28"/>
          <w:szCs w:val="28"/>
        </w:rPr>
        <w:t xml:space="preserve">he American Heart Association and American Diabetes Association recently launched a campaign known as “Know Diabetes by Heart”.  </w:t>
      </w:r>
    </w:p>
    <w:p w:rsidR="00BF51EE" w:rsidRPr="00BF51EE" w:rsidRDefault="00BF51EE" w:rsidP="00BF51EE">
      <w:pPr>
        <w:rPr>
          <w:rFonts w:ascii="Times New Roman" w:hAnsi="Times New Roman"/>
          <w:sz w:val="28"/>
          <w:szCs w:val="28"/>
        </w:rPr>
      </w:pPr>
    </w:p>
    <w:p w:rsidR="00BF51EE" w:rsidRPr="00BF51EE" w:rsidRDefault="00BF51EE" w:rsidP="00BF51EE">
      <w:pPr>
        <w:rPr>
          <w:rFonts w:ascii="Times New Roman" w:hAnsi="Times New Roman"/>
          <w:sz w:val="28"/>
          <w:szCs w:val="28"/>
        </w:rPr>
      </w:pPr>
      <w:r w:rsidRPr="00BF51EE">
        <w:rPr>
          <w:rFonts w:ascii="Times New Roman" w:hAnsi="Times New Roman"/>
          <w:sz w:val="28"/>
          <w:szCs w:val="28"/>
        </w:rPr>
        <w:t>Last year, the Ohio Department of Health, Ohio Department of Medicaid, Ohio Commission on Minority Health and Ohio Department of Administrative Services jointly issued the 2018 Ohio Diabetes Action plan that was required by HB 216 from the 131</w:t>
      </w:r>
      <w:r w:rsidRPr="00BF51EE">
        <w:rPr>
          <w:rFonts w:ascii="Times New Roman" w:hAnsi="Times New Roman"/>
          <w:sz w:val="28"/>
          <w:szCs w:val="28"/>
          <w:vertAlign w:val="superscript"/>
        </w:rPr>
        <w:t>st</w:t>
      </w:r>
      <w:r w:rsidRPr="00BF51EE">
        <w:rPr>
          <w:rFonts w:ascii="Times New Roman" w:hAnsi="Times New Roman"/>
          <w:sz w:val="28"/>
          <w:szCs w:val="28"/>
        </w:rPr>
        <w:t xml:space="preserve"> General Assembly. This action plan ultimately issued several recommendations including the creation of a diabetes awareness week.  I believe that by raising awareness to diabetes and related conditions like cardiovascular disease that we are showing our commitment to follow up on the Ohio Diabetes Action plan and creating a healthier Ohio.  </w:t>
      </w:r>
    </w:p>
    <w:p w:rsidR="00BF51EE" w:rsidRPr="00BF51EE" w:rsidRDefault="00BF51EE" w:rsidP="00BF51EE">
      <w:pPr>
        <w:rPr>
          <w:rFonts w:ascii="Times New Roman" w:eastAsia="Times New Roman" w:hAnsi="Times New Roman"/>
          <w:color w:val="000000"/>
          <w:sz w:val="28"/>
          <w:szCs w:val="28"/>
        </w:rPr>
      </w:pPr>
    </w:p>
    <w:p w:rsidR="00BF51EE" w:rsidRPr="00BF51EE" w:rsidRDefault="00BF51EE" w:rsidP="00BF51EE">
      <w:pPr>
        <w:pStyle w:val="NoSpacing"/>
        <w:rPr>
          <w:sz w:val="28"/>
          <w:szCs w:val="28"/>
        </w:rPr>
      </w:pPr>
      <w:r w:rsidRPr="00BF51EE">
        <w:rPr>
          <w:sz w:val="28"/>
          <w:szCs w:val="28"/>
        </w:rPr>
        <w:t xml:space="preserve">Thank you once again, Chairman </w:t>
      </w:r>
      <w:r>
        <w:rPr>
          <w:sz w:val="28"/>
          <w:szCs w:val="28"/>
        </w:rPr>
        <w:t>Burke</w:t>
      </w:r>
      <w:r w:rsidRPr="00BF51EE">
        <w:rPr>
          <w:sz w:val="28"/>
          <w:szCs w:val="28"/>
        </w:rPr>
        <w:t xml:space="preserve"> and the members of the committee, for the opportunity to present this issue to you today. I will be glad to answer any questions at this time.</w:t>
      </w:r>
    </w:p>
    <w:p w:rsidR="004F58FC" w:rsidRPr="00BF51EE" w:rsidRDefault="00F21BD9">
      <w:pPr>
        <w:rPr>
          <w:rFonts w:ascii="Times New Roman" w:hAnsi="Times New Roman"/>
        </w:rPr>
      </w:pPr>
    </w:p>
    <w:sectPr w:rsidR="004F58FC" w:rsidRPr="00BF51EE" w:rsidSect="00B9421B">
      <w:headerReference w:type="default" r:id="rId8"/>
      <w:headerReference w:type="first" r:id="rId9"/>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1BD9">
      <w:r>
        <w:separator/>
      </w:r>
    </w:p>
  </w:endnote>
  <w:endnote w:type="continuationSeparator" w:id="0">
    <w:p w:rsidR="00000000" w:rsidRDefault="00F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1BD9">
      <w:r>
        <w:separator/>
      </w:r>
    </w:p>
  </w:footnote>
  <w:footnote w:type="continuationSeparator" w:id="0">
    <w:p w:rsidR="00000000" w:rsidRDefault="00F2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D" w:rsidRDefault="00F21BD9" w:rsidP="00B9421B">
    <w:pPr>
      <w:pStyle w:val="Title"/>
      <w:spacing w:before="0" w:after="0"/>
      <w:rPr>
        <w:rFonts w:ascii="Californian FB" w:hAnsi="Californian FB" w:cs="Times New Roman"/>
        <w:sz w:val="28"/>
        <w:szCs w:val="28"/>
      </w:rPr>
    </w:pPr>
  </w:p>
  <w:p w:rsidR="002553FD" w:rsidRDefault="00F21BD9" w:rsidP="00B9421B">
    <w:pPr>
      <w:pStyle w:val="Title"/>
      <w:spacing w:before="0" w:after="0"/>
      <w:rPr>
        <w:rFonts w:ascii="Californian FB" w:hAnsi="Californian FB" w:cs="Times New Roman"/>
        <w:sz w:val="28"/>
        <w:szCs w:val="28"/>
      </w:rPr>
    </w:pPr>
  </w:p>
  <w:p w:rsidR="002553FD" w:rsidRDefault="00F21BD9" w:rsidP="00B9421B">
    <w:pPr>
      <w:pStyle w:val="Title"/>
      <w:spacing w:before="0" w:after="0"/>
      <w:rPr>
        <w:rFonts w:ascii="Californian FB" w:hAnsi="Californian FB" w:cs="Times New Roman"/>
        <w:sz w:val="28"/>
        <w:szCs w:val="28"/>
      </w:rPr>
    </w:pPr>
  </w:p>
  <w:p w:rsidR="002553FD" w:rsidRDefault="00F21BD9" w:rsidP="00B9421B">
    <w:pPr>
      <w:pStyle w:val="Title"/>
      <w:spacing w:before="0" w:after="0"/>
      <w:rPr>
        <w:rFonts w:ascii="Californian FB" w:hAnsi="Californian FB" w:cs="Times New Roman"/>
        <w:sz w:val="28"/>
        <w:szCs w:val="28"/>
      </w:rPr>
    </w:pPr>
  </w:p>
  <w:p w:rsidR="002553FD" w:rsidRDefault="00F21BD9" w:rsidP="00B9421B">
    <w:pPr>
      <w:pStyle w:val="Title"/>
      <w:spacing w:before="0" w:after="0"/>
      <w:rPr>
        <w:rFonts w:ascii="Californian FB" w:hAnsi="Californian FB" w:cs="Times New Roman"/>
        <w:sz w:val="28"/>
        <w:szCs w:val="28"/>
      </w:rPr>
    </w:pPr>
  </w:p>
  <w:p w:rsidR="002553FD" w:rsidRDefault="00BF51EE" w:rsidP="00B9421B">
    <w:pPr>
      <w:pStyle w:val="Heading1"/>
    </w:pPr>
    <w:r>
      <w:rPr>
        <w:noProof/>
      </w:rPr>
      <mc:AlternateContent>
        <mc:Choice Requires="wps">
          <w:drawing>
            <wp:anchor distT="0" distB="0" distL="114300" distR="114300" simplePos="0" relativeHeight="251656192" behindDoc="0" locked="0" layoutInCell="1" allowOverlap="1" wp14:anchorId="0BF7BE6E" wp14:editId="3A513DD4">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Default="00F21BD9" w:rsidP="00B9421B">
                          <w:pPr>
                            <w:pStyle w:val="Footer"/>
                          </w:pPr>
                        </w:p>
                        <w:p w:rsidR="002553FD" w:rsidRPr="00C5766C" w:rsidRDefault="00F21BD9" w:rsidP="00B94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2553FD" w:rsidRDefault="00BF51EE" w:rsidP="00B9421B">
                    <w:pPr>
                      <w:pStyle w:val="Footer"/>
                    </w:pPr>
                  </w:p>
                  <w:p w:rsidR="002553FD" w:rsidRPr="00C5766C" w:rsidRDefault="00BF51EE" w:rsidP="00B9421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9BDCCE0" wp14:editId="61698590">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E13446" w:rsidRDefault="00F21BD9" w:rsidP="00B9421B">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2553FD" w:rsidRPr="00E13446" w:rsidRDefault="00BF51EE" w:rsidP="00B9421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D" w:rsidRDefault="00BF51EE" w:rsidP="00B9421B">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2835DD80" wp14:editId="357F3877">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226746" w:rsidRDefault="00BF51EE" w:rsidP="00B9421B">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2553FD" w:rsidRPr="00570EEA" w:rsidRDefault="00BF51EE"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2553FD" w:rsidRPr="00570EEA" w:rsidRDefault="00BF51EE"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2553FD" w:rsidRPr="00570EEA" w:rsidRDefault="00BF51EE" w:rsidP="00B9421B">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2553FD" w:rsidRDefault="00BF51EE" w:rsidP="00B9421B">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2553FD" w:rsidRPr="0092268A" w:rsidRDefault="00BF51EE" w:rsidP="00B9421B">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2553FD" w:rsidRPr="00226746" w:rsidRDefault="00BF51EE" w:rsidP="00B9421B">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2553FD" w:rsidRPr="00570EEA" w:rsidRDefault="00BF51EE"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2553FD" w:rsidRPr="00570EEA" w:rsidRDefault="00BF51EE"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2553FD" w:rsidRPr="00570EEA" w:rsidRDefault="00BF51EE" w:rsidP="00B9421B">
                    <w:pPr>
                      <w:ind w:left="-18" w:right="-52"/>
                      <w:contextualSpacing/>
                      <w:jc w:val="center"/>
                      <w:rPr>
                        <w:rFonts w:ascii="Arial" w:hAnsi="Arial" w:cs="Arial"/>
                        <w:sz w:val="16"/>
                        <w:szCs w:val="20"/>
                      </w:rPr>
                    </w:pPr>
                    <w:r w:rsidRPr="00570EEA">
                      <w:rPr>
                        <w:rFonts w:ascii="Arial" w:hAnsi="Arial" w:cs="Arial"/>
                        <w:sz w:val="16"/>
                        <w:szCs w:val="20"/>
                      </w:rPr>
                      <w:t xml:space="preserve">Local Government, Public </w:t>
                    </w:r>
                    <w:r w:rsidRPr="00570EEA">
                      <w:rPr>
                        <w:rFonts w:ascii="Arial" w:hAnsi="Arial" w:cs="Arial"/>
                        <w:sz w:val="16"/>
                        <w:szCs w:val="20"/>
                      </w:rPr>
                      <w:t>Safety and Veterans Affairs</w:t>
                    </w:r>
                  </w:p>
                  <w:p w:rsidR="002553FD" w:rsidRDefault="00BF51EE" w:rsidP="00B9421B">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2553FD" w:rsidRPr="0092268A" w:rsidRDefault="00BF51EE" w:rsidP="00B9421B">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6CA5F336" wp14:editId="3570517C">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FE7FA1" w:rsidRDefault="00BF51EE" w:rsidP="00B9421B">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2553FD" w:rsidRDefault="00BF51EE" w:rsidP="00B9421B">
                          <w:pPr>
                            <w:spacing w:line="276" w:lineRule="auto"/>
                            <w:jc w:val="center"/>
                            <w:rPr>
                              <w:rFonts w:ascii="Arial" w:hAnsi="Arial" w:cs="Arial"/>
                              <w:sz w:val="16"/>
                              <w:szCs w:val="16"/>
                            </w:rPr>
                          </w:pPr>
                          <w:r>
                            <w:rPr>
                              <w:rFonts w:ascii="Arial" w:hAnsi="Arial" w:cs="Arial"/>
                              <w:sz w:val="16"/>
                              <w:szCs w:val="16"/>
                            </w:rPr>
                            <w:t>Senate Building</w:t>
                          </w:r>
                        </w:p>
                        <w:p w:rsidR="002553FD" w:rsidRDefault="00BF51EE" w:rsidP="00B9421B">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2553FD" w:rsidRPr="00FE7FA1" w:rsidRDefault="00BF51EE" w:rsidP="00B9421B">
                          <w:pPr>
                            <w:spacing w:line="276" w:lineRule="auto"/>
                            <w:jc w:val="center"/>
                            <w:rPr>
                              <w:rFonts w:ascii="Arial" w:hAnsi="Arial" w:cs="Arial"/>
                              <w:sz w:val="16"/>
                              <w:szCs w:val="16"/>
                            </w:rPr>
                          </w:pPr>
                          <w:r>
                            <w:rPr>
                              <w:rFonts w:ascii="Arial" w:hAnsi="Arial" w:cs="Arial"/>
                              <w:sz w:val="16"/>
                              <w:szCs w:val="16"/>
                            </w:rPr>
                            <w:t>Columbus, Ohio 43215</w:t>
                          </w:r>
                        </w:p>
                        <w:p w:rsidR="002553FD" w:rsidRDefault="00F21BD9" w:rsidP="00B9421B">
                          <w:pPr>
                            <w:spacing w:line="276" w:lineRule="auto"/>
                            <w:jc w:val="center"/>
                            <w:rPr>
                              <w:rFonts w:ascii="Arial" w:hAnsi="Arial" w:cs="Arial"/>
                              <w:sz w:val="16"/>
                              <w:szCs w:val="16"/>
                            </w:rPr>
                          </w:pPr>
                        </w:p>
                        <w:p w:rsidR="002553FD" w:rsidRPr="00FE7FA1" w:rsidRDefault="00BF51EE" w:rsidP="00B9421B">
                          <w:pPr>
                            <w:spacing w:line="276" w:lineRule="auto"/>
                            <w:jc w:val="center"/>
                            <w:rPr>
                              <w:rFonts w:ascii="Arial" w:hAnsi="Arial" w:cs="Arial"/>
                              <w:sz w:val="16"/>
                              <w:szCs w:val="16"/>
                            </w:rPr>
                          </w:pPr>
                          <w:r>
                            <w:rPr>
                              <w:rFonts w:ascii="Arial" w:hAnsi="Arial" w:cs="Arial"/>
                              <w:sz w:val="16"/>
                              <w:szCs w:val="16"/>
                            </w:rPr>
                            <w:t>Phone: (614) 466-8076</w:t>
                          </w:r>
                        </w:p>
                        <w:p w:rsidR="002553FD" w:rsidRPr="00FE7FA1" w:rsidRDefault="00BF51EE" w:rsidP="00B9421B">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2553FD" w:rsidRPr="00FE7FA1" w:rsidRDefault="00BF51EE" w:rsidP="00B9421B">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2553FD" w:rsidRPr="00FE7FA1" w:rsidRDefault="00BF51EE" w:rsidP="00B9421B">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2553FD" w:rsidRDefault="00BF51EE" w:rsidP="00B9421B">
                    <w:pPr>
                      <w:spacing w:line="276" w:lineRule="auto"/>
                      <w:jc w:val="center"/>
                      <w:rPr>
                        <w:rFonts w:ascii="Arial" w:hAnsi="Arial" w:cs="Arial"/>
                        <w:sz w:val="16"/>
                        <w:szCs w:val="16"/>
                      </w:rPr>
                    </w:pPr>
                    <w:r>
                      <w:rPr>
                        <w:rFonts w:ascii="Arial" w:hAnsi="Arial" w:cs="Arial"/>
                        <w:sz w:val="16"/>
                        <w:szCs w:val="16"/>
                      </w:rPr>
                      <w:t>Senate Building</w:t>
                    </w:r>
                  </w:p>
                  <w:p w:rsidR="002553FD" w:rsidRDefault="00BF51EE" w:rsidP="00B9421B">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2553FD" w:rsidRPr="00FE7FA1" w:rsidRDefault="00BF51EE" w:rsidP="00B9421B">
                    <w:pPr>
                      <w:spacing w:line="276" w:lineRule="auto"/>
                      <w:jc w:val="center"/>
                      <w:rPr>
                        <w:rFonts w:ascii="Arial" w:hAnsi="Arial" w:cs="Arial"/>
                        <w:sz w:val="16"/>
                        <w:szCs w:val="16"/>
                      </w:rPr>
                    </w:pPr>
                    <w:r>
                      <w:rPr>
                        <w:rFonts w:ascii="Arial" w:hAnsi="Arial" w:cs="Arial"/>
                        <w:sz w:val="16"/>
                        <w:szCs w:val="16"/>
                      </w:rPr>
                      <w:t>Columbus, Ohio 43215</w:t>
                    </w:r>
                  </w:p>
                  <w:p w:rsidR="002553FD" w:rsidRDefault="00BF51EE" w:rsidP="00B9421B">
                    <w:pPr>
                      <w:spacing w:line="276" w:lineRule="auto"/>
                      <w:jc w:val="center"/>
                      <w:rPr>
                        <w:rFonts w:ascii="Arial" w:hAnsi="Arial" w:cs="Arial"/>
                        <w:sz w:val="16"/>
                        <w:szCs w:val="16"/>
                      </w:rPr>
                    </w:pPr>
                  </w:p>
                  <w:p w:rsidR="002553FD" w:rsidRPr="00FE7FA1" w:rsidRDefault="00BF51EE" w:rsidP="00B9421B">
                    <w:pPr>
                      <w:spacing w:line="276" w:lineRule="auto"/>
                      <w:jc w:val="center"/>
                      <w:rPr>
                        <w:rFonts w:ascii="Arial" w:hAnsi="Arial" w:cs="Arial"/>
                        <w:sz w:val="16"/>
                        <w:szCs w:val="16"/>
                      </w:rPr>
                    </w:pPr>
                    <w:r>
                      <w:rPr>
                        <w:rFonts w:ascii="Arial" w:hAnsi="Arial" w:cs="Arial"/>
                        <w:sz w:val="16"/>
                        <w:szCs w:val="16"/>
                      </w:rPr>
                      <w:t>Phone: (614) 466-8076</w:t>
                    </w:r>
                  </w:p>
                  <w:p w:rsidR="002553FD" w:rsidRPr="00FE7FA1" w:rsidRDefault="00BF51EE" w:rsidP="00B9421B">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2553FD" w:rsidRPr="00FE7FA1" w:rsidRDefault="00BF51EE" w:rsidP="00B9421B">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30F2C70F" wp14:editId="6CCB4916">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BD9">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5"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2553FD" w:rsidRDefault="00F21BD9" w:rsidP="00B9421B">
    <w:pPr>
      <w:pStyle w:val="Title"/>
      <w:spacing w:before="0" w:after="0"/>
      <w:rPr>
        <w:rFonts w:ascii="Californian FB" w:hAnsi="Californian FB" w:cs="Times New Roman"/>
        <w:sz w:val="28"/>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Default="00F21BD9" w:rsidP="00B9421B">
    <w:pPr>
      <w:pStyle w:val="Title"/>
      <w:spacing w:before="0" w:after="0"/>
      <w:rPr>
        <w:rFonts w:ascii="Californian FB" w:hAnsi="Californian FB" w:cs="Times New Roman"/>
        <w:sz w:val="12"/>
        <w:szCs w:val="28"/>
      </w:rPr>
    </w:pPr>
  </w:p>
  <w:p w:rsidR="002553FD" w:rsidRPr="00345D07" w:rsidRDefault="00F21BD9" w:rsidP="00B9421B">
    <w:pPr>
      <w:pStyle w:val="Title"/>
      <w:spacing w:before="0" w:after="0"/>
      <w:rPr>
        <w:rFonts w:ascii="Californian FB" w:hAnsi="Californian FB" w:cs="Times New Roman"/>
        <w:sz w:val="12"/>
        <w:szCs w:val="28"/>
      </w:rPr>
    </w:pPr>
  </w:p>
  <w:p w:rsidR="002553FD" w:rsidRPr="003849B4" w:rsidRDefault="00BF51EE" w:rsidP="00B9421B">
    <w:pPr>
      <w:pStyle w:val="Title"/>
      <w:spacing w:before="0" w:after="0"/>
      <w:rPr>
        <w:sz w:val="36"/>
        <w:szCs w:val="36"/>
      </w:rPr>
    </w:pPr>
    <w:r w:rsidRPr="003849B4">
      <w:rPr>
        <w:sz w:val="36"/>
        <w:szCs w:val="36"/>
      </w:rPr>
      <w:t>Tim Schaffer</w:t>
    </w:r>
  </w:p>
  <w:p w:rsidR="002553FD" w:rsidRPr="003849B4" w:rsidRDefault="00BF51EE" w:rsidP="00B9421B">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2553FD" w:rsidRPr="009F282C" w:rsidRDefault="00F21BD9">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0CF"/>
    <w:multiLevelType w:val="hybridMultilevel"/>
    <w:tmpl w:val="08D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525FE"/>
    <w:multiLevelType w:val="hybridMultilevel"/>
    <w:tmpl w:val="786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E4545"/>
    <w:multiLevelType w:val="hybridMultilevel"/>
    <w:tmpl w:val="53CAE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EE"/>
    <w:rsid w:val="002452C5"/>
    <w:rsid w:val="0035705A"/>
    <w:rsid w:val="00BF51EE"/>
    <w:rsid w:val="00E53002"/>
    <w:rsid w:val="00F21BD9"/>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EE"/>
    <w:pPr>
      <w:spacing w:after="0" w:line="240" w:lineRule="auto"/>
    </w:pPr>
    <w:rPr>
      <w:rFonts w:ascii="Calibri" w:hAnsi="Calibri" w:cs="Times New Roman"/>
    </w:rPr>
  </w:style>
  <w:style w:type="paragraph" w:styleId="Heading1">
    <w:name w:val="heading 1"/>
    <w:basedOn w:val="Normal"/>
    <w:next w:val="Normal"/>
    <w:link w:val="Heading1Char"/>
    <w:qFormat/>
    <w:rsid w:val="00BF51EE"/>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1EE"/>
    <w:rPr>
      <w:rFonts w:ascii="Times New Roman" w:eastAsia="Times New Roman" w:hAnsi="Times New Roman" w:cs="Times New Roman"/>
      <w:sz w:val="24"/>
      <w:szCs w:val="24"/>
    </w:rPr>
  </w:style>
  <w:style w:type="paragraph" w:styleId="Title">
    <w:name w:val="Title"/>
    <w:basedOn w:val="Normal"/>
    <w:link w:val="TitleChar"/>
    <w:qFormat/>
    <w:rsid w:val="00BF51EE"/>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F51EE"/>
    <w:rPr>
      <w:rFonts w:ascii="Arial" w:eastAsia="Times New Roman" w:hAnsi="Arial" w:cs="Arial"/>
      <w:b/>
      <w:bCs/>
      <w:kern w:val="28"/>
      <w:sz w:val="32"/>
      <w:szCs w:val="32"/>
    </w:rPr>
  </w:style>
  <w:style w:type="paragraph" w:styleId="Footer">
    <w:name w:val="footer"/>
    <w:basedOn w:val="Normal"/>
    <w:link w:val="FooterChar"/>
    <w:uiPriority w:val="99"/>
    <w:unhideWhenUsed/>
    <w:rsid w:val="00BF51EE"/>
    <w:pPr>
      <w:tabs>
        <w:tab w:val="center" w:pos="4680"/>
        <w:tab w:val="right" w:pos="9360"/>
      </w:tabs>
    </w:pPr>
    <w:rPr>
      <w:rFonts w:eastAsia="Calibri"/>
    </w:rPr>
  </w:style>
  <w:style w:type="character" w:customStyle="1" w:styleId="FooterChar">
    <w:name w:val="Footer Char"/>
    <w:basedOn w:val="DefaultParagraphFont"/>
    <w:link w:val="Footer"/>
    <w:uiPriority w:val="99"/>
    <w:rsid w:val="00BF51EE"/>
    <w:rPr>
      <w:rFonts w:ascii="Calibri" w:eastAsia="Calibri" w:hAnsi="Calibri" w:cs="Times New Roman"/>
    </w:rPr>
  </w:style>
  <w:style w:type="paragraph" w:styleId="Header">
    <w:name w:val="header"/>
    <w:basedOn w:val="Normal"/>
    <w:link w:val="HeaderChar"/>
    <w:rsid w:val="00BF51EE"/>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BF51EE"/>
    <w:rPr>
      <w:rFonts w:ascii="Times New Roman" w:eastAsia="Times New Roman" w:hAnsi="Times New Roman" w:cs="Times New Roman"/>
      <w:sz w:val="24"/>
      <w:szCs w:val="24"/>
    </w:rPr>
  </w:style>
  <w:style w:type="paragraph" w:styleId="NoSpacing">
    <w:name w:val="No Spacing"/>
    <w:uiPriority w:val="1"/>
    <w:qFormat/>
    <w:rsid w:val="00BF51E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51EE"/>
    <w:pPr>
      <w:ind w:left="720"/>
      <w:contextualSpacing/>
    </w:pPr>
  </w:style>
  <w:style w:type="character" w:styleId="Hyperlink">
    <w:name w:val="Hyperlink"/>
    <w:basedOn w:val="DefaultParagraphFont"/>
    <w:uiPriority w:val="99"/>
    <w:unhideWhenUsed/>
    <w:rsid w:val="00BF5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EE"/>
    <w:pPr>
      <w:spacing w:after="0" w:line="240" w:lineRule="auto"/>
    </w:pPr>
    <w:rPr>
      <w:rFonts w:ascii="Calibri" w:hAnsi="Calibri" w:cs="Times New Roman"/>
    </w:rPr>
  </w:style>
  <w:style w:type="paragraph" w:styleId="Heading1">
    <w:name w:val="heading 1"/>
    <w:basedOn w:val="Normal"/>
    <w:next w:val="Normal"/>
    <w:link w:val="Heading1Char"/>
    <w:qFormat/>
    <w:rsid w:val="00BF51EE"/>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1EE"/>
    <w:rPr>
      <w:rFonts w:ascii="Times New Roman" w:eastAsia="Times New Roman" w:hAnsi="Times New Roman" w:cs="Times New Roman"/>
      <w:sz w:val="24"/>
      <w:szCs w:val="24"/>
    </w:rPr>
  </w:style>
  <w:style w:type="paragraph" w:styleId="Title">
    <w:name w:val="Title"/>
    <w:basedOn w:val="Normal"/>
    <w:link w:val="TitleChar"/>
    <w:qFormat/>
    <w:rsid w:val="00BF51EE"/>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F51EE"/>
    <w:rPr>
      <w:rFonts w:ascii="Arial" w:eastAsia="Times New Roman" w:hAnsi="Arial" w:cs="Arial"/>
      <w:b/>
      <w:bCs/>
      <w:kern w:val="28"/>
      <w:sz w:val="32"/>
      <w:szCs w:val="32"/>
    </w:rPr>
  </w:style>
  <w:style w:type="paragraph" w:styleId="Footer">
    <w:name w:val="footer"/>
    <w:basedOn w:val="Normal"/>
    <w:link w:val="FooterChar"/>
    <w:uiPriority w:val="99"/>
    <w:unhideWhenUsed/>
    <w:rsid w:val="00BF51EE"/>
    <w:pPr>
      <w:tabs>
        <w:tab w:val="center" w:pos="4680"/>
        <w:tab w:val="right" w:pos="9360"/>
      </w:tabs>
    </w:pPr>
    <w:rPr>
      <w:rFonts w:eastAsia="Calibri"/>
    </w:rPr>
  </w:style>
  <w:style w:type="character" w:customStyle="1" w:styleId="FooterChar">
    <w:name w:val="Footer Char"/>
    <w:basedOn w:val="DefaultParagraphFont"/>
    <w:link w:val="Footer"/>
    <w:uiPriority w:val="99"/>
    <w:rsid w:val="00BF51EE"/>
    <w:rPr>
      <w:rFonts w:ascii="Calibri" w:eastAsia="Calibri" w:hAnsi="Calibri" w:cs="Times New Roman"/>
    </w:rPr>
  </w:style>
  <w:style w:type="paragraph" w:styleId="Header">
    <w:name w:val="header"/>
    <w:basedOn w:val="Normal"/>
    <w:link w:val="HeaderChar"/>
    <w:rsid w:val="00BF51EE"/>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BF51EE"/>
    <w:rPr>
      <w:rFonts w:ascii="Times New Roman" w:eastAsia="Times New Roman" w:hAnsi="Times New Roman" w:cs="Times New Roman"/>
      <w:sz w:val="24"/>
      <w:szCs w:val="24"/>
    </w:rPr>
  </w:style>
  <w:style w:type="paragraph" w:styleId="NoSpacing">
    <w:name w:val="No Spacing"/>
    <w:uiPriority w:val="1"/>
    <w:qFormat/>
    <w:rsid w:val="00BF51E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51EE"/>
    <w:pPr>
      <w:ind w:left="720"/>
      <w:contextualSpacing/>
    </w:pPr>
  </w:style>
  <w:style w:type="character" w:styleId="Hyperlink">
    <w:name w:val="Hyperlink"/>
    <w:basedOn w:val="DefaultParagraphFont"/>
    <w:uiPriority w:val="99"/>
    <w:unhideWhenUsed/>
    <w:rsid w:val="00BF5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1668</Characters>
  <Application>Microsoft Office Word</Application>
  <DocSecurity>0</DocSecurity>
  <Lines>92</Lines>
  <Paragraphs>61</Paragraphs>
  <ScaleCrop>false</ScaleCrop>
  <Company>Ohio Senate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2</cp:revision>
  <dcterms:created xsi:type="dcterms:W3CDTF">2019-11-07T16:41:00Z</dcterms:created>
  <dcterms:modified xsi:type="dcterms:W3CDTF">2019-11-13T16:23:00Z</dcterms:modified>
</cp:coreProperties>
</file>