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F28FB" w:rsidRPr="002F28FB" w:rsidRDefault="002F28FB" w:rsidP="002F28F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-22"/>
          <w:kern w:val="28"/>
          <w:sz w:val="24"/>
          <w:szCs w:val="24"/>
        </w:rPr>
      </w:pPr>
      <w:r w:rsidRPr="002F28FB">
        <w:rPr>
          <w:rFonts w:ascii="Times New Roman" w:eastAsia="Times New Roman" w:hAnsi="Times New Roman" w:cs="Times New Roman"/>
          <w:b/>
          <w:bCs/>
          <w:noProof/>
          <w:kern w:val="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76EBD" wp14:editId="77702CC3">
                <wp:simplePos x="0" y="0"/>
                <wp:positionH relativeFrom="column">
                  <wp:posOffset>2638425</wp:posOffset>
                </wp:positionH>
                <wp:positionV relativeFrom="paragraph">
                  <wp:posOffset>-498475</wp:posOffset>
                </wp:positionV>
                <wp:extent cx="2362200" cy="1285875"/>
                <wp:effectExtent l="0" t="0" r="0" b="9525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8FB" w:rsidRPr="004F4432" w:rsidRDefault="002F28FB" w:rsidP="0043416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F4432">
                              <w:rPr>
                                <w:b/>
                              </w:rPr>
                              <w:t>Ohio Senate</w:t>
                            </w:r>
                          </w:p>
                          <w:p w:rsidR="002F28FB" w:rsidRPr="004F4432" w:rsidRDefault="002F28FB" w:rsidP="0043416A">
                            <w:pPr>
                              <w:spacing w:after="0" w:line="240" w:lineRule="auto"/>
                              <w:jc w:val="center"/>
                            </w:pPr>
                            <w:r w:rsidRPr="004F4432">
                              <w:t xml:space="preserve">Senate Building </w:t>
                            </w:r>
                          </w:p>
                          <w:p w:rsidR="002F28FB" w:rsidRPr="004F4432" w:rsidRDefault="002F28FB" w:rsidP="0043416A">
                            <w:pPr>
                              <w:spacing w:after="0" w:line="240" w:lineRule="auto"/>
                              <w:jc w:val="center"/>
                            </w:pPr>
                            <w:r w:rsidRPr="004F4432">
                              <w:t>1 Capital Square</w:t>
                            </w:r>
                          </w:p>
                          <w:p w:rsidR="002F28FB" w:rsidRPr="004F4432" w:rsidRDefault="002F28FB" w:rsidP="0043416A">
                            <w:pPr>
                              <w:spacing w:after="0" w:line="240" w:lineRule="auto"/>
                              <w:jc w:val="center"/>
                            </w:pPr>
                            <w:r w:rsidRPr="004F4432">
                              <w:t>Columbus, Ohio 43215-6111</w:t>
                            </w:r>
                          </w:p>
                          <w:p w:rsidR="002F28FB" w:rsidRPr="004F4432" w:rsidRDefault="002F28FB" w:rsidP="0043416A">
                            <w:pPr>
                              <w:spacing w:after="0" w:line="240" w:lineRule="auto"/>
                              <w:jc w:val="center"/>
                            </w:pPr>
                            <w:r w:rsidRPr="004F4432">
                              <w:t xml:space="preserve">Phone: (614) 644-7613 </w:t>
                            </w:r>
                          </w:p>
                          <w:p w:rsidR="002F28FB" w:rsidRPr="004F4432" w:rsidRDefault="002F28FB" w:rsidP="0043416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Manning@OhioS</w:t>
                            </w:r>
                            <w:r w:rsidRPr="004F4432">
                              <w:t>enate.gov</w:t>
                            </w:r>
                          </w:p>
                          <w:p w:rsidR="002F28FB" w:rsidRPr="004F4432" w:rsidRDefault="002F28FB" w:rsidP="0043416A">
                            <w:pPr>
                              <w:spacing w:after="0"/>
                              <w:jc w:val="center"/>
                            </w:pPr>
                            <w:r>
                              <w:t>www.OhioSenate</w:t>
                            </w:r>
                            <w:r w:rsidRPr="004F4432">
                              <w:t xml:space="preserve">.gov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7.75pt;margin-top:-39.25pt;width:186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" stroked="f">
                <v:textbox>
                  <w:txbxContent>
                    <w:p w:rsidR="002F28FB" w:rsidRPr="004F4432" w:rsidRDefault="002F28FB" w:rsidP="0043416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F4432">
                        <w:rPr>
                          <w:b/>
                        </w:rPr>
                        <w:t>Ohio Senate</w:t>
                      </w:r>
                    </w:p>
                    <w:p w:rsidR="002F28FB" w:rsidRPr="004F4432" w:rsidRDefault="002F28FB" w:rsidP="0043416A">
                      <w:pPr>
                        <w:spacing w:after="0" w:line="240" w:lineRule="auto"/>
                        <w:jc w:val="center"/>
                      </w:pPr>
                      <w:r w:rsidRPr="004F4432">
                        <w:t xml:space="preserve">Senate Building </w:t>
                      </w:r>
                    </w:p>
                    <w:p w:rsidR="002F28FB" w:rsidRPr="004F4432" w:rsidRDefault="002F28FB" w:rsidP="0043416A">
                      <w:pPr>
                        <w:spacing w:after="0" w:line="240" w:lineRule="auto"/>
                        <w:jc w:val="center"/>
                      </w:pPr>
                      <w:r w:rsidRPr="004F4432">
                        <w:t>1 Capital Square</w:t>
                      </w:r>
                    </w:p>
                    <w:p w:rsidR="002F28FB" w:rsidRPr="004F4432" w:rsidRDefault="002F28FB" w:rsidP="0043416A">
                      <w:pPr>
                        <w:spacing w:after="0" w:line="240" w:lineRule="auto"/>
                        <w:jc w:val="center"/>
                      </w:pPr>
                      <w:r w:rsidRPr="004F4432">
                        <w:t>Columbus, Ohio 43215-6111</w:t>
                      </w:r>
                    </w:p>
                    <w:p w:rsidR="002F28FB" w:rsidRPr="004F4432" w:rsidRDefault="002F28FB" w:rsidP="0043416A">
                      <w:pPr>
                        <w:spacing w:after="0" w:line="240" w:lineRule="auto"/>
                        <w:jc w:val="center"/>
                      </w:pPr>
                      <w:r w:rsidRPr="004F4432">
                        <w:t xml:space="preserve">Phone: (614) 644-7613 </w:t>
                      </w:r>
                    </w:p>
                    <w:p w:rsidR="002F28FB" w:rsidRPr="004F4432" w:rsidRDefault="002F28FB" w:rsidP="0043416A">
                      <w:pPr>
                        <w:spacing w:after="0" w:line="240" w:lineRule="auto"/>
                        <w:jc w:val="center"/>
                      </w:pPr>
                      <w:r>
                        <w:t>Manning@OhioS</w:t>
                      </w:r>
                      <w:r w:rsidRPr="004F4432">
                        <w:t>enate.gov</w:t>
                      </w:r>
                    </w:p>
                    <w:p w:rsidR="002F28FB" w:rsidRPr="004F4432" w:rsidRDefault="002F28FB" w:rsidP="0043416A">
                      <w:pPr>
                        <w:spacing w:after="0"/>
                        <w:jc w:val="center"/>
                      </w:pPr>
                      <w:r>
                        <w:t>www.OhioSenate</w:t>
                      </w:r>
                      <w:r w:rsidRPr="004F4432">
                        <w:t xml:space="preserve">.gov  </w:t>
                      </w:r>
                    </w:p>
                  </w:txbxContent>
                </v:textbox>
              </v:shape>
            </w:pict>
          </mc:Fallback>
        </mc:AlternateContent>
      </w:r>
      <w:r w:rsidRPr="002F28FB">
        <w:rPr>
          <w:rFonts w:ascii="Times New Roman" w:eastAsia="Times New Roman" w:hAnsi="Times New Roman" w:cs="Times New Roman"/>
          <w:b/>
          <w:bCs/>
          <w:noProof/>
          <w:kern w:val="28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5722875" wp14:editId="2786CE79">
            <wp:simplePos x="0" y="0"/>
            <wp:positionH relativeFrom="column">
              <wp:posOffset>-314325</wp:posOffset>
            </wp:positionH>
            <wp:positionV relativeFrom="paragraph">
              <wp:posOffset>-542925</wp:posOffset>
            </wp:positionV>
            <wp:extent cx="1552575" cy="14097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hio Senate Se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28FB">
        <w:rPr>
          <w:rFonts w:ascii="Times New Roman" w:eastAsia="Times New Roman" w:hAnsi="Times New Roman" w:cs="Times New Roman"/>
          <w:b/>
          <w:bCs/>
          <w:spacing w:val="-22"/>
          <w:kern w:val="28"/>
          <w:sz w:val="24"/>
          <w:szCs w:val="24"/>
        </w:rPr>
        <w:t>Nathan H. Manning</w:t>
      </w:r>
    </w:p>
    <w:p w:rsidR="002F28FB" w:rsidRPr="002F28FB" w:rsidRDefault="002F28FB" w:rsidP="002F28F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2F28FB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State Senator</w:t>
      </w:r>
    </w:p>
    <w:p w:rsidR="002F28FB" w:rsidRPr="002F28FB" w:rsidRDefault="002F28FB" w:rsidP="002F28F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2F28FB">
        <w:rPr>
          <w:rFonts w:ascii="Times New Roman" w:eastAsia="Times New Roman" w:hAnsi="Times New Roman" w:cs="Times New Roman"/>
          <w:b/>
          <w:bCs/>
          <w:noProof/>
          <w:kern w:val="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BB3BF" wp14:editId="4B1BA4A4">
                <wp:simplePos x="0" y="0"/>
                <wp:positionH relativeFrom="column">
                  <wp:posOffset>-895350</wp:posOffset>
                </wp:positionH>
                <wp:positionV relativeFrom="paragraph">
                  <wp:posOffset>253365</wp:posOffset>
                </wp:positionV>
                <wp:extent cx="0" cy="635"/>
                <wp:effectExtent l="19050" t="24765" r="19050" b="222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70.5pt;margin-top:19.95pt;width:0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" strokecolor="#f2f2f2" strokeweight="3pt">
                <v:shadow color="#7f7f7f" opacity=".5" offset="1pt"/>
              </v:shape>
            </w:pict>
          </mc:Fallback>
        </mc:AlternateContent>
      </w:r>
      <w:r w:rsidRPr="002F28FB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13</w:t>
      </w:r>
      <w:r w:rsidRPr="002F28FB">
        <w:rPr>
          <w:rFonts w:ascii="Times New Roman" w:eastAsia="Times New Roman" w:hAnsi="Times New Roman" w:cs="Times New Roman"/>
          <w:bCs/>
          <w:kern w:val="28"/>
          <w:sz w:val="24"/>
          <w:szCs w:val="24"/>
          <w:vertAlign w:val="superscript"/>
        </w:rPr>
        <w:t>th</w:t>
      </w:r>
      <w:r w:rsidRPr="002F28FB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District</w:t>
      </w:r>
    </w:p>
    <w:p w:rsidR="002F28FB" w:rsidRPr="002F28FB" w:rsidRDefault="002F28FB" w:rsidP="002F28F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2F28FB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02/11/2020</w:t>
      </w:r>
    </w:p>
    <w:p w:rsidR="002F28FB" w:rsidRPr="002F28FB" w:rsidRDefault="002F28FB" w:rsidP="0043416A">
      <w:pPr>
        <w:tabs>
          <w:tab w:val="left" w:pos="9540"/>
        </w:tabs>
        <w:spacing w:line="240" w:lineRule="auto"/>
        <w:ind w:right="-180"/>
        <w:rPr>
          <w:noProof/>
        </w:rPr>
      </w:pPr>
    </w:p>
    <w:p w:rsidR="00D37FA7" w:rsidRDefault="00D37FA7" w:rsidP="0043416A">
      <w:pPr>
        <w:spacing w:after="120" w:line="240" w:lineRule="auto"/>
        <w:rPr>
          <w:rFonts w:asciiTheme="majorHAnsi" w:hAnsiTheme="majorHAnsi"/>
        </w:rPr>
      </w:pPr>
    </w:p>
    <w:p w:rsidR="003538F7" w:rsidRPr="0043416A" w:rsidRDefault="00936EFB" w:rsidP="0043416A">
      <w:pPr>
        <w:spacing w:after="120" w:line="240" w:lineRule="auto"/>
        <w:rPr>
          <w:rFonts w:asciiTheme="majorHAnsi" w:hAnsiTheme="majorHAnsi"/>
        </w:rPr>
      </w:pPr>
      <w:r w:rsidRPr="0043416A">
        <w:rPr>
          <w:rFonts w:asciiTheme="majorHAnsi" w:hAnsiTheme="majorHAnsi"/>
        </w:rPr>
        <w:t>Chairman Eklund, Ranking Member Thomas, and members of the Senate Judiciary Committee. Thank you for allowing me the opportunity to provide sponsor testimony on Senate Bill 256.</w:t>
      </w:r>
    </w:p>
    <w:p w:rsidR="003538F7" w:rsidRPr="0043416A" w:rsidRDefault="003538F7" w:rsidP="0043416A">
      <w:pPr>
        <w:pStyle w:val="NormalWeb"/>
        <w:spacing w:before="0" w:beforeAutospacing="0" w:after="120" w:afterAutospacing="0"/>
        <w:rPr>
          <w:rFonts w:asciiTheme="majorHAnsi" w:hAnsiTheme="majorHAnsi"/>
          <w:sz w:val="22"/>
          <w:szCs w:val="22"/>
        </w:rPr>
      </w:pPr>
      <w:r w:rsidRPr="0043416A">
        <w:rPr>
          <w:rFonts w:asciiTheme="majorHAnsi" w:hAnsiTheme="majorHAnsi" w:cs="Arial"/>
          <w:color w:val="000000"/>
          <w:sz w:val="22"/>
          <w:szCs w:val="22"/>
        </w:rPr>
        <w:t xml:space="preserve">This bill will bring Ohio in line with </w:t>
      </w:r>
      <w:r w:rsidR="00AD7E71" w:rsidRPr="0043416A">
        <w:rPr>
          <w:rFonts w:asciiTheme="majorHAnsi" w:hAnsiTheme="majorHAnsi" w:cs="Arial"/>
          <w:color w:val="000000"/>
          <w:sz w:val="22"/>
          <w:szCs w:val="22"/>
        </w:rPr>
        <w:t xml:space="preserve">a number of Ohio Supreme Court and U.S. Supreme Court rulings. </w:t>
      </w:r>
      <w:r w:rsidR="00AD7E71" w:rsidRPr="0043416A">
        <w:rPr>
          <w:rFonts w:asciiTheme="majorHAnsi" w:hAnsiTheme="majorHAnsi"/>
          <w:sz w:val="22"/>
          <w:szCs w:val="22"/>
        </w:rPr>
        <w:t xml:space="preserve"> Following several landmark</w:t>
      </w:r>
      <w:r w:rsidR="002F28FB" w:rsidRPr="0043416A">
        <w:rPr>
          <w:rFonts w:asciiTheme="majorHAnsi" w:hAnsiTheme="majorHAnsi"/>
          <w:sz w:val="22"/>
          <w:szCs w:val="22"/>
        </w:rPr>
        <w:t xml:space="preserve"> cases during the past decade, t</w:t>
      </w:r>
      <w:r w:rsidR="00EC5C8A">
        <w:rPr>
          <w:rFonts w:asciiTheme="majorHAnsi" w:hAnsiTheme="majorHAnsi"/>
          <w:sz w:val="22"/>
          <w:szCs w:val="22"/>
        </w:rPr>
        <w:t>wenty two</w:t>
      </w:r>
      <w:r w:rsidR="00AD7E71" w:rsidRPr="0043416A">
        <w:rPr>
          <w:rFonts w:asciiTheme="majorHAnsi" w:hAnsiTheme="majorHAnsi"/>
          <w:sz w:val="22"/>
          <w:szCs w:val="22"/>
        </w:rPr>
        <w:t xml:space="preserve"> other states have taken steps to comply with the ruling that declared it unconstitutional for a child </w:t>
      </w:r>
      <w:proofErr w:type="gramStart"/>
      <w:r w:rsidR="00AD7E71" w:rsidRPr="0043416A">
        <w:rPr>
          <w:rFonts w:asciiTheme="majorHAnsi" w:hAnsiTheme="majorHAnsi"/>
          <w:sz w:val="22"/>
          <w:szCs w:val="22"/>
        </w:rPr>
        <w:t>be</w:t>
      </w:r>
      <w:proofErr w:type="gramEnd"/>
      <w:r w:rsidR="00AD7E71" w:rsidRPr="0043416A">
        <w:rPr>
          <w:rFonts w:asciiTheme="majorHAnsi" w:hAnsiTheme="majorHAnsi"/>
          <w:sz w:val="22"/>
          <w:szCs w:val="22"/>
        </w:rPr>
        <w:t xml:space="preserve"> given a sentence of life without parole. </w:t>
      </w:r>
    </w:p>
    <w:p w:rsidR="002F28FB" w:rsidRPr="0043416A" w:rsidRDefault="002F28FB" w:rsidP="0043416A">
      <w:pPr>
        <w:pStyle w:val="NormalWeb"/>
        <w:spacing w:before="0" w:beforeAutospacing="0" w:after="120" w:afterAutospacing="0"/>
        <w:rPr>
          <w:rFonts w:asciiTheme="majorHAnsi" w:hAnsiTheme="majorHAnsi"/>
          <w:sz w:val="22"/>
          <w:szCs w:val="22"/>
        </w:rPr>
      </w:pPr>
      <w:r w:rsidRPr="0043416A">
        <w:rPr>
          <w:rFonts w:asciiTheme="majorHAnsi" w:hAnsiTheme="majorHAnsi"/>
          <w:sz w:val="22"/>
          <w:szCs w:val="22"/>
        </w:rPr>
        <w:t>This language will accomplish the following:</w:t>
      </w:r>
    </w:p>
    <w:p w:rsidR="002F28FB" w:rsidRPr="0043416A" w:rsidRDefault="002F28FB" w:rsidP="00D37FA7">
      <w:pPr>
        <w:pStyle w:val="yiv7994582142msonormal"/>
        <w:spacing w:after="0" w:afterAutospacing="0"/>
        <w:ind w:left="720"/>
        <w:rPr>
          <w:rFonts w:asciiTheme="majorHAnsi" w:hAnsiTheme="majorHAnsi"/>
          <w:sz w:val="22"/>
          <w:szCs w:val="22"/>
        </w:rPr>
      </w:pPr>
      <w:r w:rsidRPr="0043416A">
        <w:rPr>
          <w:rFonts w:asciiTheme="majorHAnsi" w:hAnsiTheme="majorHAnsi"/>
          <w:sz w:val="22"/>
          <w:szCs w:val="22"/>
        </w:rPr>
        <w:t xml:space="preserve">1)      Abolishes the sentence of Juvenile Life </w:t>
      </w:r>
      <w:proofErr w:type="gramStart"/>
      <w:r w:rsidRPr="0043416A">
        <w:rPr>
          <w:rFonts w:asciiTheme="majorHAnsi" w:hAnsiTheme="majorHAnsi"/>
          <w:sz w:val="22"/>
          <w:szCs w:val="22"/>
        </w:rPr>
        <w:t>Without</w:t>
      </w:r>
      <w:proofErr w:type="gramEnd"/>
      <w:r w:rsidRPr="0043416A">
        <w:rPr>
          <w:rFonts w:asciiTheme="majorHAnsi" w:hAnsiTheme="majorHAnsi"/>
          <w:sz w:val="22"/>
          <w:szCs w:val="22"/>
        </w:rPr>
        <w:t xml:space="preserve"> the Possibility of Parole</w:t>
      </w:r>
    </w:p>
    <w:p w:rsidR="002F28FB" w:rsidRPr="0043416A" w:rsidRDefault="002F28FB" w:rsidP="00D37FA7">
      <w:pPr>
        <w:pStyle w:val="yiv7994582142msonormal"/>
        <w:spacing w:after="0" w:afterAutospacing="0"/>
        <w:ind w:left="720"/>
        <w:rPr>
          <w:rFonts w:asciiTheme="majorHAnsi" w:hAnsiTheme="majorHAnsi"/>
          <w:sz w:val="22"/>
          <w:szCs w:val="22"/>
        </w:rPr>
      </w:pPr>
      <w:r w:rsidRPr="0043416A">
        <w:rPr>
          <w:rFonts w:asciiTheme="majorHAnsi" w:hAnsiTheme="majorHAnsi"/>
          <w:sz w:val="22"/>
          <w:szCs w:val="22"/>
        </w:rPr>
        <w:t xml:space="preserve">2)      Requires sentencing courts to consider youth and its characteristics at sentencing – we used SCOTUS language straight out of </w:t>
      </w:r>
      <w:r w:rsidRPr="0043416A">
        <w:rPr>
          <w:rStyle w:val="Emphasis"/>
          <w:rFonts w:asciiTheme="majorHAnsi" w:hAnsiTheme="majorHAnsi"/>
          <w:sz w:val="22"/>
          <w:szCs w:val="22"/>
        </w:rPr>
        <w:t xml:space="preserve">Miller v. Alabama, </w:t>
      </w:r>
      <w:r w:rsidRPr="0043416A">
        <w:rPr>
          <w:rFonts w:asciiTheme="majorHAnsi" w:hAnsiTheme="majorHAnsi"/>
          <w:sz w:val="22"/>
          <w:szCs w:val="22"/>
        </w:rPr>
        <w:t xml:space="preserve">567 U.S. 460 (2012). </w:t>
      </w:r>
      <w:r w:rsidRPr="0043416A">
        <w:rPr>
          <w:rStyle w:val="Emphasis"/>
          <w:rFonts w:asciiTheme="majorHAnsi" w:hAnsiTheme="majorHAnsi"/>
          <w:sz w:val="22"/>
          <w:szCs w:val="22"/>
        </w:rPr>
        <w:t> </w:t>
      </w:r>
    </w:p>
    <w:p w:rsidR="002F28FB" w:rsidRPr="0043416A" w:rsidRDefault="002F28FB" w:rsidP="00D37FA7">
      <w:pPr>
        <w:pStyle w:val="yiv7994582142msonormal"/>
        <w:spacing w:after="0" w:afterAutospacing="0"/>
        <w:ind w:left="720"/>
        <w:rPr>
          <w:rFonts w:asciiTheme="majorHAnsi" w:hAnsiTheme="majorHAnsi"/>
          <w:sz w:val="22"/>
          <w:szCs w:val="22"/>
        </w:rPr>
      </w:pPr>
      <w:r w:rsidRPr="0043416A">
        <w:rPr>
          <w:rFonts w:asciiTheme="majorHAnsi" w:hAnsiTheme="majorHAnsi"/>
          <w:sz w:val="22"/>
          <w:szCs w:val="22"/>
        </w:rPr>
        <w:t>3)      Provides parole eligibility for juveniles sentenced as adults, except those who committed an Aggravated Homicide Offense (principal offender in the killing of three or more victims)</w:t>
      </w:r>
    </w:p>
    <w:p w:rsidR="002F28FB" w:rsidRPr="0043416A" w:rsidRDefault="002F28FB" w:rsidP="00D37FA7">
      <w:pPr>
        <w:pStyle w:val="yiv7994582142msonormal"/>
        <w:spacing w:after="0" w:afterAutospacing="0"/>
        <w:ind w:left="1440"/>
        <w:rPr>
          <w:rFonts w:asciiTheme="majorHAnsi" w:hAnsiTheme="majorHAnsi"/>
          <w:sz w:val="22"/>
          <w:szCs w:val="22"/>
        </w:rPr>
      </w:pPr>
      <w:r w:rsidRPr="0043416A">
        <w:rPr>
          <w:rFonts w:asciiTheme="majorHAnsi" w:hAnsiTheme="majorHAnsi"/>
          <w:sz w:val="22"/>
          <w:szCs w:val="22"/>
        </w:rPr>
        <w:t>a.       Parole review after 25 years for homicide offenses</w:t>
      </w:r>
    </w:p>
    <w:p w:rsidR="002F28FB" w:rsidRPr="0043416A" w:rsidRDefault="002F28FB" w:rsidP="00D37FA7">
      <w:pPr>
        <w:pStyle w:val="yiv7994582142msonormal"/>
        <w:spacing w:after="0" w:afterAutospacing="0"/>
        <w:ind w:left="1440"/>
        <w:rPr>
          <w:rFonts w:asciiTheme="majorHAnsi" w:hAnsiTheme="majorHAnsi"/>
          <w:sz w:val="22"/>
          <w:szCs w:val="22"/>
        </w:rPr>
      </w:pPr>
      <w:r w:rsidRPr="0043416A">
        <w:rPr>
          <w:rFonts w:asciiTheme="majorHAnsi" w:hAnsiTheme="majorHAnsi"/>
          <w:sz w:val="22"/>
          <w:szCs w:val="22"/>
        </w:rPr>
        <w:t>b.      Parole review after 18 years for non-homicide offenses</w:t>
      </w:r>
    </w:p>
    <w:p w:rsidR="002F28FB" w:rsidRPr="0043416A" w:rsidRDefault="002F28FB" w:rsidP="00D37FA7">
      <w:pPr>
        <w:pStyle w:val="yiv7994582142msonormal"/>
        <w:spacing w:after="0" w:afterAutospacing="0"/>
        <w:ind w:left="720"/>
        <w:rPr>
          <w:rFonts w:asciiTheme="majorHAnsi" w:hAnsiTheme="majorHAnsi"/>
          <w:sz w:val="22"/>
          <w:szCs w:val="22"/>
        </w:rPr>
      </w:pPr>
      <w:r w:rsidRPr="0043416A">
        <w:rPr>
          <w:rFonts w:asciiTheme="majorHAnsi" w:hAnsiTheme="majorHAnsi"/>
          <w:sz w:val="22"/>
          <w:szCs w:val="22"/>
        </w:rPr>
        <w:t>4)      Specifies that the parole board can flop juveniles sentenced as adults for review for no more than five years</w:t>
      </w:r>
    </w:p>
    <w:p w:rsidR="002F28FB" w:rsidRPr="0043416A" w:rsidRDefault="002F28FB" w:rsidP="00D37FA7">
      <w:pPr>
        <w:pStyle w:val="yiv7994582142msonormal"/>
        <w:spacing w:after="0" w:afterAutospacing="0"/>
        <w:ind w:left="720"/>
        <w:rPr>
          <w:rFonts w:asciiTheme="majorHAnsi" w:hAnsiTheme="majorHAnsi"/>
          <w:sz w:val="22"/>
          <w:szCs w:val="22"/>
        </w:rPr>
      </w:pPr>
      <w:r w:rsidRPr="0043416A">
        <w:rPr>
          <w:rFonts w:asciiTheme="majorHAnsi" w:hAnsiTheme="majorHAnsi"/>
          <w:sz w:val="22"/>
          <w:szCs w:val="22"/>
        </w:rPr>
        <w:t xml:space="preserve">5)      Specifies that the parole board must consider the </w:t>
      </w:r>
      <w:r w:rsidRPr="0043416A">
        <w:rPr>
          <w:rStyle w:val="Emphasis"/>
          <w:rFonts w:asciiTheme="majorHAnsi" w:hAnsiTheme="majorHAnsi"/>
          <w:sz w:val="22"/>
          <w:szCs w:val="22"/>
        </w:rPr>
        <w:t>Miller</w:t>
      </w:r>
      <w:r w:rsidRPr="0043416A">
        <w:rPr>
          <w:rFonts w:asciiTheme="majorHAnsi" w:hAnsiTheme="majorHAnsi"/>
          <w:sz w:val="22"/>
          <w:szCs w:val="22"/>
        </w:rPr>
        <w:t xml:space="preserve"> factors during the parole hearing</w:t>
      </w:r>
    </w:p>
    <w:p w:rsidR="002F28FB" w:rsidRPr="0043416A" w:rsidRDefault="002F28FB" w:rsidP="0043416A">
      <w:pPr>
        <w:pStyle w:val="NormalWeb"/>
        <w:spacing w:before="0" w:beforeAutospacing="0" w:after="120" w:afterAutospacing="0"/>
        <w:rPr>
          <w:rFonts w:asciiTheme="majorHAnsi" w:hAnsiTheme="majorHAnsi"/>
          <w:sz w:val="22"/>
          <w:szCs w:val="22"/>
        </w:rPr>
      </w:pPr>
    </w:p>
    <w:p w:rsidR="003538F7" w:rsidRPr="0043416A" w:rsidRDefault="003538F7" w:rsidP="0043416A">
      <w:pPr>
        <w:pStyle w:val="NormalWeb"/>
        <w:spacing w:before="0" w:beforeAutospacing="0" w:after="120" w:afterAutospacing="0"/>
        <w:rPr>
          <w:rFonts w:asciiTheme="majorHAnsi" w:hAnsiTheme="majorHAnsi"/>
          <w:sz w:val="22"/>
          <w:szCs w:val="22"/>
        </w:rPr>
      </w:pPr>
      <w:r w:rsidRPr="0043416A">
        <w:rPr>
          <w:rFonts w:asciiTheme="majorHAnsi" w:hAnsiTheme="majorHAnsi" w:cs="Arial"/>
          <w:color w:val="000000"/>
          <w:sz w:val="22"/>
          <w:szCs w:val="22"/>
        </w:rPr>
        <w:t>Legislation substantively similar to Senate Bill 256 has been introd</w:t>
      </w:r>
      <w:r w:rsidR="002E189F">
        <w:rPr>
          <w:rFonts w:asciiTheme="majorHAnsi" w:hAnsiTheme="majorHAnsi" w:cs="Arial"/>
          <w:color w:val="000000"/>
          <w:sz w:val="22"/>
          <w:szCs w:val="22"/>
        </w:rPr>
        <w:t>uced in past General Assemblies.</w:t>
      </w:r>
      <w:r w:rsidRPr="0043416A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407075" w:rsidRPr="0043416A">
        <w:rPr>
          <w:rFonts w:asciiTheme="majorHAnsi" w:hAnsiTheme="majorHAnsi" w:cs="Arial"/>
          <w:color w:val="000000"/>
          <w:sz w:val="22"/>
          <w:szCs w:val="22"/>
        </w:rPr>
        <w:t>I sponsored House Bill 521 during the 131</w:t>
      </w:r>
      <w:r w:rsidR="00407075" w:rsidRPr="0043416A">
        <w:rPr>
          <w:rFonts w:asciiTheme="majorHAnsi" w:hAnsiTheme="majorHAnsi" w:cs="Arial"/>
          <w:color w:val="000000"/>
          <w:sz w:val="22"/>
          <w:szCs w:val="22"/>
          <w:vertAlign w:val="superscript"/>
        </w:rPr>
        <w:t>st</w:t>
      </w:r>
      <w:r w:rsidR="00731B98">
        <w:rPr>
          <w:rFonts w:asciiTheme="majorHAnsi" w:hAnsiTheme="majorHAnsi" w:cs="Arial"/>
          <w:color w:val="000000"/>
          <w:sz w:val="22"/>
          <w:szCs w:val="22"/>
        </w:rPr>
        <w:t xml:space="preserve"> General Assembly (Chair Eklund had companion legislation at that time)</w:t>
      </w:r>
      <w:proofErr w:type="gramStart"/>
      <w:r w:rsidR="00731B98">
        <w:rPr>
          <w:rFonts w:asciiTheme="majorHAnsi" w:hAnsiTheme="majorHAnsi" w:cs="Arial"/>
          <w:color w:val="000000"/>
          <w:sz w:val="22"/>
          <w:szCs w:val="22"/>
        </w:rPr>
        <w:t>,</w:t>
      </w:r>
      <w:proofErr w:type="gramEnd"/>
      <w:r w:rsidR="00731B98">
        <w:rPr>
          <w:rFonts w:asciiTheme="majorHAnsi" w:hAnsiTheme="majorHAnsi" w:cs="Arial"/>
          <w:color w:val="000000"/>
          <w:sz w:val="22"/>
          <w:szCs w:val="22"/>
        </w:rPr>
        <w:t xml:space="preserve"> HB 521 passed the House 92-4 in May of 2016</w:t>
      </w:r>
      <w:r w:rsidR="00407075" w:rsidRPr="0043416A">
        <w:rPr>
          <w:rFonts w:asciiTheme="majorHAnsi" w:hAnsiTheme="majorHAnsi" w:cs="Arial"/>
          <w:color w:val="000000"/>
          <w:sz w:val="22"/>
          <w:szCs w:val="22"/>
        </w:rPr>
        <w:t>. My j</w:t>
      </w:r>
      <w:r w:rsidRPr="0043416A">
        <w:rPr>
          <w:rFonts w:asciiTheme="majorHAnsi" w:hAnsiTheme="majorHAnsi" w:cs="Arial"/>
          <w:color w:val="000000"/>
          <w:sz w:val="22"/>
          <w:szCs w:val="22"/>
        </w:rPr>
        <w:t>oint-sponsor and I have been working closely with a number of entities</w:t>
      </w:r>
      <w:r w:rsidR="001C2136" w:rsidRPr="0043416A">
        <w:rPr>
          <w:rFonts w:asciiTheme="majorHAnsi" w:hAnsiTheme="majorHAnsi" w:cs="Arial"/>
          <w:color w:val="000000"/>
          <w:sz w:val="22"/>
          <w:szCs w:val="22"/>
        </w:rPr>
        <w:t>, including the Ohio Public Defender and the Campaign for the Fair Sentencing of Youth</w:t>
      </w:r>
      <w:r w:rsidRPr="0043416A">
        <w:rPr>
          <w:rFonts w:asciiTheme="majorHAnsi" w:hAnsiTheme="majorHAnsi" w:cs="Arial"/>
          <w:color w:val="000000"/>
          <w:sz w:val="22"/>
          <w:szCs w:val="22"/>
        </w:rPr>
        <w:t xml:space="preserve"> to ensure that the language we bring to you today is reasonable and irons out some of the issues that contributed to difficulty in passage in the past.</w:t>
      </w:r>
    </w:p>
    <w:p w:rsidR="006635B7" w:rsidRPr="0043416A" w:rsidRDefault="00E369A2" w:rsidP="0043416A">
      <w:pPr>
        <w:pStyle w:val="NormalWeb"/>
        <w:spacing w:before="0" w:beforeAutospacing="0" w:after="120" w:afterAutospacing="0"/>
        <w:rPr>
          <w:rFonts w:asciiTheme="majorHAnsi" w:hAnsiTheme="majorHAnsi"/>
          <w:sz w:val="22"/>
          <w:szCs w:val="22"/>
        </w:rPr>
      </w:pPr>
      <w:r w:rsidRPr="0043416A">
        <w:rPr>
          <w:rFonts w:asciiTheme="majorHAnsi" w:hAnsiTheme="majorHAnsi"/>
          <w:sz w:val="22"/>
          <w:szCs w:val="22"/>
        </w:rPr>
        <w:t>It is important to note that the possibility of parole does not guarant</w:t>
      </w:r>
      <w:r>
        <w:rPr>
          <w:rFonts w:asciiTheme="majorHAnsi" w:hAnsiTheme="majorHAnsi"/>
          <w:sz w:val="22"/>
          <w:szCs w:val="22"/>
        </w:rPr>
        <w:t>ee release, and that t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his bill </w:t>
      </w:r>
      <w:r w:rsidRPr="00E369A2">
        <w:rPr>
          <w:rFonts w:asciiTheme="majorHAnsi" w:hAnsiTheme="majorHAnsi" w:cs="Arial"/>
          <w:i/>
          <w:color w:val="000000"/>
          <w:sz w:val="22"/>
          <w:szCs w:val="22"/>
        </w:rPr>
        <w:t>is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 retroactive.</w:t>
      </w:r>
      <w:r w:rsidR="002F28FB" w:rsidRPr="0043416A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Please note in addition, that in the case of an aggravated homicide, an offender still would </w:t>
      </w:r>
      <w:r w:rsidRPr="00E369A2">
        <w:rPr>
          <w:rFonts w:asciiTheme="majorHAnsi" w:hAnsiTheme="majorHAnsi" w:cs="Arial"/>
          <w:i/>
          <w:color w:val="000000"/>
          <w:sz w:val="22"/>
          <w:szCs w:val="22"/>
        </w:rPr>
        <w:t>not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 be eligible for parole after serving 25 years, and could still be given a life-long prison sentence</w:t>
      </w:r>
      <w:r w:rsidR="003538F7" w:rsidRPr="0043416A">
        <w:rPr>
          <w:rFonts w:asciiTheme="majorHAnsi" w:hAnsiTheme="majorHAnsi" w:cs="Arial"/>
          <w:color w:val="000000"/>
          <w:sz w:val="22"/>
          <w:szCs w:val="22"/>
        </w:rPr>
        <w:t xml:space="preserve">. </w:t>
      </w:r>
    </w:p>
    <w:p w:rsidR="006635B7" w:rsidRPr="0043416A" w:rsidRDefault="006635B7" w:rsidP="0043416A">
      <w:pPr>
        <w:spacing w:after="120" w:line="240" w:lineRule="auto"/>
        <w:rPr>
          <w:rFonts w:asciiTheme="majorHAnsi" w:hAnsiTheme="majorHAnsi"/>
        </w:rPr>
      </w:pPr>
      <w:r w:rsidRPr="0043416A">
        <w:rPr>
          <w:rFonts w:asciiTheme="majorHAnsi" w:hAnsiTheme="majorHAnsi"/>
        </w:rPr>
        <w:t>Again, thank you, Chairman and members of the committee for the opportunity to provide sponsor testimony</w:t>
      </w:r>
      <w:r w:rsidR="00014054" w:rsidRPr="0043416A">
        <w:rPr>
          <w:rFonts w:asciiTheme="majorHAnsi" w:hAnsiTheme="majorHAnsi"/>
        </w:rPr>
        <w:t xml:space="preserve"> on this important piece of legislation. I will take any questions at this time. </w:t>
      </w:r>
    </w:p>
    <w:sectPr w:rsidR="006635B7" w:rsidRPr="0043416A" w:rsidSect="00407075">
      <w:pgSz w:w="12240" w:h="15840"/>
      <w:pgMar w:top="1440" w:right="1440" w:bottom="1440" w:left="1440" w:header="720" w:footer="720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FB"/>
    <w:rsid w:val="00014054"/>
    <w:rsid w:val="00042599"/>
    <w:rsid w:val="001C2136"/>
    <w:rsid w:val="002E189F"/>
    <w:rsid w:val="002F28FB"/>
    <w:rsid w:val="003538F7"/>
    <w:rsid w:val="00407075"/>
    <w:rsid w:val="0043416A"/>
    <w:rsid w:val="00582789"/>
    <w:rsid w:val="006635B7"/>
    <w:rsid w:val="00731B98"/>
    <w:rsid w:val="008E153C"/>
    <w:rsid w:val="00913611"/>
    <w:rsid w:val="00936EFB"/>
    <w:rsid w:val="00AD7E71"/>
    <w:rsid w:val="00B061A9"/>
    <w:rsid w:val="00B11012"/>
    <w:rsid w:val="00B87AAA"/>
    <w:rsid w:val="00D37FA7"/>
    <w:rsid w:val="00E369A2"/>
    <w:rsid w:val="00EC5C8A"/>
    <w:rsid w:val="00EE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38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075"/>
    <w:rPr>
      <w:rFonts w:ascii="Tahoma" w:hAnsi="Tahoma" w:cs="Tahoma"/>
      <w:sz w:val="16"/>
      <w:szCs w:val="16"/>
    </w:rPr>
  </w:style>
  <w:style w:type="paragraph" w:customStyle="1" w:styleId="yiv7994582142msonormal">
    <w:name w:val="yiv7994582142msonormal"/>
    <w:basedOn w:val="Normal"/>
    <w:rsid w:val="002F28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F28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38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075"/>
    <w:rPr>
      <w:rFonts w:ascii="Tahoma" w:hAnsi="Tahoma" w:cs="Tahoma"/>
      <w:sz w:val="16"/>
      <w:szCs w:val="16"/>
    </w:rPr>
  </w:style>
  <w:style w:type="paragraph" w:customStyle="1" w:styleId="yiv7994582142msonormal">
    <w:name w:val="yiv7994582142msonormal"/>
    <w:basedOn w:val="Normal"/>
    <w:rsid w:val="002F28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F28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Senate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Plahuta, Heather</dc:creator>
  <cp:lastModifiedBy>Lust, Elizabeth</cp:lastModifiedBy>
  <cp:revision>2</cp:revision>
  <dcterms:created xsi:type="dcterms:W3CDTF">2020-02-11T14:21:00Z</dcterms:created>
  <dcterms:modified xsi:type="dcterms:W3CDTF">2020-02-11T14:21:00Z</dcterms:modified>
</cp:coreProperties>
</file>