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BEE" w:rsidRDefault="00633BEE">
      <w:pPr>
        <w:jc w:val="center"/>
        <w:rPr>
          <w:rFonts w:hint="eastAsia"/>
        </w:rPr>
      </w:pPr>
      <w:bookmarkStart w:id="0" w:name="_GoBack"/>
      <w:bookmarkEnd w:id="0"/>
    </w:p>
    <w:p w:rsidR="00633BEE" w:rsidRDefault="00C81BE3">
      <w:pPr>
        <w:jc w:val="center"/>
        <w:rPr>
          <w:rFonts w:hint="eastAsia"/>
        </w:rPr>
      </w:pPr>
      <w:r>
        <w:t>Ohio Senate Judiciary Committee</w:t>
      </w:r>
    </w:p>
    <w:p w:rsidR="00633BEE" w:rsidRDefault="00C81BE3">
      <w:pPr>
        <w:jc w:val="center"/>
        <w:rPr>
          <w:rFonts w:hint="eastAsia"/>
        </w:rPr>
      </w:pPr>
      <w:r>
        <w:t>Wednesday, February 12, 2020</w:t>
      </w:r>
    </w:p>
    <w:p w:rsidR="00633BEE" w:rsidRDefault="00C81BE3">
      <w:pPr>
        <w:jc w:val="center"/>
        <w:rPr>
          <w:rFonts w:hint="eastAsia"/>
        </w:rPr>
      </w:pPr>
      <w:r>
        <w:t>HB 209 – Opponent Testimony</w:t>
      </w:r>
    </w:p>
    <w:p w:rsidR="00633BEE" w:rsidRDefault="00633BEE">
      <w:pPr>
        <w:jc w:val="center"/>
        <w:rPr>
          <w:rFonts w:hint="eastAsia"/>
        </w:rPr>
      </w:pPr>
    </w:p>
    <w:p w:rsidR="00633BEE" w:rsidRDefault="00633BEE">
      <w:pPr>
        <w:jc w:val="center"/>
        <w:rPr>
          <w:rFonts w:hint="eastAsia"/>
        </w:rPr>
      </w:pPr>
    </w:p>
    <w:p w:rsidR="00633BEE" w:rsidRDefault="00C81BE3">
      <w:pPr>
        <w:rPr>
          <w:rFonts w:hint="eastAsia"/>
        </w:rPr>
      </w:pPr>
      <w:r>
        <w:t>My name is Phyllis Carlson-</w:t>
      </w:r>
      <w:proofErr w:type="spellStart"/>
      <w:r>
        <w:t>Riehm</w:t>
      </w:r>
      <w:proofErr w:type="spellEnd"/>
      <w:r>
        <w:t xml:space="preserve"> and I represent ACTION OHIO Coalition For Battered Women, a statewide domestic violence </w:t>
      </w:r>
      <w:proofErr w:type="gramStart"/>
      <w:r>
        <w:t>coalition  ACTION</w:t>
      </w:r>
      <w:proofErr w:type="gramEnd"/>
      <w:r>
        <w:t xml:space="preserve"> OHIO’s mission is to </w:t>
      </w:r>
      <w:r>
        <w:t>promote quality programs, services and resources to survivors of domestic violence. Our vision is the elimination of family violence. My testimony is in opposition to HB 209, the Abolition of Dower Bill.</w:t>
      </w:r>
    </w:p>
    <w:p w:rsidR="00633BEE" w:rsidRDefault="00633BEE">
      <w:pPr>
        <w:rPr>
          <w:rFonts w:hint="eastAsia"/>
        </w:rPr>
      </w:pPr>
    </w:p>
    <w:p w:rsidR="00633BEE" w:rsidRDefault="00C81BE3">
      <w:pPr>
        <w:rPr>
          <w:rFonts w:hint="eastAsia"/>
        </w:rPr>
      </w:pPr>
      <w:r>
        <w:t>Domestic violence is all about power and control in</w:t>
      </w:r>
      <w:r>
        <w:t xml:space="preserve"> an intimate partner relationship. Abusers typically begin a relationship as loving and attentive, but gradually exert more and more control over a victim’s life. As the relationship further develops, the abuser demands more and more attention and obedienc</w:t>
      </w:r>
      <w:r>
        <w:t xml:space="preserve">e from the victim. Whether she has a job and goes to work or stays home with children, he will monitor what she is doing, where she is going and all of her interactions with friends, family and co-workers. He will also begin to put a wedge between her and </w:t>
      </w:r>
      <w:r>
        <w:t>the people who are important to her. His goal is to isolate her and make her dependent on him for all her needs.</w:t>
      </w:r>
    </w:p>
    <w:p w:rsidR="00633BEE" w:rsidRDefault="00633BEE">
      <w:pPr>
        <w:rPr>
          <w:rFonts w:hint="eastAsia"/>
        </w:rPr>
      </w:pPr>
    </w:p>
    <w:p w:rsidR="00633BEE" w:rsidRDefault="00C81BE3">
      <w:pPr>
        <w:rPr>
          <w:rFonts w:hint="eastAsia"/>
        </w:rPr>
      </w:pPr>
      <w:r>
        <w:t>At the same time, abusers belittle and demean their victim’s intelligence, appearance and her actions, including her parenting of the children</w:t>
      </w:r>
      <w:r>
        <w:t>. If she seeks to get an education or obtain or keep a job, the abuser sabotages her efforts. If she is able to maintain employment, the abuser will harass her on the job and demand her paycheck, controlling all finances and purchases, even if he is unempl</w:t>
      </w:r>
      <w:r>
        <w:t>oyed and dependent on her income, and/or pubic benefits. Typically, an abuser will threaten the victim throughout the relationship, sometimes putting a gun to her head, strangling her until unconsciousness and beating her until medical services are necessa</w:t>
      </w:r>
      <w:r>
        <w:t xml:space="preserve">ry. Bouts of violence and threats keep victims under the abuser’s control. </w:t>
      </w:r>
    </w:p>
    <w:p w:rsidR="00633BEE" w:rsidRDefault="00633BEE">
      <w:pPr>
        <w:rPr>
          <w:rFonts w:hint="eastAsia"/>
        </w:rPr>
      </w:pPr>
    </w:p>
    <w:p w:rsidR="00633BEE" w:rsidRDefault="00C81BE3">
      <w:pPr>
        <w:rPr>
          <w:rFonts w:hint="eastAsia"/>
        </w:rPr>
      </w:pPr>
      <w:r>
        <w:t xml:space="preserve">The presence of a child or children can add to a victim’s fears about leaving the abuser. Often abusers will threaten: “If you leave me, you’ll never see the children again.” The </w:t>
      </w:r>
      <w:r>
        <w:t>meaning behind those words could refer to what he may do to the children in terms of physical violence, and/or it could refer to a court battle for sole custody. Typically, abusers, with control of the family’s resources, will be able to hire a skillful at</w:t>
      </w:r>
      <w:r>
        <w:t>torney to represent them if the victim leaves, whereas the victim may not have equal access to resources to pay for competent representation. Many victims end up having to represent themselves in DR court. And the outcomes in those cases reflect the lack o</w:t>
      </w:r>
      <w:r>
        <w:t>f parity.</w:t>
      </w:r>
    </w:p>
    <w:p w:rsidR="00633BEE" w:rsidRDefault="00633BEE">
      <w:pPr>
        <w:rPr>
          <w:rFonts w:hint="eastAsia"/>
        </w:rPr>
      </w:pPr>
    </w:p>
    <w:p w:rsidR="00633BEE" w:rsidRDefault="00C81BE3">
      <w:pPr>
        <w:rPr>
          <w:rFonts w:hint="eastAsia"/>
        </w:rPr>
      </w:pPr>
      <w:r>
        <w:t>In Ohio, marriage is a legal contract and includes legal obligations and benefits. In Ohio, marriage partners both have obligations of mutual respect, fidelity and support of each other out of their respective property or by their respective lab</w:t>
      </w:r>
      <w:r>
        <w:t xml:space="preserve">or. And the duty to support extends to the parties’ </w:t>
      </w:r>
      <w:proofErr w:type="gramStart"/>
      <w:r>
        <w:t>biological</w:t>
      </w:r>
      <w:proofErr w:type="gramEnd"/>
      <w:r>
        <w:t xml:space="preserve"> and adopted children. Failure to provide support to your spouse or your dependent may result in a civil action to recover the cost of necessaries, or a criminal charge for non-support of depend</w:t>
      </w:r>
      <w:r>
        <w:t>ents.</w:t>
      </w:r>
    </w:p>
    <w:p w:rsidR="00633BEE" w:rsidRDefault="00633BEE">
      <w:pPr>
        <w:rPr>
          <w:rFonts w:hint="eastAsia"/>
        </w:rPr>
      </w:pPr>
    </w:p>
    <w:p w:rsidR="00633BEE" w:rsidRDefault="00C81BE3">
      <w:pPr>
        <w:rPr>
          <w:rFonts w:hint="eastAsia"/>
        </w:rPr>
      </w:pPr>
      <w:r>
        <w:t>ACTION OHIO’s opposition to HB 209 is based on the fact that the abused spouse’s name may not be included on the deed for the marital home (especially in the case of DV victims or individuals who hold traditional views of the roles of men and women.</w:t>
      </w:r>
      <w:r>
        <w:t xml:space="preserve"> That may happen even when the non-titled spouse’s income or assets have contributed to the purchase of the family home and monthly mortgage payments. Our primary concern is that the abolition of dower would allow a titled spouse, without the knowledge </w:t>
      </w:r>
      <w:r>
        <w:lastRenderedPageBreak/>
        <w:t xml:space="preserve">or </w:t>
      </w:r>
      <w:r>
        <w:t>consent of the non-titled spouse, to transfer or mortgage the primary residence of the spouses and their dependents.</w:t>
      </w:r>
    </w:p>
    <w:p w:rsidR="00633BEE" w:rsidRDefault="00633BEE">
      <w:pPr>
        <w:rPr>
          <w:rFonts w:hint="eastAsia"/>
        </w:rPr>
      </w:pPr>
    </w:p>
    <w:p w:rsidR="00633BEE" w:rsidRDefault="00C81BE3">
      <w:pPr>
        <w:rPr>
          <w:rFonts w:hint="eastAsia"/>
        </w:rPr>
      </w:pPr>
      <w:r>
        <w:t>The overwhelming majority of states prohibit transfers or encumbrances of the primary marital residence without spousal consent. These sta</w:t>
      </w:r>
      <w:r>
        <w:t>tes replaced dower with a much simpler mechanism that both protects the non-titled spouse from losing the marital home and facilitates the transfer of non-homestead real estate by the titled spouse. For example, Alabama law (Ala. Code Section 6-10-13) proh</w:t>
      </w:r>
      <w:r>
        <w:t>ibits any “mortgage, deed or other conveyance of the homestead by a married person . . . without the knowledge or consent of the non-titled spouse.”</w:t>
      </w:r>
    </w:p>
    <w:p w:rsidR="00633BEE" w:rsidRDefault="00633BEE">
      <w:pPr>
        <w:rPr>
          <w:rFonts w:hint="eastAsia"/>
        </w:rPr>
      </w:pPr>
    </w:p>
    <w:p w:rsidR="00633BEE" w:rsidRDefault="00C81BE3">
      <w:pPr>
        <w:rPr>
          <w:rFonts w:hint="eastAsia"/>
        </w:rPr>
      </w:pPr>
      <w:r>
        <w:t xml:space="preserve">With the passage of HB 209, a domestic violence victim and their minor children could end up losing their </w:t>
      </w:r>
      <w:r>
        <w:t xml:space="preserve">home when the abusive partner decides to sell the property, or borrow from the property’s equity, </w:t>
      </w:r>
      <w:r>
        <w:t>or dies, leaving property to someone other than the victim</w:t>
      </w:r>
      <w:r>
        <w:rPr>
          <w:b/>
          <w:bCs/>
        </w:rPr>
        <w:t>.</w:t>
      </w:r>
      <w:r>
        <w:t xml:space="preserve"> For these victims, HB 209 could cause homelessness at a time in their lives when they are disabled</w:t>
      </w:r>
      <w:r>
        <w:t xml:space="preserve"> or ill, as result of the abusive relationship, and/or elderly and unable to begin life over again.  </w:t>
      </w:r>
    </w:p>
    <w:p w:rsidR="00633BEE" w:rsidRDefault="00633BEE">
      <w:pPr>
        <w:rPr>
          <w:rFonts w:hint="eastAsia"/>
        </w:rPr>
      </w:pPr>
    </w:p>
    <w:p w:rsidR="00633BEE" w:rsidRDefault="00C81BE3">
      <w:pPr>
        <w:rPr>
          <w:rFonts w:hint="eastAsia"/>
        </w:rPr>
      </w:pPr>
      <w:r>
        <w:t>HB 209 eliminates essential protections for a spouse who is not included on the property deed in spite of the contributions – financial and otherwise – t</w:t>
      </w:r>
      <w:r>
        <w:t>hat spouse made to the household. We strongly urge committee members to either defeat HB 209 or to modify it to include statutory homestead protections for non-titled spouses similar to those adopted by most states.</w:t>
      </w:r>
    </w:p>
    <w:p w:rsidR="00633BEE" w:rsidRDefault="00633BEE">
      <w:pPr>
        <w:rPr>
          <w:rFonts w:hint="eastAsia"/>
        </w:rPr>
      </w:pPr>
    </w:p>
    <w:p w:rsidR="00633BEE" w:rsidRDefault="00C81BE3">
      <w:pPr>
        <w:rPr>
          <w:rFonts w:hint="eastAsia"/>
        </w:rPr>
      </w:pPr>
      <w:r>
        <w:t>The proponents of the Abolition of Dowe</w:t>
      </w:r>
      <w:r>
        <w:t>r Bill in Ohio law are motivated by the profit motive of professionals who market and sell property and their consideration for titled spouses, who are their clients, without any consideration of the plight of non-titled spouses and dependents harmed by su</w:t>
      </w:r>
      <w:r>
        <w:t>ch property transfers. Because the break-up of a marriage is often a time of great conflict and anger, leading to financial abuse by an abusive marriage partner, eliminating dower rights could inflict significant hardship on vulnerable spouses and their ch</w:t>
      </w:r>
      <w:r>
        <w:t xml:space="preserve">ildren. The current dower law in Ohio provides essential legal protections for non-titled spouses, including victims of domestic violence. Ohio should either retain its existing dower law or, if dower is abolished, add a spousal consent requirement to the </w:t>
      </w:r>
      <w:r>
        <w:t>transfer of the parties’ marital residence by the titled spouse.</w:t>
      </w:r>
    </w:p>
    <w:p w:rsidR="00633BEE" w:rsidRDefault="00633BEE">
      <w:pPr>
        <w:rPr>
          <w:rFonts w:hint="eastAsia"/>
        </w:rPr>
      </w:pPr>
    </w:p>
    <w:p w:rsidR="00633BEE" w:rsidRDefault="00C81BE3">
      <w:pPr>
        <w:rPr>
          <w:rFonts w:hint="eastAsia"/>
        </w:rPr>
      </w:pPr>
      <w:r>
        <w:t>Thank you for your consideration of our viewpoint.</w:t>
      </w:r>
    </w:p>
    <w:p w:rsidR="00633BEE" w:rsidRDefault="00633BEE">
      <w:pPr>
        <w:jc w:val="center"/>
        <w:rPr>
          <w:rFonts w:hint="eastAsia"/>
        </w:rPr>
      </w:pPr>
    </w:p>
    <w:p w:rsidR="00633BEE" w:rsidRDefault="00633BEE">
      <w:pPr>
        <w:jc w:val="center"/>
        <w:rPr>
          <w:rFonts w:hint="eastAsia"/>
        </w:rPr>
      </w:pPr>
    </w:p>
    <w:p w:rsidR="00633BEE" w:rsidRDefault="00C81BE3">
      <w:pPr>
        <w:jc w:val="center"/>
        <w:rPr>
          <w:rFonts w:hint="eastAsia"/>
        </w:rPr>
      </w:pPr>
      <w:r>
        <w:t>Phyllis L Carlson-</w:t>
      </w:r>
      <w:proofErr w:type="spellStart"/>
      <w:r>
        <w:t>Riehm</w:t>
      </w:r>
      <w:proofErr w:type="spellEnd"/>
    </w:p>
    <w:p w:rsidR="00633BEE" w:rsidRDefault="00C81BE3">
      <w:pPr>
        <w:jc w:val="center"/>
        <w:rPr>
          <w:rFonts w:hint="eastAsia"/>
        </w:rPr>
      </w:pPr>
      <w:r>
        <w:t xml:space="preserve">ACTION OHIO Coalition </w:t>
      </w:r>
      <w:proofErr w:type="gramStart"/>
      <w:r>
        <w:t>For</w:t>
      </w:r>
      <w:proofErr w:type="gramEnd"/>
      <w:r>
        <w:t xml:space="preserve"> Battered Women</w:t>
      </w:r>
    </w:p>
    <w:p w:rsidR="00633BEE" w:rsidRDefault="00C81BE3">
      <w:pPr>
        <w:jc w:val="center"/>
        <w:rPr>
          <w:rFonts w:hint="eastAsia"/>
        </w:rPr>
      </w:pPr>
      <w:r>
        <w:t>PO Box 423, Worthington OH 43085-0423</w:t>
      </w:r>
    </w:p>
    <w:p w:rsidR="00633BEE" w:rsidRDefault="00C81BE3">
      <w:pPr>
        <w:jc w:val="center"/>
        <w:rPr>
          <w:rFonts w:hint="eastAsia"/>
        </w:rPr>
      </w:pPr>
      <w:r>
        <w:t xml:space="preserve">614 825-0551 / </w:t>
      </w:r>
      <w:hyperlink r:id="rId5">
        <w:r>
          <w:rPr>
            <w:rStyle w:val="InternetLink"/>
          </w:rPr>
          <w:t>actionohio@wowway.biz</w:t>
        </w:r>
      </w:hyperlink>
    </w:p>
    <w:p w:rsidR="00633BEE" w:rsidRDefault="00C81BE3">
      <w:pPr>
        <w:rPr>
          <w:rFonts w:hint="eastAsia"/>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633BEE" w:rsidRDefault="00633BEE">
      <w:pPr>
        <w:rPr>
          <w:rFonts w:hint="eastAsia"/>
          <w:sz w:val="16"/>
          <w:szCs w:val="16"/>
        </w:rPr>
      </w:pPr>
    </w:p>
    <w:p w:rsidR="00633BEE" w:rsidRDefault="00633BEE">
      <w:pPr>
        <w:rPr>
          <w:rFonts w:hint="eastAsia"/>
          <w:sz w:val="16"/>
          <w:szCs w:val="16"/>
        </w:rPr>
      </w:pPr>
    </w:p>
    <w:p w:rsidR="00633BEE" w:rsidRDefault="00C81BE3">
      <w:pPr>
        <w:rPr>
          <w:rFonts w:hint="eastAsia"/>
        </w:rPr>
      </w:pPr>
      <w:r>
        <w:rPr>
          <w:sz w:val="16"/>
          <w:szCs w:val="16"/>
        </w:rPr>
        <w:t>HB 209 Opponent testimony-</w:t>
      </w:r>
      <w:proofErr w:type="spellStart"/>
      <w:r>
        <w:rPr>
          <w:sz w:val="16"/>
          <w:szCs w:val="16"/>
        </w:rPr>
        <w:t>Sen</w:t>
      </w:r>
      <w:proofErr w:type="spellEnd"/>
      <w:r>
        <w:rPr>
          <w:sz w:val="16"/>
          <w:szCs w:val="16"/>
        </w:rPr>
        <w:t xml:space="preserve"> JUD Com’tee.docx</w:t>
      </w:r>
    </w:p>
    <w:sectPr w:rsidR="00633BEE">
      <w:pgSz w:w="12240" w:h="15840"/>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EE"/>
    <w:rsid w:val="00633BEE"/>
    <w:rsid w:val="00C81B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tionohio@wowway.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5318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Lust, Elizabeth</dc:creator>
  <cp:lastModifiedBy>Lust, Elizabeth</cp:lastModifiedBy>
  <cp:revision>2</cp:revision>
  <cp:lastPrinted>2020-02-11T09:24:00Z</cp:lastPrinted>
  <dcterms:created xsi:type="dcterms:W3CDTF">2020-02-11T14:42:00Z</dcterms:created>
  <dcterms:modified xsi:type="dcterms:W3CDTF">2020-02-11T14:42:00Z</dcterms:modified>
  <dc:language>en-US</dc:language>
</cp:coreProperties>
</file>