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3361" w14:textId="77777777" w:rsidR="00356544" w:rsidRDefault="00356544">
      <w:pPr>
        <w:tabs>
          <w:tab w:val="left" w:pos="1440"/>
          <w:tab w:val="right" w:pos="5490"/>
          <w:tab w:val="left" w:pos="5580"/>
          <w:tab w:val="right" w:pos="9270"/>
        </w:tabs>
        <w:spacing w:line="288" w:lineRule="auto"/>
        <w:ind w:left="-20"/>
        <w:rPr>
          <w:rFonts w:ascii="EB Garamond" w:eastAsia="EB Garamond" w:hAnsi="EB Garamond" w:cs="EB Garamond"/>
          <w:i/>
        </w:rPr>
      </w:pPr>
      <w:bookmarkStart w:id="0" w:name="_GoBack"/>
      <w:bookmarkEnd w:id="0"/>
    </w:p>
    <w:p w14:paraId="24D3980E" w14:textId="4234E064" w:rsidR="00717BCE" w:rsidRDefault="003E7069" w:rsidP="00717BCE">
      <w:pPr>
        <w:spacing w:line="240" w:lineRule="auto"/>
        <w:jc w:val="both"/>
        <w:rPr>
          <w:rFonts w:ascii="Times New Roman" w:eastAsia="Times New Roman" w:hAnsi="Times New Roman" w:cs="Times New Roman"/>
          <w:sz w:val="24"/>
          <w:szCs w:val="24"/>
        </w:rPr>
      </w:pPr>
      <w:r w:rsidRPr="00717BCE">
        <w:rPr>
          <w:rFonts w:ascii="Times New Roman" w:hAnsi="Times New Roman" w:cs="Times New Roman"/>
          <w:sz w:val="24"/>
          <w:szCs w:val="24"/>
        </w:rPr>
        <w:t xml:space="preserve">Good morning, Chairman Eklund, Ranking Member Thomas and members of the Committee. </w:t>
      </w:r>
      <w:r w:rsidR="002D7D63" w:rsidRPr="00717BCE">
        <w:rPr>
          <w:rFonts w:ascii="Times New Roman" w:hAnsi="Times New Roman" w:cs="Times New Roman"/>
          <w:sz w:val="24"/>
          <w:szCs w:val="24"/>
        </w:rPr>
        <w:t xml:space="preserve">I </w:t>
      </w:r>
      <w:r w:rsidRPr="00717BCE">
        <w:rPr>
          <w:rFonts w:ascii="Times New Roman" w:hAnsi="Times New Roman" w:cs="Times New Roman"/>
          <w:sz w:val="24"/>
          <w:szCs w:val="24"/>
        </w:rPr>
        <w:t>am here today</w:t>
      </w:r>
      <w:r w:rsidR="002D7D63" w:rsidRPr="00717BCE">
        <w:rPr>
          <w:rFonts w:ascii="Times New Roman" w:hAnsi="Times New Roman" w:cs="Times New Roman"/>
          <w:sz w:val="24"/>
          <w:szCs w:val="24"/>
        </w:rPr>
        <w:t xml:space="preserve"> to express my support for Senate Bill 162 </w:t>
      </w:r>
      <w:r w:rsidRPr="00717BCE">
        <w:rPr>
          <w:rFonts w:ascii="Times New Roman" w:hAnsi="Times New Roman" w:cs="Times New Roman"/>
          <w:sz w:val="24"/>
          <w:szCs w:val="24"/>
        </w:rPr>
        <w:t>which</w:t>
      </w:r>
      <w:r w:rsidR="002D7D63" w:rsidRPr="00717BCE">
        <w:rPr>
          <w:rFonts w:ascii="Times New Roman" w:hAnsi="Times New Roman" w:cs="Times New Roman"/>
          <w:sz w:val="24"/>
          <w:szCs w:val="24"/>
        </w:rPr>
        <w:t xml:space="preserve"> </w:t>
      </w:r>
      <w:r w:rsidR="00717BCE" w:rsidRPr="00717BCE">
        <w:rPr>
          <w:rFonts w:ascii="Times New Roman" w:hAnsi="Times New Roman" w:cs="Times New Roman"/>
          <w:sz w:val="24"/>
          <w:szCs w:val="24"/>
        </w:rPr>
        <w:t>would eliminate criminal and civil statutes of limitations for rape.</w:t>
      </w:r>
      <w:r w:rsidR="002D7D63">
        <w:rPr>
          <w:rFonts w:ascii="Times New Roman" w:eastAsia="Times New Roman" w:hAnsi="Times New Roman" w:cs="Times New Roman"/>
          <w:sz w:val="24"/>
          <w:szCs w:val="24"/>
        </w:rPr>
        <w:t xml:space="preserve"> </w:t>
      </w:r>
      <w:r w:rsidR="00717BCE">
        <w:rPr>
          <w:rFonts w:ascii="Times New Roman" w:eastAsia="Times New Roman" w:hAnsi="Times New Roman" w:cs="Times New Roman"/>
          <w:sz w:val="24"/>
          <w:szCs w:val="24"/>
        </w:rPr>
        <w:t xml:space="preserve">I want to thank </w:t>
      </w:r>
      <w:r w:rsidR="00E12969">
        <w:rPr>
          <w:rFonts w:ascii="Times New Roman" w:eastAsia="Times New Roman" w:hAnsi="Times New Roman" w:cs="Times New Roman"/>
          <w:sz w:val="24"/>
          <w:szCs w:val="24"/>
        </w:rPr>
        <w:t xml:space="preserve">my State Senator Nikki Antonio and </w:t>
      </w:r>
      <w:r w:rsidR="00717BCE">
        <w:rPr>
          <w:rFonts w:ascii="Times New Roman" w:eastAsia="Times New Roman" w:hAnsi="Times New Roman" w:cs="Times New Roman"/>
          <w:sz w:val="24"/>
          <w:szCs w:val="24"/>
        </w:rPr>
        <w:t>Senator O’Brien</w:t>
      </w:r>
      <w:r w:rsidR="004C2E60">
        <w:rPr>
          <w:rFonts w:ascii="Times New Roman" w:eastAsia="Times New Roman" w:hAnsi="Times New Roman" w:cs="Times New Roman"/>
          <w:sz w:val="24"/>
          <w:szCs w:val="24"/>
        </w:rPr>
        <w:t xml:space="preserve"> who represents the district I once held for continuing</w:t>
      </w:r>
      <w:r w:rsidR="00717BCE">
        <w:rPr>
          <w:rFonts w:ascii="Times New Roman" w:eastAsia="Times New Roman" w:hAnsi="Times New Roman" w:cs="Times New Roman"/>
          <w:sz w:val="24"/>
          <w:szCs w:val="24"/>
        </w:rPr>
        <w:t xml:space="preserve"> the work I and </w:t>
      </w:r>
      <w:r w:rsidR="004C2E60">
        <w:rPr>
          <w:rFonts w:ascii="Times New Roman" w:eastAsia="Times New Roman" w:hAnsi="Times New Roman" w:cs="Times New Roman"/>
          <w:sz w:val="24"/>
          <w:szCs w:val="24"/>
        </w:rPr>
        <w:t>colleagues of both parties began</w:t>
      </w:r>
      <w:r w:rsidR="00717BCE">
        <w:rPr>
          <w:rFonts w:ascii="Times New Roman" w:eastAsia="Times New Roman" w:hAnsi="Times New Roman" w:cs="Times New Roman"/>
          <w:sz w:val="24"/>
          <w:szCs w:val="24"/>
        </w:rPr>
        <w:t xml:space="preserve"> in </w:t>
      </w:r>
      <w:r w:rsidR="00E12969">
        <w:rPr>
          <w:rFonts w:ascii="Times New Roman" w:eastAsia="Times New Roman" w:hAnsi="Times New Roman" w:cs="Times New Roman"/>
          <w:sz w:val="24"/>
          <w:szCs w:val="24"/>
        </w:rPr>
        <w:t xml:space="preserve">this very room in </w:t>
      </w:r>
      <w:r w:rsidR="00717BCE">
        <w:rPr>
          <w:rFonts w:ascii="Times New Roman" w:eastAsia="Times New Roman" w:hAnsi="Times New Roman" w:cs="Times New Roman"/>
          <w:sz w:val="24"/>
          <w:szCs w:val="24"/>
        </w:rPr>
        <w:t xml:space="preserve">2005. </w:t>
      </w:r>
      <w:r w:rsidR="004C2E60">
        <w:rPr>
          <w:rFonts w:ascii="Times New Roman" w:eastAsia="Times New Roman" w:hAnsi="Times New Roman" w:cs="Times New Roman"/>
          <w:sz w:val="24"/>
          <w:szCs w:val="24"/>
        </w:rPr>
        <w:t xml:space="preserve">Passage of this </w:t>
      </w:r>
      <w:r w:rsidR="00E12969">
        <w:rPr>
          <w:rFonts w:ascii="Times New Roman" w:eastAsia="Times New Roman" w:hAnsi="Times New Roman" w:cs="Times New Roman"/>
          <w:sz w:val="24"/>
          <w:szCs w:val="24"/>
        </w:rPr>
        <w:t xml:space="preserve">much-needed and long-overdue </w:t>
      </w:r>
      <w:r w:rsidR="004C2E60">
        <w:rPr>
          <w:rFonts w:ascii="Times New Roman" w:eastAsia="Times New Roman" w:hAnsi="Times New Roman" w:cs="Times New Roman"/>
          <w:sz w:val="24"/>
          <w:szCs w:val="24"/>
        </w:rPr>
        <w:t>legislation would represent a monumental step toward securing justice</w:t>
      </w:r>
      <w:r w:rsidR="00A10E07">
        <w:rPr>
          <w:rFonts w:ascii="Times New Roman" w:eastAsia="Times New Roman" w:hAnsi="Times New Roman" w:cs="Times New Roman"/>
          <w:sz w:val="24"/>
          <w:szCs w:val="24"/>
        </w:rPr>
        <w:t xml:space="preserve"> for victims</w:t>
      </w:r>
      <w:r w:rsidR="004C2E60">
        <w:rPr>
          <w:rFonts w:ascii="Times New Roman" w:eastAsia="Times New Roman" w:hAnsi="Times New Roman" w:cs="Times New Roman"/>
          <w:sz w:val="24"/>
          <w:szCs w:val="24"/>
        </w:rPr>
        <w:t xml:space="preserve"> and imposing </w:t>
      </w:r>
      <w:r w:rsidR="00A10E07">
        <w:rPr>
          <w:rFonts w:ascii="Times New Roman" w:eastAsia="Times New Roman" w:hAnsi="Times New Roman" w:cs="Times New Roman"/>
          <w:sz w:val="24"/>
          <w:szCs w:val="24"/>
        </w:rPr>
        <w:t xml:space="preserve">justice </w:t>
      </w:r>
      <w:r w:rsidR="004C2E60">
        <w:rPr>
          <w:rFonts w:ascii="Times New Roman" w:eastAsia="Times New Roman" w:hAnsi="Times New Roman" w:cs="Times New Roman"/>
          <w:sz w:val="24"/>
          <w:szCs w:val="24"/>
        </w:rPr>
        <w:t>upon</w:t>
      </w:r>
      <w:r w:rsidR="00717BCE">
        <w:rPr>
          <w:rFonts w:ascii="Times New Roman" w:eastAsia="Times New Roman" w:hAnsi="Times New Roman" w:cs="Times New Roman"/>
          <w:sz w:val="24"/>
          <w:szCs w:val="24"/>
        </w:rPr>
        <w:t xml:space="preserve"> those who </w:t>
      </w:r>
      <w:r w:rsidR="00A10E07">
        <w:rPr>
          <w:rFonts w:ascii="Times New Roman" w:eastAsia="Times New Roman" w:hAnsi="Times New Roman" w:cs="Times New Roman"/>
          <w:sz w:val="24"/>
          <w:szCs w:val="24"/>
        </w:rPr>
        <w:t>have escaped punishment and evaded accountability for their monstrous acts simply because they have managed to run out the statutory clock.</w:t>
      </w:r>
    </w:p>
    <w:p w14:paraId="6C2EA44D" w14:textId="647D1F3C" w:rsidR="00717BCE" w:rsidRDefault="00717BCE">
      <w:pPr>
        <w:spacing w:line="240" w:lineRule="auto"/>
        <w:jc w:val="both"/>
        <w:rPr>
          <w:rFonts w:ascii="Times New Roman" w:eastAsia="Times New Roman" w:hAnsi="Times New Roman" w:cs="Times New Roman"/>
          <w:sz w:val="24"/>
          <w:szCs w:val="24"/>
        </w:rPr>
      </w:pPr>
    </w:p>
    <w:p w14:paraId="62AB086A" w14:textId="0CF59C39" w:rsidR="00A10E07" w:rsidRDefault="00A10E07" w:rsidP="00A10E0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first learned about the terrible physical and psychological pain victims endure when I led the effort to pass Senate Bill 17 while serving as the Ranking Member of the Senate Civil Justice Committee. After </w:t>
      </w:r>
      <w:r w:rsidR="00E12969">
        <w:rPr>
          <w:rFonts w:ascii="Times New Roman" w:eastAsia="Times New Roman" w:hAnsi="Times New Roman" w:cs="Times New Roman"/>
          <w:sz w:val="24"/>
          <w:szCs w:val="24"/>
        </w:rPr>
        <w:t>listening to</w:t>
      </w:r>
      <w:r>
        <w:rPr>
          <w:rFonts w:ascii="Times New Roman" w:eastAsia="Times New Roman" w:hAnsi="Times New Roman" w:cs="Times New Roman"/>
          <w:sz w:val="24"/>
          <w:szCs w:val="24"/>
        </w:rPr>
        <w:t xml:space="preserve"> </w:t>
      </w:r>
      <w:r w:rsidR="00E1296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harrowing </w:t>
      </w:r>
      <w:r w:rsidR="00E12969">
        <w:rPr>
          <w:rFonts w:ascii="Times New Roman" w:eastAsia="Times New Roman" w:hAnsi="Times New Roman" w:cs="Times New Roman"/>
          <w:sz w:val="24"/>
          <w:szCs w:val="24"/>
        </w:rPr>
        <w:t xml:space="preserve">and heart wrenching </w:t>
      </w:r>
      <w:r>
        <w:rPr>
          <w:rFonts w:ascii="Times New Roman" w:eastAsia="Times New Roman" w:hAnsi="Times New Roman" w:cs="Times New Roman"/>
          <w:sz w:val="24"/>
          <w:szCs w:val="24"/>
        </w:rPr>
        <w:t xml:space="preserve">testimony </w:t>
      </w:r>
      <w:r w:rsidR="00E1296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women and men who had been sexually abused as children, both the Committee and the Senate unanimously passed the bill which </w:t>
      </w:r>
      <w:r w:rsidR="00E12969">
        <w:rPr>
          <w:rFonts w:ascii="Times New Roman" w:eastAsia="Times New Roman" w:hAnsi="Times New Roman" w:cs="Times New Roman"/>
          <w:sz w:val="24"/>
          <w:szCs w:val="24"/>
        </w:rPr>
        <w:t>included a provision</w:t>
      </w:r>
      <w:r>
        <w:rPr>
          <w:rFonts w:ascii="Times New Roman" w:eastAsia="Times New Roman" w:hAnsi="Times New Roman" w:cs="Times New Roman"/>
          <w:sz w:val="24"/>
          <w:szCs w:val="24"/>
        </w:rPr>
        <w:t xml:space="preserve"> </w:t>
      </w:r>
      <w:r w:rsidR="00BF2D5E">
        <w:rPr>
          <w:rFonts w:ascii="Times New Roman" w:eastAsia="Times New Roman" w:hAnsi="Times New Roman" w:cs="Times New Roman"/>
          <w:sz w:val="24"/>
          <w:szCs w:val="24"/>
        </w:rPr>
        <w:t>that extended</w:t>
      </w:r>
      <w:r>
        <w:rPr>
          <w:rFonts w:ascii="Times New Roman" w:eastAsia="Times New Roman" w:hAnsi="Times New Roman" w:cs="Times New Roman"/>
          <w:sz w:val="24"/>
          <w:szCs w:val="24"/>
        </w:rPr>
        <w:t xml:space="preserve"> the civil SOL for sexual assault to 17 years.</w:t>
      </w:r>
    </w:p>
    <w:p w14:paraId="503B57FA" w14:textId="77777777" w:rsidR="00717BCE" w:rsidRDefault="00717BCE">
      <w:pPr>
        <w:spacing w:line="240" w:lineRule="auto"/>
        <w:jc w:val="both"/>
        <w:rPr>
          <w:rFonts w:ascii="Times New Roman" w:eastAsia="Times New Roman" w:hAnsi="Times New Roman" w:cs="Times New Roman"/>
          <w:sz w:val="24"/>
          <w:szCs w:val="24"/>
        </w:rPr>
      </w:pPr>
    </w:p>
    <w:p w14:paraId="13DEA2CC" w14:textId="77777777" w:rsidR="00BF2D5E" w:rsidRDefault="00BF2D5E" w:rsidP="00BF2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in one of the ugliest and most destructive displays of the negative impact big money donors can exert in the state’s pervasive “pay-to-play” culture, the nation’s multi-billion-dollar insurance companies placed the pursuit of profits ahead of the interests of victims and succeeded in stripping the civil SOL extension from SB 17 when it reached the House. </w:t>
      </w:r>
    </w:p>
    <w:p w14:paraId="2CEE4F3F" w14:textId="77777777" w:rsidR="00717BCE" w:rsidRDefault="00717BCE">
      <w:pPr>
        <w:spacing w:line="240" w:lineRule="auto"/>
        <w:jc w:val="both"/>
        <w:rPr>
          <w:rFonts w:ascii="Times New Roman" w:eastAsia="Times New Roman" w:hAnsi="Times New Roman" w:cs="Times New Roman"/>
          <w:sz w:val="24"/>
          <w:szCs w:val="24"/>
        </w:rPr>
      </w:pPr>
    </w:p>
    <w:p w14:paraId="26789DA6" w14:textId="77777777" w:rsidR="007D265E" w:rsidRDefault="00BF2D5E" w:rsidP="00BF2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even more about the </w:t>
      </w:r>
      <w:r w:rsidR="007D265E">
        <w:rPr>
          <w:rFonts w:ascii="Times New Roman" w:eastAsia="Times New Roman" w:hAnsi="Times New Roman" w:cs="Times New Roman"/>
          <w:sz w:val="24"/>
          <w:szCs w:val="24"/>
        </w:rPr>
        <w:t xml:space="preserve">grave </w:t>
      </w:r>
      <w:r>
        <w:rPr>
          <w:rFonts w:ascii="Times New Roman" w:eastAsia="Times New Roman" w:hAnsi="Times New Roman" w:cs="Times New Roman"/>
          <w:sz w:val="24"/>
          <w:szCs w:val="24"/>
        </w:rPr>
        <w:t xml:space="preserve">challenges victims of sexual assault endure while serving as Ohio’s attorney general. I, like everyone who has had the privilege of serving in that position, devoted much of my time to ensuring that law enforcement had the resources needed to pursue, prosecute, and incarcerate offenders. </w:t>
      </w:r>
      <w:r w:rsidR="007D265E">
        <w:rPr>
          <w:rFonts w:ascii="Times New Roman" w:eastAsia="Times New Roman" w:hAnsi="Times New Roman" w:cs="Times New Roman"/>
          <w:sz w:val="24"/>
          <w:szCs w:val="24"/>
        </w:rPr>
        <w:t>Although</w:t>
      </w:r>
      <w:r w:rsidR="00AC6341">
        <w:rPr>
          <w:rFonts w:ascii="Times New Roman" w:eastAsia="Times New Roman" w:hAnsi="Times New Roman" w:cs="Times New Roman"/>
          <w:sz w:val="24"/>
          <w:szCs w:val="24"/>
        </w:rPr>
        <w:t xml:space="preserve"> I’m proud of all that I, my staff, and the AGs who </w:t>
      </w:r>
      <w:r w:rsidR="007D265E">
        <w:rPr>
          <w:rFonts w:ascii="Times New Roman" w:eastAsia="Times New Roman" w:hAnsi="Times New Roman" w:cs="Times New Roman"/>
          <w:sz w:val="24"/>
          <w:szCs w:val="24"/>
        </w:rPr>
        <w:t xml:space="preserve">preceded and </w:t>
      </w:r>
      <w:r w:rsidR="00AC6341">
        <w:rPr>
          <w:rFonts w:ascii="Times New Roman" w:eastAsia="Times New Roman" w:hAnsi="Times New Roman" w:cs="Times New Roman"/>
          <w:sz w:val="24"/>
          <w:szCs w:val="24"/>
        </w:rPr>
        <w:t xml:space="preserve">succeeded me have done to ensure that offenders are prosecuted and incarcerated, anyone who truly cares about victims knows </w:t>
      </w:r>
      <w:r w:rsidR="007D265E">
        <w:rPr>
          <w:rFonts w:ascii="Times New Roman" w:eastAsia="Times New Roman" w:hAnsi="Times New Roman" w:cs="Times New Roman"/>
          <w:sz w:val="24"/>
          <w:szCs w:val="24"/>
        </w:rPr>
        <w:t>we must do more than throw their rapists in jail. We must provide them with the opportunity to seek just compensation for the severe physical and psychological injuries most will suffer for as long as they live.</w:t>
      </w:r>
    </w:p>
    <w:p w14:paraId="73A083E3" w14:textId="77777777" w:rsidR="007D265E" w:rsidRDefault="007D265E" w:rsidP="00BF2D5E">
      <w:pPr>
        <w:spacing w:line="240" w:lineRule="auto"/>
        <w:jc w:val="both"/>
        <w:rPr>
          <w:rFonts w:ascii="Times New Roman" w:eastAsia="Times New Roman" w:hAnsi="Times New Roman" w:cs="Times New Roman"/>
          <w:sz w:val="24"/>
          <w:szCs w:val="24"/>
        </w:rPr>
      </w:pPr>
    </w:p>
    <w:p w14:paraId="0575133B" w14:textId="25D24427" w:rsidR="00356544" w:rsidRDefault="00DE37B4" w:rsidP="00DE37B4">
      <w:pPr>
        <w:autoSpaceDE w:val="0"/>
        <w:autoSpaceDN w:val="0"/>
        <w:adjustRightInd w:val="0"/>
        <w:spacing w:line="240" w:lineRule="auto"/>
        <w:rPr>
          <w:rFonts w:ascii="Times New Roman" w:eastAsia="Times New Roman" w:hAnsi="Times New Roman" w:cs="Times New Roman"/>
          <w:sz w:val="24"/>
          <w:szCs w:val="24"/>
        </w:rPr>
      </w:pPr>
      <w:r w:rsidRPr="00DE37B4">
        <w:rPr>
          <w:rFonts w:ascii="Times New Roman" w:eastAsia="Times New Roman" w:hAnsi="Times New Roman" w:cs="Times New Roman"/>
          <w:sz w:val="24"/>
          <w:szCs w:val="24"/>
        </w:rPr>
        <w:t xml:space="preserve">I applaud Senators Antonio and O’Brien and co-sponsors </w:t>
      </w:r>
      <w:r w:rsidRPr="00DE37B4">
        <w:rPr>
          <w:rFonts w:ascii="Times New Roman" w:hAnsi="Times New Roman" w:cs="Times New Roman"/>
          <w:sz w:val="24"/>
          <w:szCs w:val="24"/>
          <w:lang w:val="en-US"/>
        </w:rPr>
        <w:t>Craig, Fedor, Kunze, Lehner,</w:t>
      </w:r>
      <w:r>
        <w:rPr>
          <w:rFonts w:ascii="Times New Roman" w:hAnsi="Times New Roman" w:cs="Times New Roman"/>
          <w:sz w:val="24"/>
          <w:szCs w:val="24"/>
          <w:lang w:val="en-US"/>
        </w:rPr>
        <w:t xml:space="preserve"> </w:t>
      </w:r>
      <w:proofErr w:type="spellStart"/>
      <w:r w:rsidRPr="00DE37B4">
        <w:rPr>
          <w:rFonts w:ascii="Times New Roman" w:hAnsi="Times New Roman" w:cs="Times New Roman"/>
          <w:sz w:val="24"/>
          <w:szCs w:val="24"/>
          <w:lang w:val="en-US"/>
        </w:rPr>
        <w:t>Maharath</w:t>
      </w:r>
      <w:proofErr w:type="spellEnd"/>
      <w:r w:rsidRPr="00DE37B4">
        <w:rPr>
          <w:rFonts w:ascii="Times New Roman" w:hAnsi="Times New Roman" w:cs="Times New Roman"/>
          <w:sz w:val="24"/>
          <w:szCs w:val="24"/>
          <w:lang w:val="en-US"/>
        </w:rPr>
        <w:t>, Sykes, Thomas,</w:t>
      </w:r>
      <w:r>
        <w:rPr>
          <w:rFonts w:ascii="Times New Roman" w:hAnsi="Times New Roman" w:cs="Times New Roman"/>
          <w:sz w:val="24"/>
          <w:szCs w:val="24"/>
          <w:lang w:val="en-US"/>
        </w:rPr>
        <w:t xml:space="preserve"> </w:t>
      </w:r>
      <w:r w:rsidRPr="00DE37B4">
        <w:rPr>
          <w:rFonts w:ascii="Times New Roman" w:hAnsi="Times New Roman" w:cs="Times New Roman"/>
          <w:sz w:val="24"/>
          <w:szCs w:val="24"/>
          <w:lang w:val="en-US"/>
        </w:rPr>
        <w:t>Williams, Yuko</w:t>
      </w:r>
      <w:r>
        <w:rPr>
          <w:rFonts w:ascii="Times New Roman" w:hAnsi="Times New Roman" w:cs="Times New Roman"/>
          <w:sz w:val="24"/>
          <w:szCs w:val="24"/>
          <w:lang w:val="en-US"/>
        </w:rPr>
        <w:t xml:space="preserve"> for opening the courthouse door that was slammed shut in the faces of thousands of victims in 2005.</w:t>
      </w:r>
    </w:p>
    <w:p w14:paraId="5DC677FB" w14:textId="77777777" w:rsidR="00DE37B4" w:rsidRDefault="00DE37B4">
      <w:pPr>
        <w:spacing w:line="240" w:lineRule="auto"/>
        <w:jc w:val="both"/>
        <w:rPr>
          <w:rFonts w:ascii="Times New Roman" w:eastAsia="Times New Roman" w:hAnsi="Times New Roman" w:cs="Times New Roman"/>
          <w:sz w:val="24"/>
          <w:szCs w:val="24"/>
        </w:rPr>
      </w:pPr>
    </w:p>
    <w:p w14:paraId="0AD4723D" w14:textId="5093FE64" w:rsidR="00E9100F" w:rsidRDefault="00DE37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today, </w:t>
      </w:r>
      <w:r w:rsidR="002D7D63">
        <w:rPr>
          <w:rFonts w:ascii="Times New Roman" w:eastAsia="Times New Roman" w:hAnsi="Times New Roman" w:cs="Times New Roman"/>
          <w:sz w:val="24"/>
          <w:szCs w:val="24"/>
        </w:rPr>
        <w:t xml:space="preserve">14 years after </w:t>
      </w:r>
      <w:r>
        <w:rPr>
          <w:rFonts w:ascii="Times New Roman" w:eastAsia="Times New Roman" w:hAnsi="Times New Roman" w:cs="Times New Roman"/>
          <w:sz w:val="24"/>
          <w:szCs w:val="24"/>
        </w:rPr>
        <w:t>SB 17 was eviscerated by the insurance industry</w:t>
      </w:r>
      <w:r w:rsidR="002D7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need to do more than lift the civil SOL applicable to </w:t>
      </w:r>
      <w:r w:rsidR="00283853">
        <w:rPr>
          <w:rFonts w:ascii="Times New Roman" w:eastAsia="Times New Roman" w:hAnsi="Times New Roman" w:cs="Times New Roman"/>
          <w:sz w:val="24"/>
          <w:szCs w:val="24"/>
        </w:rPr>
        <w:t>offenders</w:t>
      </w:r>
      <w:r>
        <w:rPr>
          <w:rFonts w:ascii="Times New Roman" w:eastAsia="Times New Roman" w:hAnsi="Times New Roman" w:cs="Times New Roman"/>
          <w:sz w:val="24"/>
          <w:szCs w:val="24"/>
        </w:rPr>
        <w:t xml:space="preserve">. </w:t>
      </w:r>
      <w:r w:rsidR="00283853">
        <w:rPr>
          <w:rFonts w:ascii="Times New Roman" w:eastAsia="Times New Roman" w:hAnsi="Times New Roman" w:cs="Times New Roman"/>
          <w:sz w:val="24"/>
          <w:szCs w:val="24"/>
        </w:rPr>
        <w:t xml:space="preserve">That’s because sexual predators like </w:t>
      </w:r>
      <w:r w:rsidR="00E9100F">
        <w:rPr>
          <w:rFonts w:ascii="Times New Roman" w:eastAsia="Times New Roman" w:hAnsi="Times New Roman" w:cs="Times New Roman"/>
          <w:sz w:val="24"/>
          <w:szCs w:val="24"/>
        </w:rPr>
        <w:t>Larry Nass</w:t>
      </w:r>
      <w:r w:rsidR="00283853">
        <w:rPr>
          <w:rFonts w:ascii="Times New Roman" w:eastAsia="Times New Roman" w:hAnsi="Times New Roman" w:cs="Times New Roman"/>
          <w:sz w:val="24"/>
          <w:szCs w:val="24"/>
        </w:rPr>
        <w:t>a</w:t>
      </w:r>
      <w:r w:rsidR="00E9100F">
        <w:rPr>
          <w:rFonts w:ascii="Times New Roman" w:eastAsia="Times New Roman" w:hAnsi="Times New Roman" w:cs="Times New Roman"/>
          <w:sz w:val="24"/>
          <w:szCs w:val="24"/>
        </w:rPr>
        <w:t>r, Jerry Sandusky</w:t>
      </w:r>
      <w:r w:rsidR="00283853">
        <w:rPr>
          <w:rFonts w:ascii="Times New Roman" w:eastAsia="Times New Roman" w:hAnsi="Times New Roman" w:cs="Times New Roman"/>
          <w:sz w:val="24"/>
          <w:szCs w:val="24"/>
        </w:rPr>
        <w:t>, Richard Strauss, Jeffrey Epstein, abusive priests and others are judgement-proof due to the fact that they are broke, dead, or both.</w:t>
      </w:r>
    </w:p>
    <w:p w14:paraId="18A7E85C" w14:textId="77777777" w:rsidR="00E9100F" w:rsidRDefault="00E9100F">
      <w:pPr>
        <w:spacing w:line="240" w:lineRule="auto"/>
        <w:jc w:val="both"/>
        <w:rPr>
          <w:rFonts w:ascii="Times New Roman" w:eastAsia="Times New Roman" w:hAnsi="Times New Roman" w:cs="Times New Roman"/>
          <w:sz w:val="24"/>
          <w:szCs w:val="24"/>
        </w:rPr>
      </w:pPr>
    </w:p>
    <w:p w14:paraId="50BD2A67" w14:textId="77777777" w:rsidR="00E9100F" w:rsidRDefault="00E9100F">
      <w:pPr>
        <w:spacing w:line="240" w:lineRule="auto"/>
        <w:jc w:val="both"/>
        <w:rPr>
          <w:rFonts w:ascii="Times New Roman" w:eastAsia="Times New Roman" w:hAnsi="Times New Roman" w:cs="Times New Roman"/>
          <w:sz w:val="24"/>
          <w:szCs w:val="24"/>
        </w:rPr>
      </w:pPr>
    </w:p>
    <w:p w14:paraId="086DC3A7" w14:textId="77777777" w:rsidR="00E9100F" w:rsidRDefault="00E9100F">
      <w:pPr>
        <w:spacing w:line="240" w:lineRule="auto"/>
        <w:jc w:val="both"/>
        <w:rPr>
          <w:rFonts w:ascii="Times New Roman" w:eastAsia="Times New Roman" w:hAnsi="Times New Roman" w:cs="Times New Roman"/>
          <w:sz w:val="24"/>
          <w:szCs w:val="24"/>
        </w:rPr>
      </w:pPr>
    </w:p>
    <w:p w14:paraId="05E52F64" w14:textId="21FD615B" w:rsidR="00A31303" w:rsidRDefault="00283853" w:rsidP="00A31303">
      <w:pPr>
        <w:spacing w:line="240" w:lineRule="auto"/>
        <w:jc w:val="both"/>
        <w:rPr>
          <w:rFonts w:ascii="Times New Roman" w:hAnsi="Times New Roman" w:cs="Times New Roman"/>
          <w:color w:val="232323"/>
          <w:sz w:val="24"/>
          <w:szCs w:val="24"/>
        </w:rPr>
      </w:pPr>
      <w:r>
        <w:rPr>
          <w:rFonts w:ascii="Times New Roman" w:eastAsia="Times New Roman" w:hAnsi="Times New Roman" w:cs="Times New Roman"/>
          <w:sz w:val="24"/>
          <w:szCs w:val="24"/>
        </w:rPr>
        <w:t xml:space="preserve">But institutions </w:t>
      </w:r>
      <w:r w:rsidR="00A31303">
        <w:rPr>
          <w:rFonts w:ascii="Times New Roman" w:eastAsia="Times New Roman" w:hAnsi="Times New Roman" w:cs="Times New Roman"/>
          <w:sz w:val="24"/>
          <w:szCs w:val="24"/>
        </w:rPr>
        <w:t xml:space="preserve">like the Catholic Church, U.S.A. Gymnastics, Penn State, Michigan State, and the Ohio State University along with the </w:t>
      </w:r>
      <w:r>
        <w:rPr>
          <w:rFonts w:ascii="Times New Roman" w:eastAsia="Times New Roman" w:hAnsi="Times New Roman" w:cs="Times New Roman"/>
          <w:sz w:val="24"/>
          <w:szCs w:val="24"/>
        </w:rPr>
        <w:t>powerful officials who looked the other way as</w:t>
      </w:r>
      <w:r w:rsidR="00A31303">
        <w:rPr>
          <w:rFonts w:ascii="Times New Roman" w:eastAsia="Times New Roman" w:hAnsi="Times New Roman" w:cs="Times New Roman"/>
          <w:sz w:val="24"/>
          <w:szCs w:val="24"/>
        </w:rPr>
        <w:t xml:space="preserve"> monsters under their control abused</w:t>
      </w:r>
      <w:r>
        <w:rPr>
          <w:rFonts w:ascii="Times New Roman" w:eastAsia="Times New Roman" w:hAnsi="Times New Roman" w:cs="Times New Roman"/>
          <w:sz w:val="24"/>
          <w:szCs w:val="24"/>
        </w:rPr>
        <w:t xml:space="preserve"> innocent victims </w:t>
      </w:r>
      <w:r w:rsidR="00A31303">
        <w:rPr>
          <w:rFonts w:ascii="Times New Roman" w:eastAsia="Times New Roman" w:hAnsi="Times New Roman" w:cs="Times New Roman"/>
          <w:sz w:val="24"/>
          <w:szCs w:val="24"/>
        </w:rPr>
        <w:t xml:space="preserve">can and should be held accountable. To my point, </w:t>
      </w:r>
      <w:r w:rsidR="00A31303" w:rsidRPr="00A31303">
        <w:rPr>
          <w:rFonts w:ascii="Times New Roman" w:hAnsi="Times New Roman" w:cs="Times New Roman"/>
          <w:color w:val="232323"/>
          <w:sz w:val="24"/>
          <w:szCs w:val="24"/>
        </w:rPr>
        <w:t>Rep. Brett Hillyer</w:t>
      </w:r>
      <w:r w:rsidR="00A31303">
        <w:rPr>
          <w:rFonts w:ascii="Times New Roman" w:hAnsi="Times New Roman" w:cs="Times New Roman"/>
          <w:color w:val="232323"/>
          <w:sz w:val="24"/>
          <w:szCs w:val="24"/>
        </w:rPr>
        <w:t xml:space="preserve"> of </w:t>
      </w:r>
      <w:r w:rsidR="00A31303" w:rsidRPr="00A31303">
        <w:rPr>
          <w:rFonts w:ascii="Times New Roman" w:hAnsi="Times New Roman" w:cs="Times New Roman"/>
          <w:color w:val="232323"/>
          <w:sz w:val="24"/>
          <w:szCs w:val="24"/>
        </w:rPr>
        <w:t xml:space="preserve">Uhrichsville </w:t>
      </w:r>
      <w:r w:rsidR="00A31303">
        <w:rPr>
          <w:rFonts w:ascii="Times New Roman" w:hAnsi="Times New Roman" w:cs="Times New Roman"/>
          <w:color w:val="232323"/>
          <w:sz w:val="24"/>
          <w:szCs w:val="24"/>
        </w:rPr>
        <w:t xml:space="preserve">recently introduced </w:t>
      </w:r>
      <w:r w:rsidR="00A31303" w:rsidRPr="00A31303">
        <w:rPr>
          <w:rFonts w:ascii="Times New Roman" w:hAnsi="Times New Roman" w:cs="Times New Roman"/>
          <w:color w:val="232323"/>
          <w:sz w:val="24"/>
          <w:szCs w:val="24"/>
        </w:rPr>
        <w:t>House Bill 249</w:t>
      </w:r>
      <w:r w:rsidR="00A31303">
        <w:rPr>
          <w:rFonts w:ascii="Times New Roman" w:hAnsi="Times New Roman" w:cs="Times New Roman"/>
          <w:color w:val="232323"/>
          <w:sz w:val="24"/>
          <w:szCs w:val="24"/>
        </w:rPr>
        <w:t xml:space="preserve"> which will allow the more than 170 people abused by Richard Strauss to sue OSU. Rep. Hillyer is on the right track, but he’s not going far enough. Every victim in the state should be afforded the opportunity to seek and secure justice. </w:t>
      </w:r>
    </w:p>
    <w:p w14:paraId="108C963C" w14:textId="7C6C3BC8" w:rsidR="00A31303" w:rsidRDefault="00A31303" w:rsidP="00A31303">
      <w:pPr>
        <w:spacing w:line="240" w:lineRule="auto"/>
        <w:jc w:val="both"/>
        <w:rPr>
          <w:rFonts w:ascii="Times New Roman" w:hAnsi="Times New Roman" w:cs="Times New Roman"/>
          <w:color w:val="232323"/>
          <w:sz w:val="24"/>
          <w:szCs w:val="24"/>
        </w:rPr>
      </w:pPr>
    </w:p>
    <w:p w14:paraId="5F3E6C81" w14:textId="331372AE" w:rsidR="00A31303" w:rsidRDefault="00A31303" w:rsidP="00A31303">
      <w:pPr>
        <w:spacing w:line="240" w:lineRule="auto"/>
        <w:jc w:val="both"/>
        <w:rPr>
          <w:rFonts w:ascii="Times New Roman" w:eastAsia="Times New Roman" w:hAnsi="Times New Roman" w:cs="Times New Roman"/>
          <w:sz w:val="24"/>
          <w:szCs w:val="24"/>
        </w:rPr>
      </w:pPr>
      <w:r>
        <w:rPr>
          <w:rFonts w:ascii="Times New Roman" w:hAnsi="Times New Roman" w:cs="Times New Roman"/>
          <w:color w:val="232323"/>
          <w:sz w:val="24"/>
          <w:szCs w:val="24"/>
        </w:rPr>
        <w:t xml:space="preserve">This Committee could and should provide that opportunity by amending this bill to include the elimination of the civil SOL that now protects institutions and officials who knew or should have known what was occurring on their watch. </w:t>
      </w:r>
    </w:p>
    <w:p w14:paraId="77407A57" w14:textId="77777777" w:rsidR="00A31303" w:rsidRDefault="00A31303" w:rsidP="00A31303">
      <w:pPr>
        <w:spacing w:line="240" w:lineRule="auto"/>
        <w:jc w:val="both"/>
        <w:rPr>
          <w:rFonts w:ascii="Times New Roman" w:eastAsia="Times New Roman" w:hAnsi="Times New Roman" w:cs="Times New Roman"/>
          <w:sz w:val="24"/>
          <w:szCs w:val="24"/>
        </w:rPr>
      </w:pPr>
    </w:p>
    <w:p w14:paraId="1868AF57" w14:textId="2325343F" w:rsidR="003E7069" w:rsidRDefault="00A31303" w:rsidP="00A31303">
      <w:pPr>
        <w:tabs>
          <w:tab w:val="left" w:pos="1440"/>
          <w:tab w:val="right" w:pos="5490"/>
          <w:tab w:val="left" w:pos="5580"/>
          <w:tab w:val="right" w:pos="927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Thank you again, </w:t>
      </w:r>
      <w:r w:rsidRPr="00717BCE">
        <w:rPr>
          <w:rFonts w:ascii="Times New Roman" w:hAnsi="Times New Roman" w:cs="Times New Roman"/>
          <w:sz w:val="24"/>
          <w:szCs w:val="24"/>
        </w:rPr>
        <w:t>Chairman Eklund, Ranking Member Thomas and members of the Committee</w:t>
      </w:r>
      <w:r>
        <w:rPr>
          <w:rFonts w:ascii="Times New Roman" w:hAnsi="Times New Roman" w:cs="Times New Roman"/>
          <w:sz w:val="24"/>
          <w:szCs w:val="24"/>
        </w:rPr>
        <w:t xml:space="preserve"> for allowing me to appear before you today. I would be pleased and eager to answer any questions you may have.</w:t>
      </w:r>
    </w:p>
    <w:sectPr w:rsidR="003E7069">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33F43" w14:textId="77777777" w:rsidR="002D7D63" w:rsidRDefault="002D7D63">
      <w:pPr>
        <w:spacing w:line="240" w:lineRule="auto"/>
      </w:pPr>
      <w:r>
        <w:separator/>
      </w:r>
    </w:p>
  </w:endnote>
  <w:endnote w:type="continuationSeparator" w:id="0">
    <w:p w14:paraId="26947BA3" w14:textId="77777777" w:rsidR="002D7D63" w:rsidRDefault="002D7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3C6E" w14:textId="77777777" w:rsidR="00356544" w:rsidRDefault="00356544">
    <w:pPr>
      <w:pBdr>
        <w:top w:val="single" w:sz="4" w:space="1" w:color="000000"/>
      </w:pBdr>
      <w:tabs>
        <w:tab w:val="center" w:pos="4680"/>
        <w:tab w:val="right" w:pos="10080"/>
      </w:tabs>
      <w:spacing w:line="240" w:lineRule="auto"/>
      <w:ind w:left="-360" w:right="-360"/>
      <w:rPr>
        <w:sz w:val="17"/>
        <w:szCs w:val="17"/>
      </w:rPr>
    </w:pPr>
  </w:p>
  <w:p w14:paraId="5FA4FDC2" w14:textId="77777777" w:rsidR="00356544" w:rsidRDefault="002D7D63">
    <w:pPr>
      <w:tabs>
        <w:tab w:val="center" w:pos="4680"/>
        <w:tab w:val="right" w:pos="10080"/>
      </w:tabs>
      <w:spacing w:line="240" w:lineRule="auto"/>
      <w:ind w:left="-360" w:right="-360"/>
      <w:rPr>
        <w:sz w:val="17"/>
        <w:szCs w:val="17"/>
      </w:rPr>
    </w:pPr>
    <w:r>
      <w:rPr>
        <w:sz w:val="17"/>
        <w:szCs w:val="17"/>
      </w:rPr>
      <w:t>Mailing Address</w:t>
    </w:r>
    <w:r>
      <w:rPr>
        <w:sz w:val="17"/>
        <w:szCs w:val="17"/>
      </w:rPr>
      <w:tab/>
      <w:t>DannLaw.com</w:t>
    </w:r>
    <w:r>
      <w:rPr>
        <w:sz w:val="17"/>
        <w:szCs w:val="17"/>
      </w:rPr>
      <w:tab/>
      <w:t>Physical Address</w:t>
    </w:r>
  </w:p>
  <w:p w14:paraId="57A7E559" w14:textId="77777777" w:rsidR="00356544" w:rsidRDefault="002D7D63">
    <w:pPr>
      <w:tabs>
        <w:tab w:val="center" w:pos="4680"/>
        <w:tab w:val="right" w:pos="10080"/>
      </w:tabs>
      <w:spacing w:line="240" w:lineRule="auto"/>
      <w:ind w:left="-360" w:right="-360"/>
      <w:rPr>
        <w:sz w:val="17"/>
        <w:szCs w:val="17"/>
      </w:rPr>
    </w:pPr>
    <w:r>
      <w:rPr>
        <w:sz w:val="17"/>
        <w:szCs w:val="17"/>
      </w:rPr>
      <w:t>PO Box 6031040</w:t>
    </w:r>
    <w:r>
      <w:rPr>
        <w:sz w:val="17"/>
        <w:szCs w:val="17"/>
      </w:rPr>
      <w:tab/>
      <w:t>877-475-8100</w:t>
    </w:r>
    <w:r>
      <w:rPr>
        <w:sz w:val="17"/>
        <w:szCs w:val="17"/>
      </w:rPr>
      <w:tab/>
      <w:t>2728 Euclid Ave Suite 300</w:t>
    </w:r>
  </w:p>
  <w:p w14:paraId="5F167A6C" w14:textId="77777777" w:rsidR="00356544" w:rsidRDefault="002D7D63">
    <w:pPr>
      <w:tabs>
        <w:tab w:val="center" w:pos="4680"/>
        <w:tab w:val="right" w:pos="10080"/>
      </w:tabs>
      <w:spacing w:line="240" w:lineRule="auto"/>
      <w:ind w:left="-360" w:right="-360"/>
      <w:rPr>
        <w:sz w:val="17"/>
        <w:szCs w:val="17"/>
      </w:rPr>
    </w:pPr>
    <w:r>
      <w:rPr>
        <w:sz w:val="17"/>
        <w:szCs w:val="17"/>
      </w:rPr>
      <w:t>Cleveland OH  44103</w:t>
    </w:r>
    <w:r>
      <w:rPr>
        <w:sz w:val="17"/>
        <w:szCs w:val="17"/>
      </w:rPr>
      <w:tab/>
    </w:r>
    <w:r>
      <w:rPr>
        <w:sz w:val="17"/>
        <w:szCs w:val="17"/>
      </w:rPr>
      <w:tab/>
      <w:t>Cleveland OH  44115</w:t>
    </w:r>
  </w:p>
  <w:p w14:paraId="7C635B12" w14:textId="77777777" w:rsidR="00356544" w:rsidRDefault="0035654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7DEE" w14:textId="77777777" w:rsidR="00356544" w:rsidRDefault="00356544">
    <w:pPr>
      <w:pBdr>
        <w:top w:val="single" w:sz="4" w:space="1" w:color="000000"/>
      </w:pBdr>
      <w:tabs>
        <w:tab w:val="center" w:pos="4680"/>
        <w:tab w:val="right" w:pos="10080"/>
      </w:tabs>
      <w:spacing w:line="240" w:lineRule="auto"/>
      <w:ind w:left="-360" w:right="-360"/>
      <w:rPr>
        <w:sz w:val="17"/>
        <w:szCs w:val="17"/>
      </w:rPr>
    </w:pPr>
  </w:p>
  <w:p w14:paraId="4E55CE94" w14:textId="77777777" w:rsidR="00356544" w:rsidRDefault="002D7D63">
    <w:pPr>
      <w:tabs>
        <w:tab w:val="center" w:pos="4680"/>
        <w:tab w:val="right" w:pos="10080"/>
      </w:tabs>
      <w:spacing w:line="240" w:lineRule="auto"/>
      <w:ind w:left="-360" w:right="-360"/>
      <w:rPr>
        <w:sz w:val="17"/>
        <w:szCs w:val="17"/>
      </w:rPr>
    </w:pPr>
    <w:r>
      <w:rPr>
        <w:sz w:val="17"/>
        <w:szCs w:val="17"/>
      </w:rPr>
      <w:t>Mailing Address</w:t>
    </w:r>
    <w:r>
      <w:rPr>
        <w:sz w:val="17"/>
        <w:szCs w:val="17"/>
      </w:rPr>
      <w:tab/>
      <w:t>DannLaw.com</w:t>
    </w:r>
    <w:r>
      <w:rPr>
        <w:sz w:val="17"/>
        <w:szCs w:val="17"/>
      </w:rPr>
      <w:tab/>
      <w:t>Physical Address</w:t>
    </w:r>
  </w:p>
  <w:p w14:paraId="4CE2E9AB" w14:textId="77777777" w:rsidR="00356544" w:rsidRDefault="002D7D63">
    <w:pPr>
      <w:tabs>
        <w:tab w:val="center" w:pos="4680"/>
        <w:tab w:val="right" w:pos="10080"/>
      </w:tabs>
      <w:spacing w:line="240" w:lineRule="auto"/>
      <w:ind w:left="-360" w:right="-360"/>
      <w:rPr>
        <w:sz w:val="17"/>
        <w:szCs w:val="17"/>
      </w:rPr>
    </w:pPr>
    <w:r>
      <w:rPr>
        <w:sz w:val="17"/>
        <w:szCs w:val="17"/>
      </w:rPr>
      <w:t>PO Box 6031040</w:t>
    </w:r>
    <w:r>
      <w:rPr>
        <w:sz w:val="17"/>
        <w:szCs w:val="17"/>
      </w:rPr>
      <w:tab/>
      <w:t>877-475-8100</w:t>
    </w:r>
    <w:r>
      <w:rPr>
        <w:sz w:val="17"/>
        <w:szCs w:val="17"/>
      </w:rPr>
      <w:tab/>
      <w:t>2728 Euclid Ave Suite 300</w:t>
    </w:r>
  </w:p>
  <w:p w14:paraId="382B2029" w14:textId="77777777" w:rsidR="00356544" w:rsidRDefault="002D7D63">
    <w:pPr>
      <w:tabs>
        <w:tab w:val="center" w:pos="4680"/>
        <w:tab w:val="right" w:pos="10080"/>
      </w:tabs>
      <w:spacing w:line="240" w:lineRule="auto"/>
      <w:ind w:left="-360" w:right="-360"/>
      <w:rPr>
        <w:sz w:val="17"/>
        <w:szCs w:val="17"/>
      </w:rPr>
    </w:pPr>
    <w:r>
      <w:rPr>
        <w:sz w:val="17"/>
        <w:szCs w:val="17"/>
      </w:rPr>
      <w:t>Cleveland OH  44103</w:t>
    </w:r>
    <w:r>
      <w:rPr>
        <w:sz w:val="17"/>
        <w:szCs w:val="17"/>
      </w:rPr>
      <w:tab/>
    </w:r>
    <w:r>
      <w:rPr>
        <w:sz w:val="17"/>
        <w:szCs w:val="17"/>
      </w:rPr>
      <w:tab/>
      <w:t>Cleveland OH  44115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DD8EC" w14:textId="77777777" w:rsidR="002D7D63" w:rsidRDefault="002D7D63">
      <w:pPr>
        <w:spacing w:line="240" w:lineRule="auto"/>
      </w:pPr>
      <w:r>
        <w:separator/>
      </w:r>
    </w:p>
  </w:footnote>
  <w:footnote w:type="continuationSeparator" w:id="0">
    <w:p w14:paraId="5F790E9F" w14:textId="77777777" w:rsidR="002D7D63" w:rsidRDefault="002D7D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364A" w14:textId="77777777" w:rsidR="00356544" w:rsidRDefault="00356544">
    <w:pPr>
      <w:pBdr>
        <w:top w:val="nil"/>
        <w:left w:val="nil"/>
        <w:bottom w:val="nil"/>
        <w:right w:val="nil"/>
        <w:between w:val="nil"/>
      </w:pBdr>
      <w:spacing w:before="200"/>
      <w:ind w:right="-720"/>
      <w:jc w:val="right"/>
      <w:rPr>
        <w:color w:val="000000"/>
      </w:rPr>
    </w:pPr>
  </w:p>
  <w:p w14:paraId="41E86AAE" w14:textId="77777777" w:rsidR="00356544" w:rsidRDefault="002D7D63">
    <w:pPr>
      <w:pBdr>
        <w:top w:val="nil"/>
        <w:left w:val="nil"/>
        <w:bottom w:val="nil"/>
        <w:right w:val="nil"/>
        <w:between w:val="nil"/>
      </w:pBdr>
      <w:tabs>
        <w:tab w:val="left" w:pos="5490"/>
        <w:tab w:val="right" w:pos="9360"/>
      </w:tabs>
      <w:spacing w:before="200"/>
      <w:rPr>
        <w:color w:val="000000"/>
      </w:rPr>
    </w:pPr>
    <w:r>
      <w:rPr>
        <w:color w:val="000000"/>
      </w:rPr>
      <w:tab/>
    </w:r>
    <w:r>
      <w:rPr>
        <w:color w:val="000000"/>
      </w:rPr>
      <w:tab/>
    </w:r>
    <w:r>
      <w:rPr>
        <w:noProof/>
        <w:color w:val="000000"/>
        <w:lang w:val="en-US"/>
      </w:rPr>
      <w:drawing>
        <wp:inline distT="114300" distB="114300" distL="114300" distR="114300" wp14:anchorId="60BC09A6" wp14:editId="28CB0570">
          <wp:extent cx="1052513" cy="5262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2513" cy="526256"/>
                  </a:xfrm>
                  <a:prstGeom prst="rect">
                    <a:avLst/>
                  </a:prstGeom>
                  <a:ln/>
                </pic:spPr>
              </pic:pic>
            </a:graphicData>
          </a:graphic>
        </wp:inline>
      </w:drawing>
    </w:r>
  </w:p>
  <w:p w14:paraId="0C517F17" w14:textId="77777777" w:rsidR="00356544" w:rsidRDefault="00356544">
    <w:pPr>
      <w:pBdr>
        <w:top w:val="nil"/>
        <w:left w:val="nil"/>
        <w:bottom w:val="nil"/>
        <w:right w:val="nil"/>
        <w:between w:val="nil"/>
      </w:pBdr>
      <w:jc w:val="right"/>
      <w:rPr>
        <w:color w:val="000000"/>
      </w:rPr>
    </w:pPr>
  </w:p>
  <w:p w14:paraId="2D853BB8" w14:textId="77777777" w:rsidR="00356544" w:rsidRDefault="00356544">
    <w:pPr>
      <w:pBdr>
        <w:top w:val="nil"/>
        <w:left w:val="nil"/>
        <w:bottom w:val="nil"/>
        <w:right w:val="nil"/>
        <w:between w:val="nil"/>
      </w:pBdr>
      <w:jc w:val="right"/>
      <w:rPr>
        <w:color w:val="000000"/>
      </w:rPr>
    </w:pPr>
  </w:p>
  <w:p w14:paraId="6B50DBAE" w14:textId="77777777" w:rsidR="00356544" w:rsidRDefault="0035654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15F1" w14:textId="77777777" w:rsidR="00356544" w:rsidRDefault="00356544">
    <w:pPr>
      <w:pBdr>
        <w:top w:val="nil"/>
        <w:left w:val="nil"/>
        <w:bottom w:val="nil"/>
        <w:right w:val="nil"/>
        <w:between w:val="nil"/>
      </w:pBdr>
      <w:ind w:right="-360"/>
      <w:rPr>
        <w:color w:val="000000"/>
        <w:sz w:val="18"/>
        <w:szCs w:val="18"/>
      </w:rPr>
    </w:pPr>
  </w:p>
  <w:p w14:paraId="57F39AB6" w14:textId="77777777" w:rsidR="00356544" w:rsidRDefault="00356544">
    <w:pPr>
      <w:pBdr>
        <w:top w:val="nil"/>
        <w:left w:val="nil"/>
        <w:bottom w:val="nil"/>
        <w:right w:val="nil"/>
        <w:between w:val="nil"/>
      </w:pBdr>
      <w:rPr>
        <w:color w:val="000000"/>
        <w:sz w:val="18"/>
        <w:szCs w:val="18"/>
      </w:rPr>
    </w:pPr>
  </w:p>
  <w:p w14:paraId="378321FE" w14:textId="77777777" w:rsidR="00356544" w:rsidRDefault="00356544">
    <w:pPr>
      <w:pBdr>
        <w:top w:val="nil"/>
        <w:left w:val="nil"/>
        <w:bottom w:val="nil"/>
        <w:right w:val="nil"/>
        <w:between w:val="nil"/>
      </w:pBdr>
      <w:rPr>
        <w:color w:val="000000"/>
        <w:sz w:val="18"/>
        <w:szCs w:val="18"/>
      </w:rPr>
    </w:pPr>
  </w:p>
  <w:tbl>
    <w:tblPr>
      <w:tblStyle w:val="a"/>
      <w:tblW w:w="1089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1365"/>
      <w:gridCol w:w="8535"/>
      <w:gridCol w:w="990"/>
    </w:tblGrid>
    <w:tr w:rsidR="00356544" w14:paraId="71E56ECC" w14:textId="77777777">
      <w:tc>
        <w:tcPr>
          <w:tcW w:w="1365" w:type="dxa"/>
        </w:tcPr>
        <w:p w14:paraId="3CBBDA00" w14:textId="77777777" w:rsidR="00356544" w:rsidRDefault="002D7D63">
          <w:pPr>
            <w:tabs>
              <w:tab w:val="right" w:pos="9360"/>
            </w:tabs>
            <w:ind w:right="-720"/>
            <w:rPr>
              <w:color w:val="000000"/>
              <w:sz w:val="18"/>
              <w:szCs w:val="18"/>
            </w:rPr>
          </w:pPr>
          <w:r>
            <w:rPr>
              <w:noProof/>
              <w:color w:val="000000"/>
              <w:sz w:val="18"/>
              <w:szCs w:val="18"/>
              <w:lang w:val="en-US"/>
            </w:rPr>
            <w:drawing>
              <wp:inline distT="0" distB="0" distL="0" distR="0" wp14:anchorId="0F9C7541" wp14:editId="004AF0BF">
                <wp:extent cx="457200" cy="4572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 cy="457200"/>
                        </a:xfrm>
                        <a:prstGeom prst="rect">
                          <a:avLst/>
                        </a:prstGeom>
                        <a:ln/>
                      </pic:spPr>
                    </pic:pic>
                  </a:graphicData>
                </a:graphic>
              </wp:inline>
            </w:drawing>
          </w:r>
        </w:p>
      </w:tc>
      <w:tc>
        <w:tcPr>
          <w:tcW w:w="8535" w:type="dxa"/>
        </w:tcPr>
        <w:p w14:paraId="0DA70BD8" w14:textId="77777777" w:rsidR="00356544" w:rsidRDefault="00356544">
          <w:pPr>
            <w:pBdr>
              <w:top w:val="nil"/>
              <w:left w:val="nil"/>
              <w:bottom w:val="nil"/>
              <w:right w:val="nil"/>
              <w:between w:val="nil"/>
            </w:pBdr>
            <w:ind w:left="-720"/>
            <w:jc w:val="center"/>
            <w:rPr>
              <w:rFonts w:ascii="Nunito" w:eastAsia="Nunito" w:hAnsi="Nunito" w:cs="Nunito"/>
              <w:b/>
              <w:color w:val="000000"/>
            </w:rPr>
          </w:pPr>
        </w:p>
        <w:p w14:paraId="5C7E08C7" w14:textId="77777777" w:rsidR="00356544" w:rsidRDefault="002D7D63">
          <w:pPr>
            <w:pBdr>
              <w:top w:val="nil"/>
              <w:left w:val="nil"/>
              <w:bottom w:val="nil"/>
              <w:right w:val="nil"/>
              <w:between w:val="nil"/>
            </w:pBdr>
            <w:ind w:left="-720"/>
            <w:jc w:val="center"/>
            <w:rPr>
              <w:color w:val="000000"/>
              <w:sz w:val="18"/>
              <w:szCs w:val="18"/>
            </w:rPr>
          </w:pPr>
          <w:r>
            <w:rPr>
              <w:rFonts w:ascii="Nunito" w:eastAsia="Nunito" w:hAnsi="Nunito" w:cs="Nunito"/>
              <w:b/>
            </w:rPr>
            <w:t>Cleveland     |     Columbus     |     Cincinnati</w:t>
          </w:r>
          <w:r>
            <w:rPr>
              <w:rFonts w:ascii="Nunito" w:eastAsia="Nunito" w:hAnsi="Nunito" w:cs="Nunito"/>
              <w:b/>
              <w:color w:val="000000"/>
            </w:rPr>
            <w:t xml:space="preserve">     |     New Jersey     |     New York</w:t>
          </w:r>
        </w:p>
      </w:tc>
      <w:tc>
        <w:tcPr>
          <w:tcW w:w="990" w:type="dxa"/>
        </w:tcPr>
        <w:p w14:paraId="6A2393AE" w14:textId="77777777" w:rsidR="00356544" w:rsidRDefault="002D7D63">
          <w:pPr>
            <w:tabs>
              <w:tab w:val="right" w:pos="9360"/>
            </w:tabs>
            <w:ind w:right="-720"/>
            <w:rPr>
              <w:color w:val="000000"/>
              <w:sz w:val="18"/>
              <w:szCs w:val="18"/>
            </w:rPr>
          </w:pPr>
          <w:r>
            <w:rPr>
              <w:noProof/>
              <w:color w:val="000000"/>
              <w:sz w:val="18"/>
              <w:szCs w:val="18"/>
              <w:lang w:val="en-US"/>
            </w:rPr>
            <w:drawing>
              <wp:inline distT="0" distB="0" distL="0" distR="0" wp14:anchorId="5602705B" wp14:editId="369D29E7">
                <wp:extent cx="548640" cy="54864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48640" cy="548640"/>
                        </a:xfrm>
                        <a:prstGeom prst="rect">
                          <a:avLst/>
                        </a:prstGeom>
                        <a:ln/>
                      </pic:spPr>
                    </pic:pic>
                  </a:graphicData>
                </a:graphic>
              </wp:inline>
            </w:drawing>
          </w:r>
        </w:p>
      </w:tc>
    </w:tr>
  </w:tbl>
  <w:p w14:paraId="09D87A3B" w14:textId="77777777" w:rsidR="00356544" w:rsidRDefault="00356544">
    <w:pPr>
      <w:pBdr>
        <w:top w:val="nil"/>
        <w:left w:val="nil"/>
        <w:bottom w:val="nil"/>
        <w:right w:val="nil"/>
        <w:between w:val="nil"/>
      </w:pBdr>
      <w:tabs>
        <w:tab w:val="center" w:pos="720"/>
        <w:tab w:val="right" w:pos="9360"/>
      </w:tabs>
      <w:ind w:left="7200" w:right="-720"/>
      <w:jc w:val="right"/>
      <w:rPr>
        <w:color w:val="000000"/>
        <w:sz w:val="10"/>
        <w:szCs w:val="10"/>
      </w:rPr>
    </w:pPr>
  </w:p>
  <w:p w14:paraId="50D5CF1F" w14:textId="77777777" w:rsidR="00356544" w:rsidRDefault="002D7D63">
    <w:pPr>
      <w:pBdr>
        <w:top w:val="nil"/>
        <w:left w:val="nil"/>
        <w:bottom w:val="nil"/>
        <w:right w:val="nil"/>
        <w:between w:val="nil"/>
      </w:pBdr>
      <w:tabs>
        <w:tab w:val="center" w:pos="4770"/>
        <w:tab w:val="center" w:pos="9072"/>
      </w:tabs>
      <w:ind w:left="-446" w:right="-1440"/>
      <w:rPr>
        <w:b/>
        <w:sz w:val="20"/>
        <w:szCs w:val="20"/>
      </w:rPr>
    </w:pPr>
    <w:r>
      <w:rPr>
        <w:b/>
        <w:color w:val="000000"/>
        <w:sz w:val="18"/>
        <w:szCs w:val="18"/>
      </w:rPr>
      <w:tab/>
    </w:r>
    <w:r>
      <w:rPr>
        <w:b/>
        <w:sz w:val="20"/>
        <w:szCs w:val="20"/>
      </w:rPr>
      <w:t>Marc E. Dann</w:t>
    </w:r>
  </w:p>
  <w:p w14:paraId="3577C01D" w14:textId="77777777" w:rsidR="00356544" w:rsidRDefault="002D7D63">
    <w:pPr>
      <w:tabs>
        <w:tab w:val="center" w:pos="720"/>
        <w:tab w:val="center" w:pos="4770"/>
        <w:tab w:val="center" w:pos="9072"/>
      </w:tabs>
      <w:ind w:left="-446" w:right="-1440"/>
      <w:rPr>
        <w:i/>
        <w:sz w:val="18"/>
        <w:szCs w:val="18"/>
      </w:rPr>
    </w:pPr>
    <w:r>
      <w:rPr>
        <w:i/>
        <w:sz w:val="18"/>
        <w:szCs w:val="18"/>
      </w:rPr>
      <w:t xml:space="preserve">   216-452-1026</w:t>
    </w:r>
    <w:r>
      <w:rPr>
        <w:i/>
        <w:sz w:val="18"/>
        <w:szCs w:val="18"/>
      </w:rPr>
      <w:tab/>
      <w:t>MDann@DannLaw.com</w:t>
    </w:r>
    <w:r>
      <w:rPr>
        <w:i/>
        <w:sz w:val="18"/>
        <w:szCs w:val="18"/>
      </w:rPr>
      <w:tab/>
      <w:t>216-373-0536</w:t>
    </w:r>
  </w:p>
  <w:p w14:paraId="4E11E8EF" w14:textId="77777777" w:rsidR="00356544" w:rsidRDefault="002D7D63">
    <w:pPr>
      <w:tabs>
        <w:tab w:val="center" w:pos="720"/>
        <w:tab w:val="center" w:pos="4770"/>
        <w:tab w:val="center" w:pos="9072"/>
      </w:tabs>
      <w:ind w:left="-446" w:right="-1440"/>
      <w:rPr>
        <w:b/>
        <w:sz w:val="20"/>
        <w:szCs w:val="20"/>
      </w:rPr>
    </w:pPr>
    <w:r>
      <w:rPr>
        <w:i/>
        <w:sz w:val="18"/>
        <w:szCs w:val="18"/>
      </w:rPr>
      <w:t>Direct Telephone</w:t>
    </w:r>
    <w:r>
      <w:rPr>
        <w:i/>
        <w:sz w:val="18"/>
        <w:szCs w:val="18"/>
      </w:rPr>
      <w:tab/>
      <w:t>Email</w:t>
    </w:r>
    <w:r>
      <w:rPr>
        <w:i/>
        <w:sz w:val="18"/>
        <w:szCs w:val="18"/>
      </w:rPr>
      <w:tab/>
      <w:t>Fax</w:t>
    </w:r>
  </w:p>
  <w:p w14:paraId="2021EED8" w14:textId="77777777" w:rsidR="00356544" w:rsidRDefault="00356544">
    <w:pPr>
      <w:pBdr>
        <w:top w:val="nil"/>
        <w:left w:val="nil"/>
        <w:bottom w:val="nil"/>
        <w:right w:val="nil"/>
        <w:between w:val="nil"/>
      </w:pBdr>
      <w:tabs>
        <w:tab w:val="right" w:pos="9360"/>
      </w:tabs>
      <w:ind w:left="6480" w:right="-720" w:firstLine="720"/>
      <w:jc w:val="right"/>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2NrA0t7AwszA0NTdQ0lEKTi0uzszPAykwrAUA0ikIuywAAAA="/>
  </w:docVars>
  <w:rsids>
    <w:rsidRoot w:val="00356544"/>
    <w:rsid w:val="00283853"/>
    <w:rsid w:val="002D7D63"/>
    <w:rsid w:val="00356544"/>
    <w:rsid w:val="003E7069"/>
    <w:rsid w:val="004C2E60"/>
    <w:rsid w:val="00717BCE"/>
    <w:rsid w:val="007D265E"/>
    <w:rsid w:val="00A10E07"/>
    <w:rsid w:val="00A31303"/>
    <w:rsid w:val="00AC6341"/>
    <w:rsid w:val="00B223CA"/>
    <w:rsid w:val="00BF2D5E"/>
    <w:rsid w:val="00DE37B4"/>
    <w:rsid w:val="00E12969"/>
    <w:rsid w:val="00E9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223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223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Cassell, Elizabeth</dc:creator>
  <cp:lastModifiedBy>Lust, Elizabeth</cp:lastModifiedBy>
  <cp:revision>2</cp:revision>
  <dcterms:created xsi:type="dcterms:W3CDTF">2020-02-18T14:08:00Z</dcterms:created>
  <dcterms:modified xsi:type="dcterms:W3CDTF">2020-02-18T14:08:00Z</dcterms:modified>
</cp:coreProperties>
</file>