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7D" w:rsidRPr="00BE1750" w:rsidRDefault="00164E7D" w:rsidP="00850481">
      <w:pPr>
        <w:spacing w:line="240" w:lineRule="auto"/>
        <w:contextualSpacing/>
        <w:jc w:val="center"/>
        <w:rPr>
          <w:rFonts w:ascii="Book Antiqua" w:hAnsi="Book Antiqua"/>
        </w:rPr>
      </w:pPr>
      <w:r w:rsidRPr="00BE1750">
        <w:rPr>
          <w:rFonts w:ascii="Book Antiqua" w:hAnsi="Book Antiqua"/>
          <w:noProof/>
        </w:rPr>
        <w:drawing>
          <wp:inline distT="0" distB="0" distL="0" distR="0" wp14:anchorId="5AD21104" wp14:editId="47E3B832">
            <wp:extent cx="3286125" cy="1257300"/>
            <wp:effectExtent l="0" t="0" r="9525" b="0"/>
            <wp:docPr id="2" name="Picture 1" descr="cid:image001.jpg@01D07699.12428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7699.12428E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1257300"/>
                    </a:xfrm>
                    <a:prstGeom prst="rect">
                      <a:avLst/>
                    </a:prstGeom>
                    <a:noFill/>
                    <a:ln>
                      <a:noFill/>
                    </a:ln>
                  </pic:spPr>
                </pic:pic>
              </a:graphicData>
            </a:graphic>
          </wp:inline>
        </w:drawing>
      </w:r>
    </w:p>
    <w:p w:rsidR="00164E7D" w:rsidRPr="00BE1750" w:rsidRDefault="00164E7D" w:rsidP="00850481">
      <w:pPr>
        <w:spacing w:line="240" w:lineRule="auto"/>
        <w:contextualSpacing/>
        <w:rPr>
          <w:rFonts w:ascii="Book Antiqua" w:hAnsi="Book Antiqua"/>
          <w:b/>
          <w:bCs/>
        </w:rPr>
      </w:pPr>
    </w:p>
    <w:p w:rsidR="00164E7D" w:rsidRPr="00BE1750" w:rsidRDefault="00164E7D" w:rsidP="00850481">
      <w:pPr>
        <w:spacing w:line="240" w:lineRule="auto"/>
        <w:contextualSpacing/>
        <w:rPr>
          <w:rFonts w:ascii="Book Antiqua" w:hAnsi="Book Antiqua"/>
          <w:b/>
          <w:bCs/>
        </w:rPr>
      </w:pPr>
    </w:p>
    <w:p w:rsidR="00164E7D" w:rsidRPr="00350D1C" w:rsidRDefault="00164E7D" w:rsidP="00850481">
      <w:pPr>
        <w:spacing w:line="240" w:lineRule="auto"/>
        <w:contextualSpacing/>
        <w:jc w:val="center"/>
        <w:rPr>
          <w:rFonts w:ascii="Book Antiqua" w:hAnsi="Book Antiqua"/>
          <w:b/>
          <w:bCs/>
          <w:i/>
        </w:rPr>
      </w:pPr>
      <w:r w:rsidRPr="00350D1C">
        <w:rPr>
          <w:rFonts w:ascii="Book Antiqua" w:hAnsi="Book Antiqua"/>
          <w:b/>
          <w:bCs/>
          <w:sz w:val="28"/>
          <w:szCs w:val="28"/>
        </w:rPr>
        <w:t>State Representative Rick Carfagna</w:t>
      </w:r>
      <w:r w:rsidRPr="00BE1750">
        <w:rPr>
          <w:rFonts w:ascii="Book Antiqua" w:hAnsi="Book Antiqua"/>
          <w:b/>
          <w:bCs/>
        </w:rPr>
        <w:br/>
      </w:r>
      <w:r w:rsidR="00350D1C" w:rsidRPr="00350D1C">
        <w:rPr>
          <w:rFonts w:ascii="Book Antiqua" w:hAnsi="Book Antiqua"/>
          <w:b/>
          <w:bCs/>
          <w:i/>
        </w:rPr>
        <w:t>Sp</w:t>
      </w:r>
      <w:r w:rsidR="00850481">
        <w:rPr>
          <w:rFonts w:ascii="Book Antiqua" w:hAnsi="Book Antiqua"/>
          <w:b/>
          <w:bCs/>
          <w:i/>
        </w:rPr>
        <w:t>onsor Testimony – House Bill 383</w:t>
      </w:r>
    </w:p>
    <w:p w:rsidR="00350D1C" w:rsidRPr="00350D1C" w:rsidRDefault="00850481" w:rsidP="00850481">
      <w:pPr>
        <w:spacing w:line="240" w:lineRule="auto"/>
        <w:contextualSpacing/>
        <w:jc w:val="center"/>
        <w:rPr>
          <w:rFonts w:ascii="Book Antiqua" w:hAnsi="Book Antiqua"/>
          <w:b/>
          <w:bCs/>
          <w:i/>
          <w:color w:val="FF0000"/>
        </w:rPr>
      </w:pPr>
      <w:r>
        <w:rPr>
          <w:rFonts w:ascii="Book Antiqua" w:hAnsi="Book Antiqua"/>
          <w:b/>
          <w:bCs/>
          <w:i/>
        </w:rPr>
        <w:t>November 1</w:t>
      </w:r>
      <w:r w:rsidR="00350D1C" w:rsidRPr="00350D1C">
        <w:rPr>
          <w:rFonts w:ascii="Book Antiqua" w:hAnsi="Book Antiqua"/>
          <w:b/>
          <w:bCs/>
          <w:i/>
        </w:rPr>
        <w:t>, 2017</w:t>
      </w:r>
    </w:p>
    <w:p w:rsidR="00164E7D" w:rsidRPr="00BE1750" w:rsidRDefault="00164E7D" w:rsidP="00850481">
      <w:pPr>
        <w:spacing w:line="240" w:lineRule="auto"/>
        <w:contextualSpacing/>
        <w:rPr>
          <w:rFonts w:ascii="Book Antiqua" w:hAnsi="Book Antiqua"/>
          <w:b/>
          <w:bCs/>
          <w:color w:val="1F497D"/>
        </w:rPr>
      </w:pPr>
    </w:p>
    <w:p w:rsidR="00164E7D" w:rsidRPr="000019A4" w:rsidRDefault="00164E7D" w:rsidP="00850481">
      <w:pPr>
        <w:spacing w:line="240" w:lineRule="auto"/>
        <w:contextualSpacing/>
        <w:rPr>
          <w:rFonts w:ascii="Book Antiqua" w:hAnsi="Book Antiqua"/>
        </w:rPr>
      </w:pPr>
    </w:p>
    <w:p w:rsidR="00B47C05" w:rsidRPr="000019A4" w:rsidRDefault="00164E7D" w:rsidP="00B47C05">
      <w:pPr>
        <w:spacing w:line="240" w:lineRule="auto"/>
        <w:contextualSpacing/>
        <w:rPr>
          <w:rFonts w:ascii="Book Antiqua" w:hAnsi="Book Antiqua" w:cs="Times New Roman"/>
        </w:rPr>
      </w:pPr>
      <w:r w:rsidRPr="000019A4">
        <w:rPr>
          <w:rFonts w:ascii="Book Antiqua" w:hAnsi="Book Antiqua"/>
        </w:rPr>
        <w:t xml:space="preserve">Chairman </w:t>
      </w:r>
      <w:proofErr w:type="spellStart"/>
      <w:r w:rsidR="00850481" w:rsidRPr="000019A4">
        <w:rPr>
          <w:rFonts w:ascii="Book Antiqua" w:hAnsi="Book Antiqua"/>
        </w:rPr>
        <w:t>Ginter</w:t>
      </w:r>
      <w:proofErr w:type="spellEnd"/>
      <w:r w:rsidR="00850481" w:rsidRPr="000019A4">
        <w:rPr>
          <w:rFonts w:ascii="Book Antiqua" w:hAnsi="Book Antiqua"/>
        </w:rPr>
        <w:t xml:space="preserve">, </w:t>
      </w:r>
      <w:r w:rsidR="00A71E1C" w:rsidRPr="000019A4">
        <w:rPr>
          <w:rFonts w:ascii="Book Antiqua" w:hAnsi="Book Antiqua"/>
        </w:rPr>
        <w:t xml:space="preserve">Ranking Member </w:t>
      </w:r>
      <w:r w:rsidR="00850481" w:rsidRPr="000019A4">
        <w:rPr>
          <w:rFonts w:ascii="Book Antiqua" w:hAnsi="Book Antiqua"/>
        </w:rPr>
        <w:t>Boyd,</w:t>
      </w:r>
      <w:r w:rsidR="00673F09" w:rsidRPr="000019A4">
        <w:rPr>
          <w:rFonts w:ascii="Book Antiqua" w:hAnsi="Book Antiqua"/>
        </w:rPr>
        <w:t xml:space="preserve"> and mem</w:t>
      </w:r>
      <w:r w:rsidR="00E3391D" w:rsidRPr="000019A4">
        <w:rPr>
          <w:rFonts w:ascii="Book Antiqua" w:hAnsi="Book Antiqua"/>
        </w:rPr>
        <w:t xml:space="preserve">bers of the House </w:t>
      </w:r>
      <w:r w:rsidR="006F2E67">
        <w:rPr>
          <w:rFonts w:ascii="Book Antiqua" w:hAnsi="Book Antiqua"/>
        </w:rPr>
        <w:t xml:space="preserve">Community and Family Advancement Committee.  </w:t>
      </w:r>
      <w:r w:rsidRPr="000019A4">
        <w:rPr>
          <w:rFonts w:ascii="Book Antiqua" w:hAnsi="Book Antiqua"/>
        </w:rPr>
        <w:t xml:space="preserve">Thank you for </w:t>
      </w:r>
      <w:r w:rsidR="00E3391D" w:rsidRPr="000019A4">
        <w:rPr>
          <w:rFonts w:ascii="Book Antiqua" w:hAnsi="Book Antiqua"/>
        </w:rPr>
        <w:t>affording me</w:t>
      </w:r>
      <w:r w:rsidRPr="000019A4">
        <w:rPr>
          <w:rFonts w:ascii="Book Antiqua" w:hAnsi="Book Antiqua"/>
        </w:rPr>
        <w:t xml:space="preserve"> the opportunity to provide spo</w:t>
      </w:r>
      <w:r w:rsidR="00A71E1C" w:rsidRPr="000019A4">
        <w:rPr>
          <w:rFonts w:ascii="Book Antiqua" w:hAnsi="Book Antiqua"/>
        </w:rPr>
        <w:t xml:space="preserve">nsor testimony on House Bill </w:t>
      </w:r>
      <w:r w:rsidR="00850481" w:rsidRPr="000019A4">
        <w:rPr>
          <w:rFonts w:ascii="Book Antiqua" w:hAnsi="Book Antiqua"/>
        </w:rPr>
        <w:t>383</w:t>
      </w:r>
      <w:r w:rsidRPr="000019A4">
        <w:rPr>
          <w:rFonts w:ascii="Book Antiqua" w:hAnsi="Book Antiqua"/>
        </w:rPr>
        <w:t>.</w:t>
      </w:r>
      <w:r w:rsidR="006F2E67">
        <w:rPr>
          <w:rFonts w:ascii="Book Antiqua" w:hAnsi="Book Antiqua"/>
        </w:rPr>
        <w:t xml:space="preserve">  As you can observe from its 1 ½ </w:t>
      </w:r>
      <w:r w:rsidR="00B47C05" w:rsidRPr="000019A4">
        <w:rPr>
          <w:rFonts w:ascii="Book Antiqua" w:hAnsi="Book Antiqua"/>
        </w:rPr>
        <w:t xml:space="preserve">pages, this legislation is both basic </w:t>
      </w:r>
      <w:r w:rsidR="006F2E67">
        <w:rPr>
          <w:rFonts w:ascii="Book Antiqua" w:hAnsi="Book Antiqua"/>
        </w:rPr>
        <w:t xml:space="preserve">and extremely straightforward.  </w:t>
      </w:r>
      <w:r w:rsidR="00B47C05" w:rsidRPr="000019A4">
        <w:rPr>
          <w:rFonts w:ascii="Book Antiqua" w:hAnsi="Book Antiqua"/>
        </w:rPr>
        <w:t xml:space="preserve">HB 383 calls for daycares to notify all parents following </w:t>
      </w:r>
      <w:r w:rsidR="00850481" w:rsidRPr="000019A4">
        <w:rPr>
          <w:rFonts w:ascii="Book Antiqua" w:hAnsi="Book Antiqua" w:cs="Times New Roman"/>
        </w:rPr>
        <w:t>the conclusion of any investigations</w:t>
      </w:r>
      <w:r w:rsidR="00B47C05" w:rsidRPr="000019A4">
        <w:rPr>
          <w:rFonts w:ascii="Book Antiqua" w:hAnsi="Book Antiqua" w:cs="Times New Roman"/>
        </w:rPr>
        <w:t xml:space="preserve"> by the Ohio Department of Job and Family Services (ODJFS)</w:t>
      </w:r>
      <w:r w:rsidR="00850481" w:rsidRPr="000019A4">
        <w:rPr>
          <w:rFonts w:ascii="Book Antiqua" w:hAnsi="Book Antiqua" w:cs="Times New Roman"/>
        </w:rPr>
        <w:t xml:space="preserve"> that find the daycare culpable of violations rising to the level </w:t>
      </w:r>
      <w:r w:rsidR="00B47C05" w:rsidRPr="000019A4">
        <w:rPr>
          <w:rFonts w:ascii="Book Antiqua" w:hAnsi="Book Antiqua" w:cs="Times New Roman"/>
        </w:rPr>
        <w:t>of “serious risk non-compliance”.  This designation is a specific category reserved for the most egregious of violations.</w:t>
      </w:r>
    </w:p>
    <w:p w:rsidR="00B47C05" w:rsidRPr="000019A4" w:rsidRDefault="00B47C05" w:rsidP="00B47C05">
      <w:pPr>
        <w:spacing w:line="240" w:lineRule="auto"/>
        <w:contextualSpacing/>
        <w:rPr>
          <w:rFonts w:ascii="Book Antiqua" w:hAnsi="Book Antiqua" w:cs="Times New Roman"/>
        </w:rPr>
      </w:pPr>
    </w:p>
    <w:p w:rsidR="00850481" w:rsidRPr="000019A4" w:rsidRDefault="00850481" w:rsidP="00B47C05">
      <w:pPr>
        <w:spacing w:line="240" w:lineRule="auto"/>
        <w:contextualSpacing/>
        <w:rPr>
          <w:rFonts w:ascii="Book Antiqua" w:hAnsi="Book Antiqua"/>
        </w:rPr>
      </w:pPr>
      <w:r w:rsidRPr="000019A4">
        <w:rPr>
          <w:rFonts w:ascii="Book Antiqua" w:hAnsi="Book Antiqua" w:cs="Times New Roman"/>
        </w:rPr>
        <w:t>A constituent of mine,</w:t>
      </w:r>
      <w:r w:rsidR="006F2E67">
        <w:rPr>
          <w:rFonts w:ascii="Book Antiqua" w:hAnsi="Book Antiqua" w:cs="Times New Roman"/>
        </w:rPr>
        <w:t xml:space="preserve"> Barbara Ward,</w:t>
      </w:r>
      <w:r w:rsidRPr="000019A4">
        <w:rPr>
          <w:rFonts w:ascii="Book Antiqua" w:hAnsi="Book Antiqua" w:cs="Times New Roman"/>
        </w:rPr>
        <w:t xml:space="preserve"> who had a harrowing daycare experience with her then two-year old son in 2013, inspired this legislation.  Two caregivers had taken a group of six children for a walk in Uptown Westerville, and accidentally left my constituent’s son behind along a busy street.  A passerby found the child, took him to safety, and called the city to report neglect on the daycare.  An ODJFS investigation ultimately concluded the daycare was at fault and negligible.</w:t>
      </w:r>
    </w:p>
    <w:p w:rsidR="00850481" w:rsidRPr="000019A4" w:rsidRDefault="00850481" w:rsidP="00850481">
      <w:pPr>
        <w:spacing w:after="0" w:line="240" w:lineRule="auto"/>
        <w:contextualSpacing/>
        <w:jc w:val="both"/>
        <w:rPr>
          <w:rFonts w:ascii="Calibri" w:hAnsi="Calibri" w:cs="Times New Roman"/>
        </w:rPr>
      </w:pPr>
      <w:r w:rsidRPr="000019A4">
        <w:rPr>
          <w:rFonts w:ascii="Book Antiqua" w:hAnsi="Book Antiqua" w:cs="Times New Roman"/>
        </w:rPr>
        <w:t> </w:t>
      </w:r>
    </w:p>
    <w:p w:rsidR="00850481" w:rsidRPr="000019A4" w:rsidRDefault="00850481" w:rsidP="00850481">
      <w:pPr>
        <w:spacing w:after="0" w:line="240" w:lineRule="auto"/>
        <w:contextualSpacing/>
        <w:jc w:val="both"/>
        <w:rPr>
          <w:rFonts w:ascii="Calibri" w:hAnsi="Calibri" w:cs="Times New Roman"/>
        </w:rPr>
      </w:pPr>
      <w:r w:rsidRPr="000019A4">
        <w:rPr>
          <w:rFonts w:ascii="Book Antiqua" w:hAnsi="Book Antiqua" w:cs="Times New Roman"/>
        </w:rPr>
        <w:t>The system in place for situations like these worked as it should, but the concern here is the lack of communication by the daycare to all other parents beyond those immediately impacted.  While many parents take the time to vet daycares when choosing where to send their child, they may not be aware of egregious violations at their existing daycare nor think to police their daycare on an ongoing basis</w:t>
      </w:r>
      <w:r w:rsidR="000019A4">
        <w:rPr>
          <w:rFonts w:ascii="Book Antiqua" w:hAnsi="Book Antiqua" w:cs="Times New Roman"/>
        </w:rPr>
        <w:t>,</w:t>
      </w:r>
      <w:r w:rsidRPr="000019A4">
        <w:rPr>
          <w:rFonts w:ascii="Book Antiqua" w:hAnsi="Book Antiqua" w:cs="Times New Roman"/>
        </w:rPr>
        <w:t xml:space="preserve"> especially if their experience has been positive.  ODJFS tracks and makes public the status of daycare investigations, yet many parents are either ignorant of this resource nor would never think to monitor it if they are personally satisfied with their daycare provider.  The goal of this legislation is simply</w:t>
      </w:r>
      <w:r w:rsidR="000019A4">
        <w:rPr>
          <w:rFonts w:ascii="Book Antiqua" w:hAnsi="Book Antiqua" w:cs="Times New Roman"/>
        </w:rPr>
        <w:t xml:space="preserve"> to</w:t>
      </w:r>
      <w:r w:rsidRPr="000019A4">
        <w:rPr>
          <w:rFonts w:ascii="Book Antiqua" w:hAnsi="Book Antiqua" w:cs="Times New Roman"/>
        </w:rPr>
        <w:t xml:space="preserve"> help daycare parents become more informed customers. </w:t>
      </w:r>
    </w:p>
    <w:p w:rsidR="00850481" w:rsidRPr="000019A4" w:rsidRDefault="00850481" w:rsidP="00850481">
      <w:pPr>
        <w:spacing w:after="0" w:line="240" w:lineRule="auto"/>
        <w:contextualSpacing/>
        <w:jc w:val="both"/>
        <w:rPr>
          <w:rFonts w:ascii="Calibri" w:hAnsi="Calibri" w:cs="Times New Roman"/>
        </w:rPr>
      </w:pPr>
      <w:r w:rsidRPr="000019A4">
        <w:rPr>
          <w:rFonts w:ascii="Book Antiqua" w:hAnsi="Book Antiqua" w:cs="Times New Roman"/>
        </w:rPr>
        <w:t> </w:t>
      </w:r>
    </w:p>
    <w:p w:rsidR="00850481" w:rsidRPr="000019A4" w:rsidRDefault="000019A4" w:rsidP="00850481">
      <w:pPr>
        <w:spacing w:after="0" w:line="240" w:lineRule="auto"/>
        <w:contextualSpacing/>
        <w:jc w:val="both"/>
        <w:rPr>
          <w:rFonts w:ascii="Book Antiqua" w:hAnsi="Book Antiqua" w:cs="Times New Roman"/>
        </w:rPr>
      </w:pPr>
      <w:r>
        <w:rPr>
          <w:rFonts w:ascii="Book Antiqua" w:hAnsi="Book Antiqua" w:cs="Times New Roman"/>
        </w:rPr>
        <w:t>Under this</w:t>
      </w:r>
      <w:r w:rsidR="00850481" w:rsidRPr="000019A4">
        <w:rPr>
          <w:rFonts w:ascii="Book Antiqua" w:hAnsi="Book Antiqua" w:cs="Times New Roman"/>
        </w:rPr>
        <w:t xml:space="preserve"> bill, once ODJFS has concluded an investigation of a daycare for a violation rising to the level</w:t>
      </w:r>
      <w:r w:rsidR="00B47C05" w:rsidRPr="000019A4">
        <w:rPr>
          <w:rFonts w:ascii="Book Antiqua" w:hAnsi="Book Antiqua" w:cs="Times New Roman"/>
        </w:rPr>
        <w:t xml:space="preserve"> of serious risk non-compliance</w:t>
      </w:r>
      <w:r w:rsidR="00850481" w:rsidRPr="000019A4">
        <w:rPr>
          <w:rFonts w:ascii="Book Antiqua" w:hAnsi="Book Antiqua" w:cs="Times New Roman"/>
        </w:rPr>
        <w:t>, and provided ODJFS has found the daycare at fault, the daycare would have to:</w:t>
      </w:r>
    </w:p>
    <w:p w:rsidR="00B47C05" w:rsidRPr="000019A4" w:rsidRDefault="00B47C05" w:rsidP="00850481">
      <w:pPr>
        <w:spacing w:after="0" w:line="240" w:lineRule="auto"/>
        <w:contextualSpacing/>
        <w:jc w:val="both"/>
        <w:rPr>
          <w:rFonts w:ascii="Calibri" w:hAnsi="Calibri" w:cs="Times New Roman"/>
        </w:rPr>
      </w:pPr>
    </w:p>
    <w:p w:rsidR="00850481" w:rsidRPr="000019A4" w:rsidRDefault="00850481" w:rsidP="00850481">
      <w:pPr>
        <w:pStyle w:val="ListParagraph"/>
        <w:numPr>
          <w:ilvl w:val="0"/>
          <w:numId w:val="6"/>
        </w:numPr>
        <w:jc w:val="both"/>
        <w:rPr>
          <w:rFonts w:ascii="Calibri" w:hAnsi="Calibri" w:cs="Times New Roman"/>
          <w:sz w:val="22"/>
          <w:szCs w:val="22"/>
        </w:rPr>
      </w:pPr>
      <w:r w:rsidRPr="000019A4">
        <w:rPr>
          <w:rFonts w:ascii="Book Antiqua" w:hAnsi="Book Antiqua" w:cs="Times New Roman"/>
          <w:sz w:val="22"/>
          <w:szCs w:val="22"/>
        </w:rPr>
        <w:t>Provide either an email notification or simple written letter to all caretaker parents with children at the daycare within 30 days of the daycare’s receipt of ODJFS’s findings.</w:t>
      </w:r>
    </w:p>
    <w:p w:rsidR="000019A4" w:rsidRPr="000019A4" w:rsidRDefault="000019A4" w:rsidP="000019A4">
      <w:pPr>
        <w:pStyle w:val="ListParagraph"/>
        <w:jc w:val="both"/>
        <w:rPr>
          <w:rFonts w:ascii="Calibri" w:hAnsi="Calibri" w:cs="Times New Roman"/>
          <w:sz w:val="22"/>
          <w:szCs w:val="22"/>
        </w:rPr>
      </w:pPr>
    </w:p>
    <w:p w:rsidR="00850481" w:rsidRPr="000019A4" w:rsidRDefault="00850481" w:rsidP="00850481">
      <w:pPr>
        <w:pStyle w:val="ListParagraph"/>
        <w:numPr>
          <w:ilvl w:val="0"/>
          <w:numId w:val="6"/>
        </w:numPr>
        <w:jc w:val="both"/>
        <w:rPr>
          <w:rFonts w:ascii="Calibri" w:hAnsi="Calibri" w:cs="Times New Roman"/>
          <w:sz w:val="22"/>
          <w:szCs w:val="22"/>
        </w:rPr>
      </w:pPr>
      <w:r w:rsidRPr="000019A4">
        <w:rPr>
          <w:rFonts w:ascii="Book Antiqua" w:hAnsi="Book Antiqua" w:cs="Times New Roman"/>
          <w:sz w:val="22"/>
          <w:szCs w:val="22"/>
        </w:rPr>
        <w:t>The notification would remark that an investigation concerning the daycare has concluded and would encourage the caretaker parents to visit the ODJFS website for more information about the determination.</w:t>
      </w:r>
    </w:p>
    <w:p w:rsidR="00B47C05" w:rsidRPr="000019A4" w:rsidRDefault="00B47C05" w:rsidP="00B47C05">
      <w:pPr>
        <w:pStyle w:val="ListParagraph"/>
        <w:jc w:val="both"/>
        <w:rPr>
          <w:rFonts w:ascii="Calibri" w:hAnsi="Calibri" w:cs="Times New Roman"/>
          <w:sz w:val="22"/>
          <w:szCs w:val="22"/>
        </w:rPr>
      </w:pPr>
    </w:p>
    <w:p w:rsidR="00B47C05" w:rsidRPr="000019A4" w:rsidRDefault="00B47C05" w:rsidP="00850481">
      <w:pPr>
        <w:pStyle w:val="ListParagraph"/>
        <w:numPr>
          <w:ilvl w:val="0"/>
          <w:numId w:val="6"/>
        </w:numPr>
        <w:jc w:val="both"/>
        <w:rPr>
          <w:rFonts w:ascii="Calibri" w:hAnsi="Calibri" w:cs="Times New Roman"/>
          <w:sz w:val="22"/>
          <w:szCs w:val="22"/>
        </w:rPr>
      </w:pPr>
      <w:r w:rsidRPr="000019A4">
        <w:rPr>
          <w:rFonts w:ascii="Book Antiqua" w:hAnsi="Book Antiqua" w:cs="Times New Roman"/>
          <w:sz w:val="22"/>
          <w:szCs w:val="22"/>
        </w:rPr>
        <w:t>The daycare must copy ODJFS on the notice that is sent.</w:t>
      </w:r>
    </w:p>
    <w:p w:rsidR="00B47C05" w:rsidRPr="000019A4" w:rsidRDefault="00B47C05" w:rsidP="00B47C05">
      <w:pPr>
        <w:jc w:val="both"/>
        <w:rPr>
          <w:rFonts w:ascii="Book Antiqua" w:hAnsi="Book Antiqua" w:cs="Times New Roman"/>
        </w:rPr>
      </w:pPr>
    </w:p>
    <w:p w:rsidR="00850481" w:rsidRPr="000019A4" w:rsidRDefault="00B47C05" w:rsidP="00B47C05">
      <w:pPr>
        <w:jc w:val="both"/>
        <w:rPr>
          <w:rFonts w:ascii="Calibri" w:hAnsi="Calibri" w:cs="Times New Roman"/>
        </w:rPr>
      </w:pPr>
      <w:r w:rsidRPr="000019A4">
        <w:rPr>
          <w:rFonts w:ascii="Book Antiqua" w:hAnsi="Book Antiqua" w:cs="Times New Roman"/>
        </w:rPr>
        <w:t xml:space="preserve">Under HB 383, </w:t>
      </w:r>
      <w:r w:rsidR="00850481" w:rsidRPr="000019A4">
        <w:rPr>
          <w:rFonts w:ascii="Book Antiqua" w:hAnsi="Book Antiqua" w:cs="Times New Roman"/>
        </w:rPr>
        <w:t xml:space="preserve">ODJFS would promulgate rules to ensure compliance with this </w:t>
      </w:r>
      <w:r w:rsidRPr="000019A4">
        <w:rPr>
          <w:rFonts w:ascii="Book Antiqua" w:hAnsi="Book Antiqua" w:cs="Times New Roman"/>
        </w:rPr>
        <w:t xml:space="preserve">notification </w:t>
      </w:r>
      <w:r w:rsidR="00850481" w:rsidRPr="000019A4">
        <w:rPr>
          <w:rFonts w:ascii="Book Antiqua" w:hAnsi="Book Antiqua" w:cs="Times New Roman"/>
        </w:rPr>
        <w:t>provision, including any resulting penalty arising from failure by the daycare to issue the notice. </w:t>
      </w:r>
    </w:p>
    <w:p w:rsidR="00850481" w:rsidRPr="000019A4" w:rsidRDefault="00850481" w:rsidP="00850481">
      <w:pPr>
        <w:spacing w:after="100" w:line="240" w:lineRule="auto"/>
        <w:contextualSpacing/>
        <w:jc w:val="both"/>
        <w:rPr>
          <w:rFonts w:ascii="Book Antiqua" w:hAnsi="Book Antiqua" w:cs="Times New Roman"/>
        </w:rPr>
      </w:pPr>
      <w:r w:rsidRPr="000019A4">
        <w:rPr>
          <w:rFonts w:ascii="Book Antiqua" w:hAnsi="Book Antiqua" w:cs="Times New Roman"/>
        </w:rPr>
        <w:t xml:space="preserve">It is vital to ensure the daycare’s right to due process, as well as avoid any damage to their reputation resulting from false accusations or investigations that clear them of any wrongdoing.  This is why the proposed notification is triggered </w:t>
      </w:r>
      <w:r w:rsidRPr="000019A4">
        <w:rPr>
          <w:rFonts w:ascii="Book Antiqua" w:hAnsi="Book Antiqua" w:cs="Times New Roman"/>
          <w:b/>
          <w:bCs/>
          <w:u w:val="single"/>
        </w:rPr>
        <w:t>only</w:t>
      </w:r>
      <w:r w:rsidRPr="000019A4">
        <w:rPr>
          <w:rFonts w:ascii="Book Antiqua" w:hAnsi="Book Antiqua" w:cs="Times New Roman"/>
        </w:rPr>
        <w:t> upon conclusion of an ODJFS investigation and </w:t>
      </w:r>
      <w:r w:rsidRPr="000019A4">
        <w:rPr>
          <w:rFonts w:ascii="Book Antiqua" w:hAnsi="Book Antiqua" w:cs="Times New Roman"/>
          <w:b/>
          <w:bCs/>
          <w:u w:val="single"/>
        </w:rPr>
        <w:t>only</w:t>
      </w:r>
      <w:r w:rsidRPr="000019A4">
        <w:rPr>
          <w:rFonts w:ascii="Book Antiqua" w:hAnsi="Book Antiqua" w:cs="Times New Roman"/>
        </w:rPr>
        <w:t> in instances where the daycare is found guilty of violations rising to the level of serious risk non-compliance.</w:t>
      </w:r>
    </w:p>
    <w:p w:rsidR="00B47C05" w:rsidRPr="000019A4" w:rsidRDefault="00B47C05" w:rsidP="00850481">
      <w:pPr>
        <w:spacing w:after="100" w:line="240" w:lineRule="auto"/>
        <w:contextualSpacing/>
        <w:jc w:val="both"/>
        <w:rPr>
          <w:rFonts w:ascii="Book Antiqua" w:hAnsi="Book Antiqua" w:cs="Times New Roman"/>
        </w:rPr>
      </w:pPr>
    </w:p>
    <w:p w:rsidR="00B47C05" w:rsidRPr="000019A4" w:rsidRDefault="00B47C05" w:rsidP="00850481">
      <w:pPr>
        <w:spacing w:after="100" w:line="240" w:lineRule="auto"/>
        <w:contextualSpacing/>
        <w:jc w:val="both"/>
        <w:rPr>
          <w:rFonts w:ascii="Calibri" w:hAnsi="Calibri" w:cs="Times New Roman"/>
        </w:rPr>
      </w:pPr>
      <w:r w:rsidRPr="000019A4">
        <w:rPr>
          <w:rFonts w:ascii="Book Antiqua" w:hAnsi="Book Antiqua" w:cs="Times New Roman"/>
        </w:rPr>
        <w:t>Ladies and gentlemen, entrusting the care</w:t>
      </w:r>
      <w:r w:rsidR="00847B21" w:rsidRPr="000019A4">
        <w:rPr>
          <w:rFonts w:ascii="Book Antiqua" w:hAnsi="Book Antiqua" w:cs="Times New Roman"/>
        </w:rPr>
        <w:t xml:space="preserve"> and safety</w:t>
      </w:r>
      <w:r w:rsidRPr="000019A4">
        <w:rPr>
          <w:rFonts w:ascii="Book Antiqua" w:hAnsi="Book Antiqua" w:cs="Times New Roman"/>
        </w:rPr>
        <w:t xml:space="preserve"> of our children to others is a </w:t>
      </w:r>
      <w:r w:rsidR="000019A4" w:rsidRPr="000019A4">
        <w:rPr>
          <w:rFonts w:ascii="Book Antiqua" w:hAnsi="Book Antiqua" w:cs="Times New Roman"/>
        </w:rPr>
        <w:t>sacred</w:t>
      </w:r>
      <w:r w:rsidRPr="000019A4">
        <w:rPr>
          <w:rFonts w:ascii="Book Antiqua" w:hAnsi="Book Antiqua" w:cs="Times New Roman"/>
        </w:rPr>
        <w:t xml:space="preserve"> commitment</w:t>
      </w:r>
      <w:r w:rsidR="00847B21" w:rsidRPr="000019A4">
        <w:rPr>
          <w:rFonts w:ascii="Book Antiqua" w:hAnsi="Book Antiqua" w:cs="Times New Roman"/>
        </w:rPr>
        <w:t xml:space="preserve">.  When that trust </w:t>
      </w:r>
      <w:proofErr w:type="gramStart"/>
      <w:r w:rsidR="00847B21" w:rsidRPr="000019A4">
        <w:rPr>
          <w:rFonts w:ascii="Book Antiqua" w:hAnsi="Book Antiqua" w:cs="Times New Roman"/>
        </w:rPr>
        <w:t>is compromised</w:t>
      </w:r>
      <w:proofErr w:type="gramEnd"/>
      <w:r w:rsidR="00847B21" w:rsidRPr="000019A4">
        <w:rPr>
          <w:rFonts w:ascii="Book Antiqua" w:hAnsi="Book Antiqua" w:cs="Times New Roman"/>
        </w:rPr>
        <w:t xml:space="preserve"> in the most </w:t>
      </w:r>
      <w:r w:rsidR="000019A4" w:rsidRPr="000019A4">
        <w:rPr>
          <w:rFonts w:ascii="Book Antiqua" w:hAnsi="Book Antiqua" w:cs="Times New Roman"/>
        </w:rPr>
        <w:t>pronounced</w:t>
      </w:r>
      <w:r w:rsidR="00847B21" w:rsidRPr="000019A4">
        <w:rPr>
          <w:rFonts w:ascii="Book Antiqua" w:hAnsi="Book Antiqua" w:cs="Times New Roman"/>
        </w:rPr>
        <w:t xml:space="preserve"> of circumstances, at minimum there should be a duty to inform </w:t>
      </w:r>
      <w:r w:rsidR="00DC4DFE">
        <w:rPr>
          <w:rFonts w:ascii="Book Antiqua" w:hAnsi="Book Antiqua" w:cs="Times New Roman"/>
        </w:rPr>
        <w:t xml:space="preserve">the </w:t>
      </w:r>
      <w:r w:rsidR="00847B21" w:rsidRPr="000019A4">
        <w:rPr>
          <w:rFonts w:ascii="Book Antiqua" w:hAnsi="Book Antiqua" w:cs="Times New Roman"/>
        </w:rPr>
        <w:t>parents</w:t>
      </w:r>
      <w:r w:rsidR="00DC4DFE">
        <w:rPr>
          <w:rFonts w:ascii="Book Antiqua" w:hAnsi="Book Antiqua" w:cs="Times New Roman"/>
        </w:rPr>
        <w:t xml:space="preserve"> of other children</w:t>
      </w:r>
      <w:r w:rsidR="000019A4" w:rsidRPr="000019A4">
        <w:rPr>
          <w:rFonts w:ascii="Book Antiqua" w:hAnsi="Book Antiqua" w:cs="Times New Roman"/>
        </w:rPr>
        <w:t xml:space="preserve"> under the same care so they can then make educated decisions.</w:t>
      </w:r>
      <w:r w:rsidR="006F2E67">
        <w:rPr>
          <w:rFonts w:ascii="Book Antiqua" w:hAnsi="Book Antiqua" w:cs="Times New Roman"/>
        </w:rPr>
        <w:t xml:space="preserve">  In the case of Mrs. Ward, she sought to transform her family’s unfortunate experience into a positive action by ensuring that when these situations arise no parent </w:t>
      </w:r>
      <w:proofErr w:type="gramStart"/>
      <w:r w:rsidR="006F2E67">
        <w:rPr>
          <w:rFonts w:ascii="Book Antiqua" w:hAnsi="Book Antiqua" w:cs="Times New Roman"/>
        </w:rPr>
        <w:t>is left</w:t>
      </w:r>
      <w:proofErr w:type="gramEnd"/>
      <w:r w:rsidR="006F2E67">
        <w:rPr>
          <w:rFonts w:ascii="Book Antiqua" w:hAnsi="Book Antiqua" w:cs="Times New Roman"/>
        </w:rPr>
        <w:t xml:space="preserve"> in the dark.  Accordingly, we have named HB 383 as “Chase’s Law” in recognition of her son.</w:t>
      </w:r>
    </w:p>
    <w:p w:rsidR="00850481" w:rsidRPr="000019A4" w:rsidRDefault="00850481" w:rsidP="00850481">
      <w:pPr>
        <w:spacing w:after="100" w:line="240" w:lineRule="auto"/>
        <w:contextualSpacing/>
        <w:jc w:val="both"/>
        <w:rPr>
          <w:rFonts w:ascii="Calibri" w:hAnsi="Calibri" w:cs="Times New Roman"/>
        </w:rPr>
      </w:pPr>
    </w:p>
    <w:p w:rsidR="004436CB" w:rsidRPr="000019A4" w:rsidRDefault="00BE1750" w:rsidP="00850481">
      <w:pPr>
        <w:spacing w:after="100" w:line="240" w:lineRule="auto"/>
        <w:contextualSpacing/>
        <w:jc w:val="both"/>
        <w:rPr>
          <w:rFonts w:ascii="Calibri" w:hAnsi="Calibri" w:cs="Times New Roman"/>
        </w:rPr>
      </w:pPr>
      <w:r w:rsidRPr="000019A4">
        <w:rPr>
          <w:rFonts w:ascii="Book Antiqua" w:hAnsi="Book Antiqua"/>
        </w:rPr>
        <w:t xml:space="preserve">Chairman </w:t>
      </w:r>
      <w:proofErr w:type="spellStart"/>
      <w:r w:rsidR="00850481" w:rsidRPr="000019A4">
        <w:rPr>
          <w:rFonts w:ascii="Book Antiqua" w:hAnsi="Book Antiqua"/>
        </w:rPr>
        <w:t>Ginter</w:t>
      </w:r>
      <w:proofErr w:type="spellEnd"/>
      <w:r w:rsidR="004436CB" w:rsidRPr="000019A4">
        <w:rPr>
          <w:rFonts w:ascii="Book Antiqua" w:hAnsi="Book Antiqua"/>
        </w:rPr>
        <w:t xml:space="preserve"> and members of this committee,</w:t>
      </w:r>
      <w:r w:rsidRPr="000019A4">
        <w:rPr>
          <w:rFonts w:ascii="Book Antiqua" w:hAnsi="Book Antiqua"/>
        </w:rPr>
        <w:t xml:space="preserve"> thank you again for allowing me</w:t>
      </w:r>
      <w:r w:rsidR="004436CB" w:rsidRPr="000019A4">
        <w:rPr>
          <w:rFonts w:ascii="Book Antiqua" w:hAnsi="Book Antiqua"/>
        </w:rPr>
        <w:t xml:space="preserve"> to provide te</w:t>
      </w:r>
      <w:r w:rsidRPr="000019A4">
        <w:rPr>
          <w:rFonts w:ascii="Book Antiqua" w:hAnsi="Book Antiqua"/>
        </w:rPr>
        <w:t>stimony and at this time, I would be</w:t>
      </w:r>
      <w:r w:rsidR="004436CB" w:rsidRPr="000019A4">
        <w:rPr>
          <w:rFonts w:ascii="Book Antiqua" w:hAnsi="Book Antiqua"/>
        </w:rPr>
        <w:t xml:space="preserve"> happy to answer any ques</w:t>
      </w:r>
      <w:r w:rsidR="007C2C5A" w:rsidRPr="000019A4">
        <w:rPr>
          <w:rFonts w:ascii="Book Antiqua" w:hAnsi="Book Antiqua"/>
        </w:rPr>
        <w:t>tions.</w:t>
      </w:r>
    </w:p>
    <w:sectPr w:rsidR="004436CB" w:rsidRPr="0000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662"/>
    <w:multiLevelType w:val="hybridMultilevel"/>
    <w:tmpl w:val="C8E6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0104"/>
    <w:multiLevelType w:val="hybridMultilevel"/>
    <w:tmpl w:val="6C6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72552"/>
    <w:multiLevelType w:val="hybridMultilevel"/>
    <w:tmpl w:val="FC4CB9C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55BC42DA"/>
    <w:multiLevelType w:val="hybridMultilevel"/>
    <w:tmpl w:val="C67C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1260B"/>
    <w:multiLevelType w:val="hybridMultilevel"/>
    <w:tmpl w:val="5D5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727B9"/>
    <w:multiLevelType w:val="hybridMultilevel"/>
    <w:tmpl w:val="2186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EA"/>
    <w:rsid w:val="000019A4"/>
    <w:rsid w:val="00164E7D"/>
    <w:rsid w:val="0018766C"/>
    <w:rsid w:val="002233B8"/>
    <w:rsid w:val="00320E5F"/>
    <w:rsid w:val="00350D1C"/>
    <w:rsid w:val="003778EA"/>
    <w:rsid w:val="003E63E6"/>
    <w:rsid w:val="00407D44"/>
    <w:rsid w:val="00426461"/>
    <w:rsid w:val="004436CB"/>
    <w:rsid w:val="00465BAA"/>
    <w:rsid w:val="0048094B"/>
    <w:rsid w:val="004A1BE2"/>
    <w:rsid w:val="00565801"/>
    <w:rsid w:val="0067015E"/>
    <w:rsid w:val="00673F09"/>
    <w:rsid w:val="0067454F"/>
    <w:rsid w:val="006F2E67"/>
    <w:rsid w:val="00747078"/>
    <w:rsid w:val="00760CDA"/>
    <w:rsid w:val="007C2C5A"/>
    <w:rsid w:val="00847B21"/>
    <w:rsid w:val="00850481"/>
    <w:rsid w:val="00884E0E"/>
    <w:rsid w:val="00A44F2B"/>
    <w:rsid w:val="00A71E1C"/>
    <w:rsid w:val="00B47C05"/>
    <w:rsid w:val="00BE1750"/>
    <w:rsid w:val="00C524E4"/>
    <w:rsid w:val="00CE70EA"/>
    <w:rsid w:val="00D22563"/>
    <w:rsid w:val="00D2510E"/>
    <w:rsid w:val="00DC4DFE"/>
    <w:rsid w:val="00E3391D"/>
    <w:rsid w:val="00E64D97"/>
    <w:rsid w:val="00E724E0"/>
    <w:rsid w:val="00ED7E98"/>
    <w:rsid w:val="00F442AA"/>
    <w:rsid w:val="00F80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5B0E3"/>
  <w15:docId w15:val="{E0FC5A80-46A6-4920-8753-BFEB65AA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E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E1C"/>
    <w:rPr>
      <w:rFonts w:ascii="Lucida Grande" w:hAnsi="Lucida Grande"/>
      <w:sz w:val="18"/>
      <w:szCs w:val="18"/>
    </w:rPr>
  </w:style>
  <w:style w:type="paragraph" w:styleId="ListParagraph">
    <w:name w:val="List Paragraph"/>
    <w:basedOn w:val="Normal"/>
    <w:uiPriority w:val="34"/>
    <w:qFormat/>
    <w:rsid w:val="0048094B"/>
    <w:pPr>
      <w:spacing w:after="0" w:line="240" w:lineRule="auto"/>
      <w:ind w:left="720"/>
      <w:contextualSpacing/>
    </w:pPr>
    <w:rPr>
      <w:rFonts w:eastAsiaTheme="minorEastAsia"/>
      <w:sz w:val="24"/>
      <w:szCs w:val="24"/>
    </w:rPr>
  </w:style>
  <w:style w:type="character" w:customStyle="1" w:styleId="apple-converted-space">
    <w:name w:val="apple-converted-space"/>
    <w:basedOn w:val="DefaultParagraphFont"/>
    <w:rsid w:val="0085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05840">
      <w:bodyDiv w:val="1"/>
      <w:marLeft w:val="0"/>
      <w:marRight w:val="0"/>
      <w:marTop w:val="0"/>
      <w:marBottom w:val="0"/>
      <w:divBdr>
        <w:top w:val="none" w:sz="0" w:space="0" w:color="auto"/>
        <w:left w:val="none" w:sz="0" w:space="0" w:color="auto"/>
        <w:bottom w:val="none" w:sz="0" w:space="0" w:color="auto"/>
        <w:right w:val="none" w:sz="0" w:space="0" w:color="auto"/>
      </w:divBdr>
    </w:div>
    <w:div w:id="880672873">
      <w:bodyDiv w:val="1"/>
      <w:marLeft w:val="0"/>
      <w:marRight w:val="0"/>
      <w:marTop w:val="0"/>
      <w:marBottom w:val="0"/>
      <w:divBdr>
        <w:top w:val="none" w:sz="0" w:space="0" w:color="auto"/>
        <w:left w:val="none" w:sz="0" w:space="0" w:color="auto"/>
        <w:bottom w:val="none" w:sz="0" w:space="0" w:color="auto"/>
        <w:right w:val="none" w:sz="0" w:space="0" w:color="auto"/>
      </w:divBdr>
    </w:div>
    <w:div w:id="937299389">
      <w:bodyDiv w:val="1"/>
      <w:marLeft w:val="0"/>
      <w:marRight w:val="0"/>
      <w:marTop w:val="0"/>
      <w:marBottom w:val="0"/>
      <w:divBdr>
        <w:top w:val="none" w:sz="0" w:space="0" w:color="auto"/>
        <w:left w:val="none" w:sz="0" w:space="0" w:color="auto"/>
        <w:bottom w:val="none" w:sz="0" w:space="0" w:color="auto"/>
        <w:right w:val="none" w:sz="0" w:space="0" w:color="auto"/>
      </w:divBdr>
    </w:div>
    <w:div w:id="1358003987">
      <w:bodyDiv w:val="1"/>
      <w:marLeft w:val="0"/>
      <w:marRight w:val="0"/>
      <w:marTop w:val="0"/>
      <w:marBottom w:val="0"/>
      <w:divBdr>
        <w:top w:val="none" w:sz="0" w:space="0" w:color="auto"/>
        <w:left w:val="none" w:sz="0" w:space="0" w:color="auto"/>
        <w:bottom w:val="none" w:sz="0" w:space="0" w:color="auto"/>
        <w:right w:val="none" w:sz="0" w:space="0" w:color="auto"/>
      </w:divBdr>
    </w:div>
    <w:div w:id="1490828641">
      <w:bodyDiv w:val="1"/>
      <w:marLeft w:val="0"/>
      <w:marRight w:val="0"/>
      <w:marTop w:val="0"/>
      <w:marBottom w:val="0"/>
      <w:divBdr>
        <w:top w:val="none" w:sz="0" w:space="0" w:color="auto"/>
        <w:left w:val="none" w:sz="0" w:space="0" w:color="auto"/>
        <w:bottom w:val="none" w:sz="0" w:space="0" w:color="auto"/>
        <w:right w:val="none" w:sz="0" w:space="0" w:color="auto"/>
      </w:divBdr>
    </w:div>
    <w:div w:id="1555967593">
      <w:bodyDiv w:val="1"/>
      <w:marLeft w:val="0"/>
      <w:marRight w:val="0"/>
      <w:marTop w:val="0"/>
      <w:marBottom w:val="0"/>
      <w:divBdr>
        <w:top w:val="none" w:sz="0" w:space="0" w:color="auto"/>
        <w:left w:val="none" w:sz="0" w:space="0" w:color="auto"/>
        <w:bottom w:val="none" w:sz="0" w:space="0" w:color="auto"/>
        <w:right w:val="none" w:sz="0" w:space="0" w:color="auto"/>
      </w:divBdr>
    </w:div>
    <w:div w:id="1725636714">
      <w:bodyDiv w:val="1"/>
      <w:marLeft w:val="0"/>
      <w:marRight w:val="0"/>
      <w:marTop w:val="0"/>
      <w:marBottom w:val="0"/>
      <w:divBdr>
        <w:top w:val="none" w:sz="0" w:space="0" w:color="auto"/>
        <w:left w:val="none" w:sz="0" w:space="0" w:color="auto"/>
        <w:bottom w:val="none" w:sz="0" w:space="0" w:color="auto"/>
        <w:right w:val="none" w:sz="0" w:space="0" w:color="auto"/>
      </w:divBdr>
      <w:divsChild>
        <w:div w:id="122417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8938.4A8EE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2</cp:revision>
  <dcterms:created xsi:type="dcterms:W3CDTF">2017-10-31T17:56:00Z</dcterms:created>
  <dcterms:modified xsi:type="dcterms:W3CDTF">2017-10-31T17:56:00Z</dcterms:modified>
</cp:coreProperties>
</file>