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086B4" w14:textId="77777777" w:rsidR="00D941B1" w:rsidRPr="00D941B1" w:rsidRDefault="00EB36B5" w:rsidP="00D941B1">
      <w:pPr>
        <w:jc w:val="center"/>
        <w:rPr>
          <w:rFonts w:ascii="Arial" w:hAnsi="Arial" w:cs="Arial"/>
          <w:b/>
        </w:rPr>
      </w:pPr>
      <w:r>
        <w:rPr>
          <w:rFonts w:ascii="Arial" w:hAnsi="Arial" w:cs="Arial"/>
          <w:b/>
        </w:rPr>
        <w:t xml:space="preserve">Higher Education and Workforce Development </w:t>
      </w:r>
      <w:r w:rsidR="00D941B1" w:rsidRPr="00D941B1">
        <w:rPr>
          <w:rFonts w:ascii="Arial" w:hAnsi="Arial" w:cs="Arial"/>
          <w:b/>
        </w:rPr>
        <w:t>Committee</w:t>
      </w:r>
    </w:p>
    <w:p w14:paraId="340C7923" w14:textId="77777777" w:rsidR="00D941B1" w:rsidRPr="00D941B1" w:rsidRDefault="00EB36B5" w:rsidP="00D941B1">
      <w:pPr>
        <w:jc w:val="center"/>
        <w:rPr>
          <w:rFonts w:ascii="Arial" w:hAnsi="Arial" w:cs="Arial"/>
          <w:b/>
        </w:rPr>
      </w:pPr>
      <w:r>
        <w:rPr>
          <w:rFonts w:ascii="Arial" w:hAnsi="Arial" w:cs="Arial"/>
          <w:b/>
        </w:rPr>
        <w:t>House Bill 603 –</w:t>
      </w:r>
      <w:r w:rsidR="00D941B1" w:rsidRPr="00D941B1">
        <w:rPr>
          <w:rFonts w:ascii="Arial" w:hAnsi="Arial" w:cs="Arial"/>
          <w:b/>
        </w:rPr>
        <w:t xml:space="preserve"> </w:t>
      </w:r>
      <w:r>
        <w:rPr>
          <w:rFonts w:ascii="Arial" w:hAnsi="Arial" w:cs="Arial"/>
          <w:b/>
        </w:rPr>
        <w:t>Military In-State Tuition</w:t>
      </w:r>
    </w:p>
    <w:p w14:paraId="5D901412" w14:textId="77777777" w:rsidR="00D941B1" w:rsidRPr="00D941B1" w:rsidRDefault="00D941B1" w:rsidP="00D941B1">
      <w:pPr>
        <w:jc w:val="center"/>
        <w:rPr>
          <w:rFonts w:ascii="Arial" w:hAnsi="Arial" w:cs="Arial"/>
          <w:b/>
        </w:rPr>
      </w:pPr>
      <w:r w:rsidRPr="00D941B1">
        <w:rPr>
          <w:rFonts w:ascii="Arial" w:hAnsi="Arial" w:cs="Arial"/>
          <w:b/>
        </w:rPr>
        <w:t>Sponsor Testimony</w:t>
      </w:r>
    </w:p>
    <w:p w14:paraId="7B5EE701" w14:textId="79B0019F" w:rsidR="00D941B1" w:rsidRPr="00D941B1" w:rsidRDefault="003050DA" w:rsidP="00D941B1">
      <w:pPr>
        <w:jc w:val="center"/>
        <w:rPr>
          <w:rFonts w:ascii="Arial" w:hAnsi="Arial" w:cs="Arial"/>
          <w:b/>
        </w:rPr>
      </w:pPr>
      <w:r w:rsidRPr="003050DA">
        <w:rPr>
          <w:rFonts w:ascii="Arial" w:hAnsi="Arial" w:cs="Arial"/>
          <w:b/>
        </w:rPr>
        <w:t>1</w:t>
      </w:r>
      <w:r w:rsidR="00C96968">
        <w:rPr>
          <w:rFonts w:ascii="Arial" w:hAnsi="Arial" w:cs="Arial"/>
          <w:b/>
        </w:rPr>
        <w:t>3</w:t>
      </w:r>
      <w:r w:rsidRPr="003050DA">
        <w:rPr>
          <w:rFonts w:ascii="Arial" w:hAnsi="Arial" w:cs="Arial"/>
          <w:b/>
        </w:rPr>
        <w:t xml:space="preserve"> November</w:t>
      </w:r>
      <w:r w:rsidR="00D941B1" w:rsidRPr="003050DA">
        <w:rPr>
          <w:rFonts w:ascii="Arial" w:hAnsi="Arial" w:cs="Arial"/>
          <w:b/>
        </w:rPr>
        <w:t xml:space="preserve"> 2018</w:t>
      </w:r>
    </w:p>
    <w:p w14:paraId="02D103DC" w14:textId="77777777" w:rsidR="00D941B1" w:rsidRDefault="00D941B1" w:rsidP="00B50CBF">
      <w:pPr>
        <w:rPr>
          <w:rFonts w:ascii="Arial" w:hAnsi="Arial" w:cs="Arial"/>
        </w:rPr>
      </w:pPr>
    </w:p>
    <w:p w14:paraId="278DB104" w14:textId="77777777" w:rsidR="00CD1BFD" w:rsidRDefault="00CD1BFD" w:rsidP="00CD1BFD">
      <w:pPr>
        <w:spacing w:line="480" w:lineRule="auto"/>
        <w:ind w:firstLine="720"/>
        <w:contextualSpacing/>
        <w:rPr>
          <w:rFonts w:ascii="Arial" w:hAnsi="Arial" w:cs="Arial"/>
          <w:sz w:val="28"/>
          <w:szCs w:val="28"/>
        </w:rPr>
      </w:pPr>
    </w:p>
    <w:p w14:paraId="01CCB2BD" w14:textId="5544EE84" w:rsidR="00EB36B5" w:rsidRDefault="00EB36B5" w:rsidP="00EB36B5">
      <w:pPr>
        <w:spacing w:line="480" w:lineRule="auto"/>
        <w:ind w:firstLine="720"/>
        <w:contextualSpacing/>
        <w:jc w:val="both"/>
        <w:rPr>
          <w:rFonts w:ascii="Arial" w:hAnsi="Arial" w:cs="Arial"/>
          <w:sz w:val="28"/>
          <w:szCs w:val="28"/>
        </w:rPr>
      </w:pPr>
      <w:r w:rsidRPr="00EB36B5">
        <w:rPr>
          <w:rFonts w:ascii="Arial" w:hAnsi="Arial" w:cs="Arial"/>
          <w:sz w:val="28"/>
          <w:szCs w:val="28"/>
        </w:rPr>
        <w:t xml:space="preserve">Chair </w:t>
      </w:r>
      <w:r>
        <w:rPr>
          <w:rFonts w:ascii="Arial" w:hAnsi="Arial" w:cs="Arial"/>
          <w:sz w:val="28"/>
          <w:szCs w:val="28"/>
        </w:rPr>
        <w:t>Duffey</w:t>
      </w:r>
      <w:r w:rsidRPr="00EB36B5">
        <w:rPr>
          <w:rFonts w:ascii="Arial" w:hAnsi="Arial" w:cs="Arial"/>
          <w:sz w:val="28"/>
          <w:szCs w:val="28"/>
        </w:rPr>
        <w:t xml:space="preserve">, Vice Chair </w:t>
      </w:r>
      <w:r>
        <w:rPr>
          <w:rFonts w:ascii="Arial" w:hAnsi="Arial" w:cs="Arial"/>
          <w:sz w:val="28"/>
          <w:szCs w:val="28"/>
        </w:rPr>
        <w:t>Antani</w:t>
      </w:r>
      <w:r w:rsidRPr="00EB36B5">
        <w:rPr>
          <w:rFonts w:ascii="Arial" w:hAnsi="Arial" w:cs="Arial"/>
          <w:sz w:val="28"/>
          <w:szCs w:val="28"/>
        </w:rPr>
        <w:t>, and members of the Higher Education and Workforce Development Committee, thank you for the opportunity today to testify on behalf of H</w:t>
      </w:r>
      <w:r>
        <w:rPr>
          <w:rFonts w:ascii="Arial" w:hAnsi="Arial" w:cs="Arial"/>
          <w:sz w:val="28"/>
          <w:szCs w:val="28"/>
        </w:rPr>
        <w:t xml:space="preserve">ouse </w:t>
      </w:r>
      <w:r w:rsidRPr="00EB36B5">
        <w:rPr>
          <w:rFonts w:ascii="Arial" w:hAnsi="Arial" w:cs="Arial"/>
          <w:sz w:val="28"/>
          <w:szCs w:val="28"/>
        </w:rPr>
        <w:t>B</w:t>
      </w:r>
      <w:r>
        <w:rPr>
          <w:rFonts w:ascii="Arial" w:hAnsi="Arial" w:cs="Arial"/>
          <w:sz w:val="28"/>
          <w:szCs w:val="28"/>
        </w:rPr>
        <w:t>ill</w:t>
      </w:r>
      <w:r w:rsidRPr="00EB36B5">
        <w:rPr>
          <w:rFonts w:ascii="Arial" w:hAnsi="Arial" w:cs="Arial"/>
          <w:sz w:val="28"/>
          <w:szCs w:val="28"/>
        </w:rPr>
        <w:t xml:space="preserve"> </w:t>
      </w:r>
      <w:r>
        <w:rPr>
          <w:rFonts w:ascii="Arial" w:hAnsi="Arial" w:cs="Arial"/>
          <w:sz w:val="28"/>
          <w:szCs w:val="28"/>
        </w:rPr>
        <w:t>603</w:t>
      </w:r>
      <w:r w:rsidRPr="00EB36B5">
        <w:rPr>
          <w:rFonts w:ascii="Arial" w:hAnsi="Arial" w:cs="Arial"/>
          <w:sz w:val="28"/>
          <w:szCs w:val="28"/>
        </w:rPr>
        <w:t xml:space="preserve">, a bill that would help reduce the cost of education for Active Duty Service </w:t>
      </w:r>
      <w:proofErr w:type="gramStart"/>
      <w:r w:rsidRPr="00EB36B5">
        <w:rPr>
          <w:rFonts w:ascii="Arial" w:hAnsi="Arial" w:cs="Arial"/>
          <w:sz w:val="28"/>
          <w:szCs w:val="28"/>
        </w:rPr>
        <w:t>members</w:t>
      </w:r>
      <w:proofErr w:type="gramEnd"/>
      <w:r w:rsidRPr="00EB36B5">
        <w:rPr>
          <w:rFonts w:ascii="Arial" w:hAnsi="Arial" w:cs="Arial"/>
          <w:sz w:val="28"/>
          <w:szCs w:val="28"/>
        </w:rPr>
        <w:t xml:space="preserve"> and their eligible family memb</w:t>
      </w:r>
      <w:r>
        <w:rPr>
          <w:rFonts w:ascii="Arial" w:hAnsi="Arial" w:cs="Arial"/>
          <w:sz w:val="28"/>
          <w:szCs w:val="28"/>
        </w:rPr>
        <w:t>ers who live in Ohio.</w:t>
      </w:r>
    </w:p>
    <w:p w14:paraId="74C2021D" w14:textId="77777777" w:rsidR="00573F04" w:rsidRPr="00573F04" w:rsidRDefault="00573F04" w:rsidP="00573F04">
      <w:pPr>
        <w:spacing w:line="480" w:lineRule="auto"/>
        <w:ind w:firstLine="720"/>
        <w:contextualSpacing/>
        <w:jc w:val="both"/>
        <w:rPr>
          <w:rFonts w:ascii="Arial" w:hAnsi="Arial" w:cs="Arial"/>
          <w:sz w:val="28"/>
          <w:szCs w:val="28"/>
        </w:rPr>
      </w:pPr>
    </w:p>
    <w:p w14:paraId="51D8040D" w14:textId="77777777" w:rsidR="00573F04" w:rsidRPr="00573F04" w:rsidRDefault="00573F04" w:rsidP="00573F04">
      <w:pPr>
        <w:spacing w:line="480" w:lineRule="auto"/>
        <w:ind w:firstLine="720"/>
        <w:contextualSpacing/>
        <w:jc w:val="both"/>
        <w:rPr>
          <w:rFonts w:ascii="Arial" w:hAnsi="Arial" w:cs="Arial"/>
          <w:sz w:val="28"/>
          <w:szCs w:val="28"/>
        </w:rPr>
      </w:pPr>
      <w:r w:rsidRPr="00573F04">
        <w:rPr>
          <w:rFonts w:ascii="Arial" w:hAnsi="Arial" w:cs="Arial"/>
          <w:sz w:val="28"/>
          <w:szCs w:val="28"/>
        </w:rPr>
        <w:t xml:space="preserve">I am sure many of you are aware of the tremendous sacrifices service members and their families make for citizens of the United States. Their service to our country is brave and commendable, and it is the reason I am so passionate about supporting our current service members and our veterans after they retire their uniform. Although some service members attain transferable skills during their time in Active Duty, many do not. Some skills are extremely useful in the military sphere but do not necessarily translate to valuable skills in the civilian world. Beyond that, some servicewomen and men serve their country honorably but have a different vision for their lives beyond the military. </w:t>
      </w:r>
    </w:p>
    <w:p w14:paraId="672047C1" w14:textId="77777777" w:rsidR="00573F04" w:rsidRPr="00573F04" w:rsidRDefault="00573F04" w:rsidP="00573F04">
      <w:pPr>
        <w:spacing w:line="480" w:lineRule="auto"/>
        <w:ind w:firstLine="720"/>
        <w:contextualSpacing/>
        <w:jc w:val="both"/>
        <w:rPr>
          <w:rFonts w:ascii="Arial" w:hAnsi="Arial" w:cs="Arial"/>
          <w:sz w:val="28"/>
          <w:szCs w:val="28"/>
        </w:rPr>
      </w:pPr>
      <w:r w:rsidRPr="00573F04">
        <w:rPr>
          <w:rFonts w:ascii="Arial" w:hAnsi="Arial" w:cs="Arial"/>
          <w:sz w:val="28"/>
          <w:szCs w:val="28"/>
        </w:rPr>
        <w:lastRenderedPageBreak/>
        <w:t xml:space="preserve">For many, college is an option to gain the skills needed to find a job after their service is over. For some, it is a place to start over and begin the career they have always dreamed of after their call to serve has been completed. </w:t>
      </w:r>
    </w:p>
    <w:p w14:paraId="5C6D9991" w14:textId="77777777" w:rsidR="00573F04" w:rsidRPr="00573F04" w:rsidRDefault="00573F04" w:rsidP="00573F04">
      <w:pPr>
        <w:spacing w:line="480" w:lineRule="auto"/>
        <w:ind w:firstLine="720"/>
        <w:contextualSpacing/>
        <w:jc w:val="both"/>
        <w:rPr>
          <w:rFonts w:ascii="Arial" w:hAnsi="Arial" w:cs="Arial"/>
          <w:sz w:val="28"/>
          <w:szCs w:val="28"/>
        </w:rPr>
      </w:pPr>
    </w:p>
    <w:p w14:paraId="73A94370" w14:textId="57D52FAC" w:rsidR="00573F04" w:rsidRPr="00573F04" w:rsidRDefault="00573F04" w:rsidP="00573F04">
      <w:pPr>
        <w:spacing w:line="480" w:lineRule="auto"/>
        <w:ind w:firstLine="720"/>
        <w:contextualSpacing/>
        <w:jc w:val="both"/>
        <w:rPr>
          <w:rFonts w:ascii="Arial" w:hAnsi="Arial" w:cs="Arial"/>
          <w:sz w:val="28"/>
          <w:szCs w:val="28"/>
        </w:rPr>
      </w:pPr>
      <w:r w:rsidRPr="00573F04">
        <w:rPr>
          <w:rFonts w:ascii="Arial" w:hAnsi="Arial" w:cs="Arial"/>
          <w:sz w:val="28"/>
          <w:szCs w:val="28"/>
        </w:rPr>
        <w:t>In addition, dependents of Active Duty members sometimes find themselves calling a new place home every few years or even months. Without a place to permanently call home, it is hard to justify limiting a dependent’s college choices to the state in which his or her parent or guardian was last stationed</w:t>
      </w:r>
      <w:r>
        <w:rPr>
          <w:rFonts w:ascii="Arial" w:hAnsi="Arial" w:cs="Arial"/>
          <w:sz w:val="28"/>
          <w:szCs w:val="28"/>
        </w:rPr>
        <w:t xml:space="preserve"> or their servicemember’s home of record</w:t>
      </w:r>
      <w:r w:rsidRPr="00573F04">
        <w:rPr>
          <w:rFonts w:ascii="Arial" w:hAnsi="Arial" w:cs="Arial"/>
          <w:sz w:val="28"/>
          <w:szCs w:val="28"/>
        </w:rPr>
        <w:t xml:space="preserve">.  </w:t>
      </w:r>
    </w:p>
    <w:p w14:paraId="3F8D11E1" w14:textId="77777777" w:rsidR="00573F04" w:rsidRPr="00573F04" w:rsidRDefault="00573F04" w:rsidP="00573F04">
      <w:pPr>
        <w:spacing w:line="480" w:lineRule="auto"/>
        <w:ind w:firstLine="720"/>
        <w:contextualSpacing/>
        <w:jc w:val="both"/>
        <w:rPr>
          <w:rFonts w:ascii="Arial" w:hAnsi="Arial" w:cs="Arial"/>
          <w:sz w:val="28"/>
          <w:szCs w:val="28"/>
        </w:rPr>
      </w:pPr>
    </w:p>
    <w:p w14:paraId="21F3B7B0" w14:textId="191CD3BE" w:rsidR="00573F04" w:rsidRPr="00573F04" w:rsidRDefault="00573F04" w:rsidP="00573F04">
      <w:pPr>
        <w:spacing w:line="480" w:lineRule="auto"/>
        <w:ind w:firstLine="720"/>
        <w:contextualSpacing/>
        <w:jc w:val="both"/>
        <w:rPr>
          <w:rFonts w:ascii="Arial" w:hAnsi="Arial" w:cs="Arial"/>
          <w:sz w:val="28"/>
          <w:szCs w:val="28"/>
        </w:rPr>
      </w:pPr>
      <w:r w:rsidRPr="00573F04">
        <w:rPr>
          <w:rFonts w:ascii="Arial" w:hAnsi="Arial" w:cs="Arial"/>
          <w:sz w:val="28"/>
          <w:szCs w:val="28"/>
        </w:rPr>
        <w:t xml:space="preserve">Currently, universities across the state have varying levels of support for our Armed Forces members and their dependents. This bill will make all of Ohio’s public colleges and universities consistent across the board by waiving the 1-year living requirement and immediately making our Active Duty members and their dependents eligible for in-state tuition. Through House Bill 603, we have the chance to drastically reduce the economic burden of attending postsecondary institutions for servicemembers who wish to further their education and their families who follow them as they </w:t>
      </w:r>
      <w:r>
        <w:rPr>
          <w:rFonts w:ascii="Arial" w:hAnsi="Arial" w:cs="Arial"/>
          <w:sz w:val="28"/>
          <w:szCs w:val="28"/>
        </w:rPr>
        <w:t>are</w:t>
      </w:r>
      <w:r w:rsidRPr="00573F04">
        <w:rPr>
          <w:rFonts w:ascii="Arial" w:hAnsi="Arial" w:cs="Arial"/>
          <w:sz w:val="28"/>
          <w:szCs w:val="28"/>
        </w:rPr>
        <w:t xml:space="preserve"> stationed in Ohio. </w:t>
      </w:r>
    </w:p>
    <w:p w14:paraId="1DDA9156" w14:textId="77777777" w:rsidR="00573F04" w:rsidRPr="00573F04" w:rsidRDefault="00573F04" w:rsidP="00573F04">
      <w:pPr>
        <w:spacing w:line="480" w:lineRule="auto"/>
        <w:ind w:firstLine="720"/>
        <w:contextualSpacing/>
        <w:jc w:val="both"/>
        <w:rPr>
          <w:rFonts w:ascii="Arial" w:hAnsi="Arial" w:cs="Arial"/>
          <w:sz w:val="28"/>
          <w:szCs w:val="28"/>
        </w:rPr>
      </w:pPr>
    </w:p>
    <w:p w14:paraId="65066522" w14:textId="652E9050" w:rsidR="00573F04" w:rsidRPr="00573F04" w:rsidRDefault="00573F04" w:rsidP="00573F04">
      <w:pPr>
        <w:spacing w:line="480" w:lineRule="auto"/>
        <w:ind w:firstLine="720"/>
        <w:contextualSpacing/>
        <w:jc w:val="both"/>
        <w:rPr>
          <w:rFonts w:ascii="Arial" w:hAnsi="Arial" w:cs="Arial"/>
          <w:sz w:val="28"/>
          <w:szCs w:val="28"/>
        </w:rPr>
      </w:pPr>
      <w:r w:rsidRPr="00573F04">
        <w:rPr>
          <w:rFonts w:ascii="Arial" w:hAnsi="Arial" w:cs="Arial"/>
          <w:sz w:val="28"/>
          <w:szCs w:val="28"/>
        </w:rPr>
        <w:t>Logistically, Ohio attracted 21,594 out-of-state</w:t>
      </w:r>
      <w:r>
        <w:rPr>
          <w:rFonts w:ascii="Arial" w:hAnsi="Arial" w:cs="Arial"/>
          <w:sz w:val="28"/>
          <w:szCs w:val="28"/>
        </w:rPr>
        <w:t xml:space="preserve"> freshmen </w:t>
      </w:r>
      <w:r w:rsidRPr="00573F04">
        <w:rPr>
          <w:rFonts w:ascii="Arial" w:hAnsi="Arial" w:cs="Arial"/>
          <w:sz w:val="28"/>
          <w:szCs w:val="28"/>
        </w:rPr>
        <w:t xml:space="preserve">in 2016 alone, and many people who attend college in our great state choose to stay. These college graduates then influence our economy and our work force and make an impact on the community around them. If we could make Ohio institutions viable options for current Active Duty </w:t>
      </w:r>
      <w:r w:rsidR="00767482">
        <w:rPr>
          <w:rFonts w:ascii="Arial" w:hAnsi="Arial" w:cs="Arial"/>
          <w:sz w:val="28"/>
          <w:szCs w:val="28"/>
        </w:rPr>
        <w:t>members</w:t>
      </w:r>
      <w:r w:rsidRPr="00573F04">
        <w:rPr>
          <w:rFonts w:ascii="Arial" w:hAnsi="Arial" w:cs="Arial"/>
          <w:sz w:val="28"/>
          <w:szCs w:val="28"/>
        </w:rPr>
        <w:t xml:space="preserve"> and their families, we could be growing our workforce</w:t>
      </w:r>
      <w:r w:rsidR="00767482">
        <w:rPr>
          <w:rFonts w:ascii="Arial" w:hAnsi="Arial" w:cs="Arial"/>
          <w:sz w:val="28"/>
          <w:szCs w:val="28"/>
        </w:rPr>
        <w:t>;</w:t>
      </w:r>
      <w:r w:rsidRPr="00573F04">
        <w:rPr>
          <w:rFonts w:ascii="Arial" w:hAnsi="Arial" w:cs="Arial"/>
          <w:sz w:val="28"/>
          <w:szCs w:val="28"/>
        </w:rPr>
        <w:t xml:space="preserve"> from both children remaining in the state for school and career opportunities, and these service members who may choose to make Ohio their home after they hang up their uniform.</w:t>
      </w:r>
    </w:p>
    <w:p w14:paraId="4162C1D6" w14:textId="77777777" w:rsidR="00573F04" w:rsidRPr="00573F04" w:rsidRDefault="00573F04" w:rsidP="00573F04">
      <w:pPr>
        <w:spacing w:line="480" w:lineRule="auto"/>
        <w:ind w:firstLine="720"/>
        <w:contextualSpacing/>
        <w:jc w:val="both"/>
        <w:rPr>
          <w:rFonts w:ascii="Arial" w:hAnsi="Arial" w:cs="Arial"/>
          <w:sz w:val="28"/>
          <w:szCs w:val="28"/>
        </w:rPr>
      </w:pPr>
    </w:p>
    <w:p w14:paraId="043D2CE2" w14:textId="0103D21B" w:rsidR="00EB36B5" w:rsidRDefault="00573F04" w:rsidP="00573F04">
      <w:pPr>
        <w:spacing w:line="480" w:lineRule="auto"/>
        <w:ind w:firstLine="720"/>
        <w:contextualSpacing/>
        <w:jc w:val="both"/>
        <w:rPr>
          <w:rFonts w:ascii="Arial" w:hAnsi="Arial" w:cs="Arial"/>
          <w:sz w:val="28"/>
          <w:szCs w:val="28"/>
        </w:rPr>
      </w:pPr>
      <w:r w:rsidRPr="00573F04">
        <w:rPr>
          <w:rFonts w:ascii="Arial" w:hAnsi="Arial" w:cs="Arial"/>
          <w:sz w:val="28"/>
          <w:szCs w:val="28"/>
        </w:rPr>
        <w:t xml:space="preserve">Beyond the numbers, this is a small step we can take to show our </w:t>
      </w:r>
      <w:r w:rsidR="00A25442">
        <w:rPr>
          <w:rFonts w:ascii="Arial" w:hAnsi="Arial" w:cs="Arial"/>
          <w:sz w:val="28"/>
          <w:szCs w:val="28"/>
        </w:rPr>
        <w:t>military members</w:t>
      </w:r>
      <w:r w:rsidRPr="00573F04">
        <w:rPr>
          <w:rFonts w:ascii="Arial" w:hAnsi="Arial" w:cs="Arial"/>
          <w:sz w:val="28"/>
          <w:szCs w:val="28"/>
        </w:rPr>
        <w:t xml:space="preserve"> and their families that we support them and that we appreciate them during their service to our country in Ohio. My office has spoken at length with the Department of Higher Education, and they have no opposition to the legislation. Additionally, we have received the endorsement of the Inter-University Council, the voluntary educational association of Ohio's public universities.</w:t>
      </w:r>
      <w:r w:rsidR="00B549CE">
        <w:rPr>
          <w:rFonts w:ascii="Arial" w:hAnsi="Arial" w:cs="Arial"/>
          <w:sz w:val="28"/>
          <w:szCs w:val="28"/>
        </w:rPr>
        <w:t xml:space="preserve"> Although difficult to quantify, LSC has determined the fiscal impact will be minimal. Nonetheless, the return on investment will be significant.</w:t>
      </w:r>
    </w:p>
    <w:p w14:paraId="3EE7D67D" w14:textId="77777777" w:rsidR="00573F04" w:rsidRPr="00EB36B5" w:rsidRDefault="00573F04" w:rsidP="00573F04">
      <w:pPr>
        <w:spacing w:line="480" w:lineRule="auto"/>
        <w:ind w:firstLine="720"/>
        <w:contextualSpacing/>
        <w:jc w:val="both"/>
        <w:rPr>
          <w:rFonts w:ascii="Arial" w:hAnsi="Arial" w:cs="Arial"/>
          <w:sz w:val="28"/>
          <w:szCs w:val="28"/>
        </w:rPr>
      </w:pPr>
    </w:p>
    <w:p w14:paraId="39EF9C0A" w14:textId="0BF2C449" w:rsidR="00CD1BFD" w:rsidRPr="00CD1BFD" w:rsidRDefault="00EB36B5" w:rsidP="00EB36B5">
      <w:pPr>
        <w:spacing w:line="480" w:lineRule="auto"/>
        <w:ind w:firstLine="720"/>
        <w:contextualSpacing/>
        <w:jc w:val="both"/>
        <w:rPr>
          <w:rFonts w:ascii="Arial" w:hAnsi="Arial" w:cs="Arial"/>
          <w:sz w:val="28"/>
          <w:szCs w:val="28"/>
        </w:rPr>
      </w:pPr>
      <w:r w:rsidRPr="00EB36B5">
        <w:rPr>
          <w:rFonts w:ascii="Arial" w:hAnsi="Arial" w:cs="Arial"/>
          <w:sz w:val="28"/>
          <w:szCs w:val="28"/>
        </w:rPr>
        <w:t>It is for these reasons that I request favorable consideration of H</w:t>
      </w:r>
      <w:r>
        <w:rPr>
          <w:rFonts w:ascii="Arial" w:hAnsi="Arial" w:cs="Arial"/>
          <w:sz w:val="28"/>
          <w:szCs w:val="28"/>
        </w:rPr>
        <w:t xml:space="preserve">ouse </w:t>
      </w:r>
      <w:r w:rsidRPr="00EB36B5">
        <w:rPr>
          <w:rFonts w:ascii="Arial" w:hAnsi="Arial" w:cs="Arial"/>
          <w:sz w:val="28"/>
          <w:szCs w:val="28"/>
        </w:rPr>
        <w:t>B</w:t>
      </w:r>
      <w:r>
        <w:rPr>
          <w:rFonts w:ascii="Arial" w:hAnsi="Arial" w:cs="Arial"/>
          <w:sz w:val="28"/>
          <w:szCs w:val="28"/>
        </w:rPr>
        <w:t>ill</w:t>
      </w:r>
      <w:r w:rsidRPr="00EB36B5">
        <w:rPr>
          <w:rFonts w:ascii="Arial" w:hAnsi="Arial" w:cs="Arial"/>
          <w:sz w:val="28"/>
          <w:szCs w:val="28"/>
        </w:rPr>
        <w:t xml:space="preserve"> </w:t>
      </w:r>
      <w:r>
        <w:rPr>
          <w:rFonts w:ascii="Arial" w:hAnsi="Arial" w:cs="Arial"/>
          <w:sz w:val="28"/>
          <w:szCs w:val="28"/>
        </w:rPr>
        <w:t>603</w:t>
      </w:r>
      <w:r w:rsidRPr="00EB36B5">
        <w:rPr>
          <w:rFonts w:ascii="Arial" w:hAnsi="Arial" w:cs="Arial"/>
          <w:sz w:val="28"/>
          <w:szCs w:val="28"/>
        </w:rPr>
        <w:t xml:space="preserve">. Chair </w:t>
      </w:r>
      <w:r>
        <w:rPr>
          <w:rFonts w:ascii="Arial" w:hAnsi="Arial" w:cs="Arial"/>
          <w:sz w:val="28"/>
          <w:szCs w:val="28"/>
        </w:rPr>
        <w:t>Duffey</w:t>
      </w:r>
      <w:r w:rsidRPr="00EB36B5">
        <w:rPr>
          <w:rFonts w:ascii="Arial" w:hAnsi="Arial" w:cs="Arial"/>
          <w:sz w:val="28"/>
          <w:szCs w:val="28"/>
        </w:rPr>
        <w:t xml:space="preserve">, Vice Chair </w:t>
      </w:r>
      <w:r>
        <w:rPr>
          <w:rFonts w:ascii="Arial" w:hAnsi="Arial" w:cs="Arial"/>
          <w:sz w:val="28"/>
          <w:szCs w:val="28"/>
        </w:rPr>
        <w:t>Antani</w:t>
      </w:r>
      <w:r w:rsidRPr="00EB36B5">
        <w:rPr>
          <w:rFonts w:ascii="Arial" w:hAnsi="Arial" w:cs="Arial"/>
          <w:sz w:val="28"/>
          <w:szCs w:val="28"/>
        </w:rPr>
        <w:t xml:space="preserve">, </w:t>
      </w:r>
      <w:bookmarkStart w:id="0" w:name="_GoBack"/>
      <w:bookmarkEnd w:id="0"/>
      <w:r w:rsidRPr="00EB36B5">
        <w:rPr>
          <w:rFonts w:ascii="Arial" w:hAnsi="Arial" w:cs="Arial"/>
          <w:sz w:val="28"/>
          <w:szCs w:val="28"/>
        </w:rPr>
        <w:t>and members of the Higher Education and Workforce Development Committee I thank you for the opportunity to testify today</w:t>
      </w:r>
      <w:r>
        <w:rPr>
          <w:rFonts w:ascii="Arial" w:hAnsi="Arial" w:cs="Arial"/>
          <w:sz w:val="28"/>
          <w:szCs w:val="28"/>
        </w:rPr>
        <w:t xml:space="preserve"> and will answer any questions you may have</w:t>
      </w:r>
      <w:r w:rsidRPr="00EB36B5">
        <w:rPr>
          <w:rFonts w:ascii="Arial" w:hAnsi="Arial" w:cs="Arial"/>
          <w:sz w:val="28"/>
          <w:szCs w:val="28"/>
        </w:rPr>
        <w:t>.</w:t>
      </w:r>
    </w:p>
    <w:sectPr w:rsidR="00CD1BFD" w:rsidRPr="00CD1BFD" w:rsidSect="00B853B6">
      <w:headerReference w:type="even" r:id="rId6"/>
      <w:footerReference w:type="default" r:id="rId7"/>
      <w:headerReference w:type="first" r:id="rId8"/>
      <w:footerReference w:type="first" r:id="rId9"/>
      <w:pgSz w:w="12240" w:h="15840"/>
      <w:pgMar w:top="1260" w:right="1080" w:bottom="720" w:left="1080" w:header="36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A87DB" w14:textId="77777777" w:rsidR="00584C77" w:rsidRDefault="00584C77" w:rsidP="000B5052">
      <w:r>
        <w:separator/>
      </w:r>
    </w:p>
  </w:endnote>
  <w:endnote w:type="continuationSeparator" w:id="0">
    <w:p w14:paraId="70DAA05B" w14:textId="77777777" w:rsidR="00584C77" w:rsidRDefault="00584C77" w:rsidP="000B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869355"/>
      <w:docPartObj>
        <w:docPartGallery w:val="Page Numbers (Bottom of Page)"/>
        <w:docPartUnique/>
      </w:docPartObj>
    </w:sdtPr>
    <w:sdtEndPr>
      <w:rPr>
        <w:noProof/>
      </w:rPr>
    </w:sdtEndPr>
    <w:sdtContent>
      <w:p w14:paraId="5443E94B" w14:textId="41458A84" w:rsidR="00D941B1" w:rsidRDefault="00D941B1">
        <w:pPr>
          <w:pStyle w:val="Footer"/>
          <w:jc w:val="center"/>
        </w:pPr>
        <w:r>
          <w:fldChar w:fldCharType="begin"/>
        </w:r>
        <w:r>
          <w:instrText xml:space="preserve"> PAGE   \* MERGEFORMAT </w:instrText>
        </w:r>
        <w:r>
          <w:fldChar w:fldCharType="separate"/>
        </w:r>
        <w:r w:rsidR="00C96968">
          <w:rPr>
            <w:noProof/>
          </w:rPr>
          <w:t>2</w:t>
        </w:r>
        <w:r>
          <w:rPr>
            <w:noProof/>
          </w:rPr>
          <w:fldChar w:fldCharType="end"/>
        </w:r>
      </w:p>
    </w:sdtContent>
  </w:sdt>
  <w:p w14:paraId="4C59C3CD" w14:textId="77777777" w:rsidR="00D941B1" w:rsidRDefault="00D94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859533"/>
      <w:docPartObj>
        <w:docPartGallery w:val="Page Numbers (Bottom of Page)"/>
        <w:docPartUnique/>
      </w:docPartObj>
    </w:sdtPr>
    <w:sdtEndPr>
      <w:rPr>
        <w:noProof/>
      </w:rPr>
    </w:sdtEndPr>
    <w:sdtContent>
      <w:p w14:paraId="04CAEF39" w14:textId="75DDF27B" w:rsidR="00D941B1" w:rsidRDefault="00D941B1">
        <w:pPr>
          <w:pStyle w:val="Footer"/>
          <w:jc w:val="center"/>
        </w:pPr>
        <w:r>
          <w:fldChar w:fldCharType="begin"/>
        </w:r>
        <w:r>
          <w:instrText xml:space="preserve"> PAGE   \* MERGEFORMAT </w:instrText>
        </w:r>
        <w:r>
          <w:fldChar w:fldCharType="separate"/>
        </w:r>
        <w:r w:rsidR="00C96968">
          <w:rPr>
            <w:noProof/>
          </w:rPr>
          <w:t>1</w:t>
        </w:r>
        <w:r>
          <w:rPr>
            <w:noProof/>
          </w:rPr>
          <w:fldChar w:fldCharType="end"/>
        </w:r>
      </w:p>
    </w:sdtContent>
  </w:sdt>
  <w:p w14:paraId="78481D9E" w14:textId="77777777" w:rsidR="00B76E70" w:rsidRPr="00C8648A" w:rsidRDefault="00B76E70" w:rsidP="00D9206A">
    <w:pPr>
      <w:pStyle w:val="Footer"/>
      <w:tabs>
        <w:tab w:val="clear" w:pos="9360"/>
      </w:tabs>
      <w:jc w:val="center"/>
      <w:rPr>
        <w:rFonts w:ascii="Georgia" w:hAnsi="Georgia"/>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E69A3" w14:textId="77777777" w:rsidR="00584C77" w:rsidRDefault="00584C77" w:rsidP="000B5052">
      <w:r>
        <w:separator/>
      </w:r>
    </w:p>
  </w:footnote>
  <w:footnote w:type="continuationSeparator" w:id="0">
    <w:p w14:paraId="373610FA" w14:textId="77777777" w:rsidR="00584C77" w:rsidRDefault="00584C77" w:rsidP="000B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DF2CC" w14:textId="77777777" w:rsidR="0089208B" w:rsidRDefault="00C96968">
    <w:pPr>
      <w:pStyle w:val="Header"/>
    </w:pPr>
    <w:r>
      <w:rPr>
        <w:noProof/>
      </w:rPr>
      <w:pict w14:anchorId="7E3B4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8" o:spid="_x0000_s2068" type="#_x0000_t75" style="position:absolute;margin-left:0;margin-top:0;width:467.9pt;height:314.1pt;z-index:-251658240;mso-position-horizontal:center;mso-position-horizontal-relative:margin;mso-position-vertical:center;mso-position-vertical-relative:margin" o:allowincell="f">
          <v:imagedata r:id="rId1" o:title="OHR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0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980"/>
      <w:gridCol w:w="4860"/>
    </w:tblGrid>
    <w:tr w:rsidR="00DC30F2" w14:paraId="20AFB31A" w14:textId="77777777" w:rsidTr="00CD1BFD">
      <w:trPr>
        <w:trHeight w:val="1920"/>
      </w:trPr>
      <w:tc>
        <w:tcPr>
          <w:tcW w:w="4860" w:type="dxa"/>
        </w:tcPr>
        <w:p w14:paraId="28E412E3" w14:textId="77777777" w:rsidR="00E6670D" w:rsidRPr="00975EBA" w:rsidRDefault="00B50CBF" w:rsidP="00E6670D">
          <w:pPr>
            <w:spacing w:after="60"/>
            <w:jc w:val="center"/>
            <w:rPr>
              <w:rFonts w:ascii="Arial" w:hAnsi="Arial" w:cs="Arial"/>
              <w:b/>
              <w:sz w:val="20"/>
              <w:szCs w:val="18"/>
              <w:u w:val="single"/>
              <w14:shadow w14:blurRad="50800" w14:dist="38100" w14:dir="2700000" w14:sx="100000" w14:sy="100000" w14:kx="0" w14:ky="0" w14:algn="tl">
                <w14:srgbClr w14:val="000000">
                  <w14:alpha w14:val="60000"/>
                </w14:srgbClr>
              </w14:shadow>
            </w:rPr>
          </w:pPr>
          <w:r>
            <w:rPr>
              <w:rFonts w:ascii="Arial" w:hAnsi="Arial" w:cs="Arial"/>
              <w:noProof/>
            </w:rPr>
            <w:drawing>
              <wp:anchor distT="0" distB="0" distL="114300" distR="114300" simplePos="0" relativeHeight="251657216" behindDoc="1" locked="0" layoutInCell="1" allowOverlap="1" wp14:anchorId="43BFF1C9" wp14:editId="35AB9059">
                <wp:simplePos x="0" y="0"/>
                <wp:positionH relativeFrom="column">
                  <wp:posOffset>2744470</wp:posOffset>
                </wp:positionH>
                <wp:positionV relativeFrom="paragraph">
                  <wp:posOffset>171450</wp:posOffset>
                </wp:positionV>
                <wp:extent cx="180022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
                          <a:extLst>
                            <a:ext uri="{28A0092B-C50C-407E-A947-70E740481C1C}">
                              <a14:useLocalDpi xmlns:a14="http://schemas.microsoft.com/office/drawing/2010/main" val="0"/>
                            </a:ext>
                          </a:extLst>
                        </a:blip>
                        <a:srcRect l="38060" t="32536" r="38810" b="13397"/>
                        <a:stretch/>
                      </pic:blipFill>
                      <pic:spPr bwMode="auto">
                        <a:xfrm>
                          <a:off x="0" y="0"/>
                          <a:ext cx="180022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670D" w:rsidRPr="00975EBA">
            <w:rPr>
              <w:rFonts w:ascii="Arial" w:hAnsi="Arial" w:cs="Arial"/>
              <w:b/>
              <w:sz w:val="20"/>
              <w:szCs w:val="18"/>
              <w:u w:val="single"/>
              <w14:shadow w14:blurRad="50800" w14:dist="38100" w14:dir="2700000" w14:sx="100000" w14:sy="100000" w14:kx="0" w14:ky="0" w14:algn="tl">
                <w14:srgbClr w14:val="000000">
                  <w14:alpha w14:val="60000"/>
                </w14:srgbClr>
              </w14:shadow>
            </w:rPr>
            <w:t>Committee</w:t>
          </w:r>
          <w:r w:rsidR="00BF2A41">
            <w:rPr>
              <w:rFonts w:ascii="Arial" w:hAnsi="Arial" w:cs="Arial"/>
              <w:b/>
              <w:sz w:val="20"/>
              <w:szCs w:val="18"/>
              <w:u w:val="single"/>
              <w14:shadow w14:blurRad="50800" w14:dist="38100" w14:dir="2700000" w14:sx="100000" w14:sy="100000" w14:kx="0" w14:ky="0" w14:algn="tl">
                <w14:srgbClr w14:val="000000">
                  <w14:alpha w14:val="60000"/>
                </w14:srgbClr>
              </w14:shadow>
            </w:rPr>
            <w:t xml:space="preserve"> As</w:t>
          </w:r>
          <w:r w:rsidR="00E6670D" w:rsidRPr="00975EBA">
            <w:rPr>
              <w:rFonts w:ascii="Arial" w:hAnsi="Arial" w:cs="Arial"/>
              <w:b/>
              <w:sz w:val="20"/>
              <w:szCs w:val="18"/>
              <w:u w:val="single"/>
              <w14:shadow w14:blurRad="50800" w14:dist="38100" w14:dir="2700000" w14:sx="100000" w14:sy="100000" w14:kx="0" w14:ky="0" w14:algn="tl">
                <w14:srgbClr w14:val="000000">
                  <w14:alpha w14:val="60000"/>
                </w14:srgbClr>
              </w14:shadow>
            </w:rPr>
            <w:t>s</w:t>
          </w:r>
          <w:r w:rsidR="00BF2A41">
            <w:rPr>
              <w:rFonts w:ascii="Arial" w:hAnsi="Arial" w:cs="Arial"/>
              <w:b/>
              <w:sz w:val="20"/>
              <w:szCs w:val="18"/>
              <w:u w:val="single"/>
              <w14:shadow w14:blurRad="50800" w14:dist="38100" w14:dir="2700000" w14:sx="100000" w14:sy="100000" w14:kx="0" w14:ky="0" w14:algn="tl">
                <w14:srgbClr w14:val="000000">
                  <w14:alpha w14:val="60000"/>
                </w14:srgbClr>
              </w14:shadow>
            </w:rPr>
            <w:t>ignments</w:t>
          </w:r>
          <w:r w:rsidR="00E6670D" w:rsidRPr="00975EBA">
            <w:rPr>
              <w:rFonts w:ascii="Arial" w:hAnsi="Arial" w:cs="Arial"/>
              <w:b/>
              <w:sz w:val="20"/>
              <w:szCs w:val="18"/>
              <w:u w:val="single"/>
              <w14:shadow w14:blurRad="50800" w14:dist="38100" w14:dir="2700000" w14:sx="100000" w14:sy="100000" w14:kx="0" w14:ky="0" w14:algn="tl">
                <w14:srgbClr w14:val="000000">
                  <w14:alpha w14:val="60000"/>
                </w14:srgbClr>
              </w14:shadow>
            </w:rPr>
            <w:t>:</w:t>
          </w:r>
        </w:p>
        <w:p w14:paraId="50B55CEA" w14:textId="77777777" w:rsidR="00E6670D" w:rsidRPr="00975EBA" w:rsidRDefault="00E6670D" w:rsidP="00E6670D">
          <w:pPr>
            <w:spacing w:after="60"/>
            <w:jc w:val="center"/>
            <w:rPr>
              <w:rFonts w:ascii="Arial" w:hAnsi="Arial" w:cs="Arial"/>
              <w:sz w:val="18"/>
              <w:szCs w:val="18"/>
            </w:rPr>
          </w:pPr>
          <w:r w:rsidRPr="00975EBA">
            <w:rPr>
              <w:rFonts w:ascii="Arial" w:hAnsi="Arial" w:cs="Arial"/>
              <w:sz w:val="18"/>
              <w:szCs w:val="18"/>
            </w:rPr>
            <w:t>Finance</w:t>
          </w:r>
        </w:p>
        <w:p w14:paraId="58BA5DAA" w14:textId="77777777" w:rsidR="00E6670D" w:rsidRPr="00975EBA" w:rsidRDefault="00E6670D" w:rsidP="00E6670D">
          <w:pPr>
            <w:spacing w:after="60"/>
            <w:jc w:val="center"/>
            <w:rPr>
              <w:rFonts w:ascii="Arial" w:hAnsi="Arial" w:cs="Arial"/>
              <w:sz w:val="18"/>
              <w:szCs w:val="18"/>
            </w:rPr>
          </w:pPr>
          <w:r w:rsidRPr="00975EBA">
            <w:rPr>
              <w:rFonts w:ascii="Arial" w:hAnsi="Arial" w:cs="Arial"/>
              <w:sz w:val="18"/>
              <w:szCs w:val="18"/>
            </w:rPr>
            <w:t>Finance Subcommittee on</w:t>
          </w:r>
          <w:r w:rsidR="00DC30F2" w:rsidRPr="00975EBA">
            <w:rPr>
              <w:rFonts w:ascii="Arial" w:hAnsi="Arial" w:cs="Arial"/>
              <w:sz w:val="18"/>
              <w:szCs w:val="18"/>
            </w:rPr>
            <w:t xml:space="preserve"> </w:t>
          </w:r>
          <w:r w:rsidRPr="00975EBA">
            <w:rPr>
              <w:rFonts w:ascii="Arial" w:hAnsi="Arial" w:cs="Arial"/>
              <w:sz w:val="18"/>
              <w:szCs w:val="18"/>
            </w:rPr>
            <w:t>Higher Education – Chair</w:t>
          </w:r>
        </w:p>
        <w:p w14:paraId="00A828BD" w14:textId="77777777" w:rsidR="00E6670D" w:rsidRPr="00975EBA" w:rsidRDefault="00E6670D" w:rsidP="00E6670D">
          <w:pPr>
            <w:spacing w:after="60"/>
            <w:jc w:val="center"/>
            <w:rPr>
              <w:rFonts w:ascii="Arial" w:hAnsi="Arial" w:cs="Arial"/>
              <w:sz w:val="18"/>
              <w:szCs w:val="18"/>
            </w:rPr>
          </w:pPr>
          <w:r w:rsidRPr="00975EBA">
            <w:rPr>
              <w:rFonts w:ascii="Arial" w:hAnsi="Arial" w:cs="Arial"/>
              <w:sz w:val="18"/>
              <w:szCs w:val="18"/>
            </w:rPr>
            <w:t>Ar</w:t>
          </w:r>
          <w:r w:rsidR="00DA4E81" w:rsidRPr="00975EBA">
            <w:rPr>
              <w:rFonts w:ascii="Arial" w:hAnsi="Arial" w:cs="Arial"/>
              <w:sz w:val="18"/>
              <w:szCs w:val="18"/>
            </w:rPr>
            <w:t xml:space="preserve">med Services, Veterans Affairs, </w:t>
          </w:r>
          <w:r w:rsidRPr="00975EBA">
            <w:rPr>
              <w:rFonts w:ascii="Arial" w:hAnsi="Arial" w:cs="Arial"/>
              <w:sz w:val="18"/>
              <w:szCs w:val="18"/>
            </w:rPr>
            <w:t>and Homeland Security</w:t>
          </w:r>
        </w:p>
        <w:p w14:paraId="4E2F964D" w14:textId="77777777" w:rsidR="00E6670D" w:rsidRPr="00975EBA" w:rsidRDefault="00E6670D" w:rsidP="00E6670D">
          <w:pPr>
            <w:spacing w:after="60"/>
            <w:jc w:val="center"/>
            <w:rPr>
              <w:rFonts w:ascii="Arial" w:hAnsi="Arial" w:cs="Arial"/>
              <w:sz w:val="18"/>
              <w:szCs w:val="18"/>
            </w:rPr>
          </w:pPr>
          <w:r w:rsidRPr="00975EBA">
            <w:rPr>
              <w:rFonts w:ascii="Arial" w:hAnsi="Arial" w:cs="Arial"/>
              <w:sz w:val="18"/>
              <w:szCs w:val="18"/>
            </w:rPr>
            <w:t>Higher Education and Workforce Development</w:t>
          </w:r>
        </w:p>
        <w:p w14:paraId="12A5F84B" w14:textId="77777777" w:rsidR="00E6670D" w:rsidRPr="00975EBA" w:rsidRDefault="00E6670D" w:rsidP="00E6670D">
          <w:pPr>
            <w:spacing w:after="60"/>
            <w:jc w:val="center"/>
            <w:rPr>
              <w:rFonts w:ascii="Arial" w:hAnsi="Arial" w:cs="Arial"/>
              <w:sz w:val="18"/>
              <w:szCs w:val="18"/>
            </w:rPr>
          </w:pPr>
          <w:r w:rsidRPr="00975EBA">
            <w:rPr>
              <w:rFonts w:ascii="Arial" w:hAnsi="Arial" w:cs="Arial"/>
              <w:sz w:val="18"/>
              <w:szCs w:val="18"/>
            </w:rPr>
            <w:t>State and Local Government</w:t>
          </w:r>
        </w:p>
        <w:p w14:paraId="04331EE8" w14:textId="77777777" w:rsidR="00E6670D" w:rsidRPr="00975EBA" w:rsidRDefault="00E6670D" w:rsidP="00E6670D">
          <w:pPr>
            <w:spacing w:after="60"/>
            <w:jc w:val="center"/>
            <w:rPr>
              <w:rFonts w:ascii="Arial" w:hAnsi="Arial" w:cs="Arial"/>
            </w:rPr>
          </w:pPr>
          <w:r w:rsidRPr="00975EBA">
            <w:rPr>
              <w:rFonts w:ascii="Arial" w:hAnsi="Arial" w:cs="Arial"/>
              <w:sz w:val="18"/>
              <w:szCs w:val="18"/>
            </w:rPr>
            <w:t>Public Utilities</w:t>
          </w:r>
        </w:p>
      </w:tc>
      <w:tc>
        <w:tcPr>
          <w:tcW w:w="1980" w:type="dxa"/>
        </w:tcPr>
        <w:p w14:paraId="38354C99" w14:textId="77777777" w:rsidR="00E6670D" w:rsidRPr="00975EBA" w:rsidRDefault="00E6670D" w:rsidP="00E6670D">
          <w:pPr>
            <w:pStyle w:val="Header"/>
            <w:rPr>
              <w:rFonts w:ascii="Arial" w:hAnsi="Arial" w:cs="Arial"/>
            </w:rPr>
          </w:pPr>
        </w:p>
      </w:tc>
      <w:tc>
        <w:tcPr>
          <w:tcW w:w="4860" w:type="dxa"/>
        </w:tcPr>
        <w:p w14:paraId="6FC86AC3" w14:textId="77777777" w:rsidR="00E6670D" w:rsidRPr="00975EBA" w:rsidRDefault="00E6670D" w:rsidP="00B76E70">
          <w:pPr>
            <w:spacing w:after="60"/>
            <w:jc w:val="center"/>
            <w:rPr>
              <w:rFonts w:ascii="Arial" w:hAnsi="Arial" w:cs="Arial"/>
              <w:b/>
              <w:sz w:val="20"/>
              <w:szCs w:val="18"/>
              <w:u w:val="single"/>
              <w14:shadow w14:blurRad="50800" w14:dist="38100" w14:dir="2700000" w14:sx="100000" w14:sy="100000" w14:kx="0" w14:ky="0" w14:algn="tl">
                <w14:srgbClr w14:val="000000">
                  <w14:alpha w14:val="60000"/>
                </w14:srgbClr>
              </w14:shadow>
            </w:rPr>
          </w:pPr>
          <w:r w:rsidRPr="00975EBA">
            <w:rPr>
              <w:rFonts w:ascii="Arial" w:hAnsi="Arial" w:cs="Arial"/>
              <w:b/>
              <w:sz w:val="20"/>
              <w:szCs w:val="18"/>
              <w:u w:val="single"/>
              <w14:shadow w14:blurRad="50800" w14:dist="38100" w14:dir="2700000" w14:sx="100000" w14:sy="100000" w14:kx="0" w14:ky="0" w14:algn="tl">
                <w14:srgbClr w14:val="000000">
                  <w14:alpha w14:val="60000"/>
                </w14:srgbClr>
              </w14:shadow>
            </w:rPr>
            <w:t>Commissions/Special Committees:</w:t>
          </w:r>
        </w:p>
        <w:p w14:paraId="76B4AB3B" w14:textId="77777777" w:rsidR="00E6670D" w:rsidRPr="00975EBA" w:rsidRDefault="00E6670D" w:rsidP="00B76E70">
          <w:pPr>
            <w:spacing w:after="60"/>
            <w:jc w:val="center"/>
            <w:rPr>
              <w:rFonts w:ascii="Arial" w:hAnsi="Arial" w:cs="Arial"/>
              <w:sz w:val="18"/>
              <w:szCs w:val="18"/>
            </w:rPr>
          </w:pPr>
          <w:r w:rsidRPr="00975EBA">
            <w:rPr>
              <w:rFonts w:ascii="Arial" w:hAnsi="Arial" w:cs="Arial"/>
              <w:sz w:val="18"/>
              <w:szCs w:val="18"/>
            </w:rPr>
            <w:t>Veterans’ Caucus – Chair</w:t>
          </w:r>
        </w:p>
        <w:p w14:paraId="0C19E1F6" w14:textId="77777777" w:rsidR="00E6670D" w:rsidRPr="00975EBA" w:rsidRDefault="00E6670D" w:rsidP="00B76E70">
          <w:pPr>
            <w:spacing w:after="60"/>
            <w:jc w:val="center"/>
            <w:rPr>
              <w:rFonts w:ascii="Arial" w:hAnsi="Arial" w:cs="Arial"/>
              <w:sz w:val="18"/>
              <w:szCs w:val="18"/>
            </w:rPr>
          </w:pPr>
          <w:r w:rsidRPr="00975EBA">
            <w:rPr>
              <w:rFonts w:ascii="Arial" w:hAnsi="Arial" w:cs="Arial"/>
              <w:sz w:val="18"/>
              <w:szCs w:val="18"/>
            </w:rPr>
            <w:t>BRAC and Military Affairs</w:t>
          </w:r>
          <w:r w:rsidR="00DA4E81" w:rsidRPr="00975EBA">
            <w:rPr>
              <w:rFonts w:ascii="Arial" w:hAnsi="Arial" w:cs="Arial"/>
              <w:sz w:val="18"/>
              <w:szCs w:val="18"/>
            </w:rPr>
            <w:t xml:space="preserve"> </w:t>
          </w:r>
          <w:r w:rsidRPr="00975EBA">
            <w:rPr>
              <w:rFonts w:ascii="Arial" w:hAnsi="Arial" w:cs="Arial"/>
              <w:sz w:val="18"/>
              <w:szCs w:val="18"/>
            </w:rPr>
            <w:t>Task Force – Chair</w:t>
          </w:r>
        </w:p>
        <w:p w14:paraId="57FE40A8" w14:textId="77777777" w:rsidR="00E6670D" w:rsidRPr="00975EBA" w:rsidRDefault="00DC30F2" w:rsidP="00B76E70">
          <w:pPr>
            <w:spacing w:after="60"/>
            <w:jc w:val="center"/>
            <w:rPr>
              <w:rFonts w:ascii="Arial" w:hAnsi="Arial" w:cs="Arial"/>
              <w:sz w:val="18"/>
              <w:szCs w:val="18"/>
            </w:rPr>
          </w:pPr>
          <w:r w:rsidRPr="00975EBA">
            <w:rPr>
              <w:rFonts w:ascii="Arial" w:hAnsi="Arial" w:cs="Arial"/>
              <w:sz w:val="18"/>
              <w:szCs w:val="18"/>
            </w:rPr>
            <w:t xml:space="preserve">Ohio Aerospace and Aviation </w:t>
          </w:r>
          <w:r w:rsidR="00E6670D" w:rsidRPr="00975EBA">
            <w:rPr>
              <w:rFonts w:ascii="Arial" w:hAnsi="Arial" w:cs="Arial"/>
              <w:sz w:val="18"/>
              <w:szCs w:val="18"/>
            </w:rPr>
            <w:t>Technology Committee</w:t>
          </w:r>
        </w:p>
        <w:p w14:paraId="50033FE7" w14:textId="77777777" w:rsidR="00E6670D" w:rsidRDefault="00E6670D" w:rsidP="00B76E70">
          <w:pPr>
            <w:spacing w:after="60"/>
            <w:jc w:val="center"/>
            <w:rPr>
              <w:rFonts w:ascii="Arial" w:hAnsi="Arial" w:cs="Arial"/>
              <w:sz w:val="18"/>
              <w:szCs w:val="18"/>
            </w:rPr>
          </w:pPr>
          <w:r w:rsidRPr="00975EBA">
            <w:rPr>
              <w:rFonts w:ascii="Arial" w:hAnsi="Arial" w:cs="Arial"/>
              <w:sz w:val="18"/>
              <w:szCs w:val="18"/>
            </w:rPr>
            <w:t>Ohio Third Frontier Commission</w:t>
          </w:r>
          <w:r w:rsidR="00DA4E81" w:rsidRPr="00975EBA">
            <w:rPr>
              <w:rFonts w:ascii="Arial" w:hAnsi="Arial" w:cs="Arial"/>
              <w:sz w:val="18"/>
              <w:szCs w:val="18"/>
            </w:rPr>
            <w:t xml:space="preserve"> </w:t>
          </w:r>
          <w:r w:rsidRPr="00975EBA">
            <w:rPr>
              <w:rFonts w:ascii="Arial" w:hAnsi="Arial" w:cs="Arial"/>
              <w:sz w:val="18"/>
              <w:szCs w:val="18"/>
            </w:rPr>
            <w:t>Advisory Board</w:t>
          </w:r>
        </w:p>
        <w:p w14:paraId="27B756B6" w14:textId="77777777" w:rsidR="00341D71" w:rsidRPr="00975EBA" w:rsidRDefault="00341D71" w:rsidP="00341D71">
          <w:pPr>
            <w:spacing w:after="60"/>
            <w:jc w:val="center"/>
            <w:rPr>
              <w:rFonts w:ascii="Arial" w:hAnsi="Arial" w:cs="Arial"/>
              <w:sz w:val="18"/>
              <w:szCs w:val="18"/>
            </w:rPr>
          </w:pPr>
          <w:r w:rsidRPr="00975EBA">
            <w:rPr>
              <w:rFonts w:ascii="Arial" w:hAnsi="Arial" w:cs="Arial"/>
              <w:sz w:val="18"/>
              <w:szCs w:val="18"/>
            </w:rPr>
            <w:t>Joint Committee on College Affordability</w:t>
          </w:r>
        </w:p>
        <w:p w14:paraId="3F865D22" w14:textId="77777777" w:rsidR="00E6670D" w:rsidRPr="00975EBA" w:rsidRDefault="00E6670D" w:rsidP="00B76E70">
          <w:pPr>
            <w:spacing w:after="60"/>
            <w:jc w:val="center"/>
            <w:rPr>
              <w:rFonts w:ascii="Arial" w:hAnsi="Arial" w:cs="Arial"/>
            </w:rPr>
          </w:pPr>
          <w:r w:rsidRPr="00975EBA">
            <w:rPr>
              <w:rFonts w:ascii="Arial" w:hAnsi="Arial" w:cs="Arial"/>
              <w:sz w:val="18"/>
              <w:szCs w:val="18"/>
            </w:rPr>
            <w:t>Ohio Latino Affairs Commission</w:t>
          </w:r>
        </w:p>
      </w:tc>
    </w:tr>
  </w:tbl>
  <w:p w14:paraId="0F76A671" w14:textId="77777777" w:rsidR="00E6670D" w:rsidRDefault="00E6670D" w:rsidP="000B5052">
    <w:pPr>
      <w:pStyle w:val="Header"/>
      <w:jc w:val="center"/>
      <w:rPr>
        <w:rFonts w:ascii="Georgia" w:hAnsi="Georgia"/>
        <w:b/>
        <w:noProof/>
        <w:sz w:val="24"/>
        <w:szCs w:val="24"/>
      </w:rPr>
    </w:pPr>
  </w:p>
  <w:p w14:paraId="55DC0727" w14:textId="77777777" w:rsidR="000B5052" w:rsidRPr="00975EBA" w:rsidRDefault="00E6670D" w:rsidP="000B5052">
    <w:pPr>
      <w:pStyle w:val="Header"/>
      <w:jc w:val="center"/>
      <w:rPr>
        <w:rFonts w:ascii="Arial" w:hAnsi="Arial" w:cs="Arial"/>
        <w:b/>
        <w:sz w:val="24"/>
        <w:szCs w:val="24"/>
      </w:rPr>
    </w:pPr>
    <w:r w:rsidRPr="00975EBA">
      <w:rPr>
        <w:rFonts w:ascii="Arial" w:hAnsi="Arial" w:cs="Arial"/>
        <w:b/>
        <w:noProof/>
        <w:sz w:val="24"/>
        <w:szCs w:val="24"/>
      </w:rPr>
      <w:t>S</w:t>
    </w:r>
    <w:r w:rsidR="00D9206A" w:rsidRPr="00975EBA">
      <w:rPr>
        <w:rFonts w:ascii="Arial" w:hAnsi="Arial" w:cs="Arial"/>
        <w:b/>
        <w:noProof/>
        <w:sz w:val="24"/>
        <w:szCs w:val="24"/>
      </w:rPr>
      <w:t xml:space="preserve">tate Representative </w:t>
    </w:r>
    <w:r w:rsidR="00ED7DDD" w:rsidRPr="00975EBA">
      <w:rPr>
        <w:rFonts w:ascii="Arial" w:hAnsi="Arial" w:cs="Arial"/>
        <w:b/>
        <w:noProof/>
        <w:sz w:val="24"/>
        <w:szCs w:val="24"/>
      </w:rPr>
      <w:t>Rick Perales</w:t>
    </w:r>
  </w:p>
  <w:p w14:paraId="750B55A8" w14:textId="77777777" w:rsidR="00E6670D" w:rsidRPr="00975EBA" w:rsidRDefault="00ED7DDD" w:rsidP="00E6670D">
    <w:pPr>
      <w:pStyle w:val="Header"/>
      <w:jc w:val="center"/>
      <w:rPr>
        <w:rFonts w:ascii="Arial" w:hAnsi="Arial" w:cs="Arial"/>
        <w:b/>
        <w:sz w:val="18"/>
        <w:szCs w:val="18"/>
      </w:rPr>
    </w:pPr>
    <w:r w:rsidRPr="00975EBA">
      <w:rPr>
        <w:rFonts w:ascii="Arial" w:hAnsi="Arial" w:cs="Arial"/>
        <w:b/>
        <w:sz w:val="18"/>
        <w:szCs w:val="18"/>
      </w:rPr>
      <w:t>Ohio’s 73</w:t>
    </w:r>
    <w:r w:rsidRPr="00975EBA">
      <w:rPr>
        <w:rFonts w:ascii="Arial" w:hAnsi="Arial" w:cs="Arial"/>
        <w:b/>
        <w:sz w:val="18"/>
        <w:szCs w:val="18"/>
        <w:vertAlign w:val="superscript"/>
      </w:rPr>
      <w:t>rd</w:t>
    </w:r>
    <w:r w:rsidR="00D9206A" w:rsidRPr="00975EBA">
      <w:rPr>
        <w:rFonts w:ascii="Arial" w:hAnsi="Arial" w:cs="Arial"/>
        <w:b/>
        <w:sz w:val="18"/>
        <w:szCs w:val="18"/>
      </w:rPr>
      <w:t xml:space="preserve"> House District: </w:t>
    </w:r>
    <w:r w:rsidRPr="00975EBA">
      <w:rPr>
        <w:rFonts w:ascii="Arial" w:hAnsi="Arial" w:cs="Arial"/>
        <w:b/>
        <w:sz w:val="18"/>
        <w:szCs w:val="18"/>
      </w:rPr>
      <w:t>Western Portion of Greene County</w:t>
    </w:r>
  </w:p>
  <w:p w14:paraId="4EE1FCDA" w14:textId="77777777" w:rsidR="00B76E70" w:rsidRPr="00975EBA" w:rsidRDefault="00B76E70" w:rsidP="00E6670D">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77"/>
    <w:rsid w:val="0004617D"/>
    <w:rsid w:val="00046C80"/>
    <w:rsid w:val="00074361"/>
    <w:rsid w:val="00076CC3"/>
    <w:rsid w:val="000A0A2A"/>
    <w:rsid w:val="000B5052"/>
    <w:rsid w:val="000C4119"/>
    <w:rsid w:val="000C683A"/>
    <w:rsid w:val="000D1ABE"/>
    <w:rsid w:val="000D3F21"/>
    <w:rsid w:val="001248EA"/>
    <w:rsid w:val="00144E6F"/>
    <w:rsid w:val="00172B27"/>
    <w:rsid w:val="00183C3B"/>
    <w:rsid w:val="00197B59"/>
    <w:rsid w:val="001A6E53"/>
    <w:rsid w:val="001B29CE"/>
    <w:rsid w:val="001D1145"/>
    <w:rsid w:val="001D4987"/>
    <w:rsid w:val="001E3202"/>
    <w:rsid w:val="00216236"/>
    <w:rsid w:val="00216632"/>
    <w:rsid w:val="00216D08"/>
    <w:rsid w:val="00232A3E"/>
    <w:rsid w:val="00244653"/>
    <w:rsid w:val="00255723"/>
    <w:rsid w:val="00272CF1"/>
    <w:rsid w:val="00284BF5"/>
    <w:rsid w:val="002E0459"/>
    <w:rsid w:val="002E36A1"/>
    <w:rsid w:val="0030331C"/>
    <w:rsid w:val="003050DA"/>
    <w:rsid w:val="003125F4"/>
    <w:rsid w:val="003244F1"/>
    <w:rsid w:val="003317A2"/>
    <w:rsid w:val="00341D71"/>
    <w:rsid w:val="00346E88"/>
    <w:rsid w:val="00351AAA"/>
    <w:rsid w:val="003650C7"/>
    <w:rsid w:val="00380AB4"/>
    <w:rsid w:val="003A26C0"/>
    <w:rsid w:val="003A720B"/>
    <w:rsid w:val="003D4DAB"/>
    <w:rsid w:val="003F190D"/>
    <w:rsid w:val="003F4B9B"/>
    <w:rsid w:val="004026FA"/>
    <w:rsid w:val="0042060D"/>
    <w:rsid w:val="004305B4"/>
    <w:rsid w:val="00433B10"/>
    <w:rsid w:val="0043638C"/>
    <w:rsid w:val="00457CC6"/>
    <w:rsid w:val="00462225"/>
    <w:rsid w:val="004720F6"/>
    <w:rsid w:val="00473674"/>
    <w:rsid w:val="0049591E"/>
    <w:rsid w:val="0049648B"/>
    <w:rsid w:val="004B2980"/>
    <w:rsid w:val="004C1113"/>
    <w:rsid w:val="004C25D3"/>
    <w:rsid w:val="004E5474"/>
    <w:rsid w:val="004F5842"/>
    <w:rsid w:val="004F58E3"/>
    <w:rsid w:val="00521D22"/>
    <w:rsid w:val="005266F3"/>
    <w:rsid w:val="00537C9C"/>
    <w:rsid w:val="005473AC"/>
    <w:rsid w:val="0056240B"/>
    <w:rsid w:val="00573CCA"/>
    <w:rsid w:val="00573F04"/>
    <w:rsid w:val="00584C77"/>
    <w:rsid w:val="005B1F73"/>
    <w:rsid w:val="005E6E30"/>
    <w:rsid w:val="005F12EB"/>
    <w:rsid w:val="005F2950"/>
    <w:rsid w:val="006061AE"/>
    <w:rsid w:val="00613596"/>
    <w:rsid w:val="00633BC7"/>
    <w:rsid w:val="00637484"/>
    <w:rsid w:val="006644AD"/>
    <w:rsid w:val="00673722"/>
    <w:rsid w:val="006C3759"/>
    <w:rsid w:val="006C3D8B"/>
    <w:rsid w:val="006C67B2"/>
    <w:rsid w:val="006C7D5A"/>
    <w:rsid w:val="006D73EF"/>
    <w:rsid w:val="006E4F08"/>
    <w:rsid w:val="0070280D"/>
    <w:rsid w:val="00712035"/>
    <w:rsid w:val="00732929"/>
    <w:rsid w:val="00745514"/>
    <w:rsid w:val="007504BE"/>
    <w:rsid w:val="007506BB"/>
    <w:rsid w:val="0075244D"/>
    <w:rsid w:val="00767482"/>
    <w:rsid w:val="00773FB6"/>
    <w:rsid w:val="007A3016"/>
    <w:rsid w:val="007B248D"/>
    <w:rsid w:val="007C3893"/>
    <w:rsid w:val="007C62CF"/>
    <w:rsid w:val="007D0C98"/>
    <w:rsid w:val="007F4C35"/>
    <w:rsid w:val="00803671"/>
    <w:rsid w:val="00821476"/>
    <w:rsid w:val="0084383A"/>
    <w:rsid w:val="00851175"/>
    <w:rsid w:val="00857E93"/>
    <w:rsid w:val="00881CCC"/>
    <w:rsid w:val="008857B0"/>
    <w:rsid w:val="0089208B"/>
    <w:rsid w:val="008C21DE"/>
    <w:rsid w:val="008C4D77"/>
    <w:rsid w:val="008C5286"/>
    <w:rsid w:val="009023CC"/>
    <w:rsid w:val="00911A37"/>
    <w:rsid w:val="009244EF"/>
    <w:rsid w:val="00927199"/>
    <w:rsid w:val="00967762"/>
    <w:rsid w:val="00975EBA"/>
    <w:rsid w:val="009900F1"/>
    <w:rsid w:val="00995705"/>
    <w:rsid w:val="009A668F"/>
    <w:rsid w:val="009B73C6"/>
    <w:rsid w:val="009E0B4F"/>
    <w:rsid w:val="009F3296"/>
    <w:rsid w:val="00A05F4B"/>
    <w:rsid w:val="00A11970"/>
    <w:rsid w:val="00A25442"/>
    <w:rsid w:val="00A327BF"/>
    <w:rsid w:val="00A35E04"/>
    <w:rsid w:val="00A41F0C"/>
    <w:rsid w:val="00A945EE"/>
    <w:rsid w:val="00AB0BAC"/>
    <w:rsid w:val="00AD1FFB"/>
    <w:rsid w:val="00AF6248"/>
    <w:rsid w:val="00B01F48"/>
    <w:rsid w:val="00B0358E"/>
    <w:rsid w:val="00B268AF"/>
    <w:rsid w:val="00B312EE"/>
    <w:rsid w:val="00B366FB"/>
    <w:rsid w:val="00B432B0"/>
    <w:rsid w:val="00B50CBF"/>
    <w:rsid w:val="00B53D9E"/>
    <w:rsid w:val="00B549CE"/>
    <w:rsid w:val="00B6419C"/>
    <w:rsid w:val="00B7581B"/>
    <w:rsid w:val="00B76E70"/>
    <w:rsid w:val="00B853B6"/>
    <w:rsid w:val="00B93252"/>
    <w:rsid w:val="00B96C51"/>
    <w:rsid w:val="00BB5C46"/>
    <w:rsid w:val="00BC7FE5"/>
    <w:rsid w:val="00BE542F"/>
    <w:rsid w:val="00BF2A41"/>
    <w:rsid w:val="00C07834"/>
    <w:rsid w:val="00C36DB4"/>
    <w:rsid w:val="00C40C9E"/>
    <w:rsid w:val="00C477BD"/>
    <w:rsid w:val="00C52D8D"/>
    <w:rsid w:val="00C55689"/>
    <w:rsid w:val="00C8648A"/>
    <w:rsid w:val="00C96968"/>
    <w:rsid w:val="00CA0934"/>
    <w:rsid w:val="00CA7CAC"/>
    <w:rsid w:val="00CB51DA"/>
    <w:rsid w:val="00CD1BFD"/>
    <w:rsid w:val="00CE07D6"/>
    <w:rsid w:val="00CF2403"/>
    <w:rsid w:val="00CF60A4"/>
    <w:rsid w:val="00D060C0"/>
    <w:rsid w:val="00D3729B"/>
    <w:rsid w:val="00D410FB"/>
    <w:rsid w:val="00D45145"/>
    <w:rsid w:val="00D560D4"/>
    <w:rsid w:val="00D630B5"/>
    <w:rsid w:val="00D671F9"/>
    <w:rsid w:val="00D9206A"/>
    <w:rsid w:val="00D92D49"/>
    <w:rsid w:val="00D9338E"/>
    <w:rsid w:val="00D941B1"/>
    <w:rsid w:val="00DA4E81"/>
    <w:rsid w:val="00DA5789"/>
    <w:rsid w:val="00DB4F91"/>
    <w:rsid w:val="00DC1D86"/>
    <w:rsid w:val="00DC30F2"/>
    <w:rsid w:val="00E07E6A"/>
    <w:rsid w:val="00E16FD1"/>
    <w:rsid w:val="00E337CB"/>
    <w:rsid w:val="00E347DF"/>
    <w:rsid w:val="00E4014C"/>
    <w:rsid w:val="00E41861"/>
    <w:rsid w:val="00E50E75"/>
    <w:rsid w:val="00E53472"/>
    <w:rsid w:val="00E57C53"/>
    <w:rsid w:val="00E62A4F"/>
    <w:rsid w:val="00E65182"/>
    <w:rsid w:val="00E6670D"/>
    <w:rsid w:val="00EB1125"/>
    <w:rsid w:val="00EB36B5"/>
    <w:rsid w:val="00EC0D5B"/>
    <w:rsid w:val="00ED7DDD"/>
    <w:rsid w:val="00EE34F4"/>
    <w:rsid w:val="00F148D1"/>
    <w:rsid w:val="00F31350"/>
    <w:rsid w:val="00F31921"/>
    <w:rsid w:val="00F52BF3"/>
    <w:rsid w:val="00F61EC6"/>
    <w:rsid w:val="00F67E74"/>
    <w:rsid w:val="00F7684C"/>
    <w:rsid w:val="00F81238"/>
    <w:rsid w:val="00F97A4A"/>
    <w:rsid w:val="00FC51AB"/>
    <w:rsid w:val="00FE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14F9FB4E"/>
  <w15:docId w15:val="{5D2143DE-DE37-4603-A84D-1225A34B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EF"/>
    <w:rPr>
      <w:rFonts w:ascii="Times New Roman" w:eastAsiaTheme="minorHAnsi" w:hAnsi="Times New Roman"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5052"/>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rsid w:val="000B5052"/>
  </w:style>
  <w:style w:type="paragraph" w:styleId="Footer">
    <w:name w:val="footer"/>
    <w:basedOn w:val="Normal"/>
    <w:link w:val="FooterChar"/>
    <w:uiPriority w:val="99"/>
    <w:unhideWhenUsed/>
    <w:rsid w:val="000B5052"/>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0B5052"/>
  </w:style>
  <w:style w:type="paragraph" w:styleId="BalloonText">
    <w:name w:val="Balloon Text"/>
    <w:basedOn w:val="Normal"/>
    <w:link w:val="BalloonTextChar"/>
    <w:uiPriority w:val="99"/>
    <w:semiHidden/>
    <w:unhideWhenUsed/>
    <w:rsid w:val="000B5052"/>
    <w:rPr>
      <w:rFonts w:ascii="Tahoma" w:hAnsi="Tahoma" w:cs="Tahoma"/>
      <w:sz w:val="16"/>
      <w:szCs w:val="16"/>
    </w:rPr>
  </w:style>
  <w:style w:type="character" w:customStyle="1" w:styleId="BalloonTextChar">
    <w:name w:val="Balloon Text Char"/>
    <w:basedOn w:val="DefaultParagraphFont"/>
    <w:link w:val="BalloonText"/>
    <w:uiPriority w:val="99"/>
    <w:semiHidden/>
    <w:rsid w:val="000B5052"/>
    <w:rPr>
      <w:rFonts w:ascii="Tahoma" w:hAnsi="Tahoma" w:cs="Tahoma"/>
      <w:sz w:val="16"/>
      <w:szCs w:val="16"/>
    </w:rPr>
  </w:style>
  <w:style w:type="character" w:styleId="Hyperlink">
    <w:name w:val="Hyperlink"/>
    <w:basedOn w:val="DefaultParagraphFont"/>
    <w:uiPriority w:val="99"/>
    <w:unhideWhenUsed/>
    <w:rsid w:val="0030331C"/>
    <w:rPr>
      <w:color w:val="0000FF"/>
      <w:u w:val="single"/>
    </w:rPr>
  </w:style>
  <w:style w:type="paragraph" w:styleId="NoSpacing">
    <w:name w:val="No Spacing"/>
    <w:uiPriority w:val="1"/>
    <w:qFormat/>
    <w:rsid w:val="006E4F08"/>
    <w:rPr>
      <w:sz w:val="22"/>
      <w:szCs w:val="22"/>
    </w:rPr>
  </w:style>
  <w:style w:type="character" w:customStyle="1" w:styleId="boldtext1">
    <w:name w:val="bold_text1"/>
    <w:basedOn w:val="DefaultParagraphFont"/>
    <w:rsid w:val="00B6419C"/>
    <w:rPr>
      <w:b/>
      <w:bCs/>
    </w:rPr>
  </w:style>
  <w:style w:type="paragraph" w:customStyle="1" w:styleId="Default">
    <w:name w:val="Default"/>
    <w:rsid w:val="00C477BD"/>
    <w:pPr>
      <w:autoSpaceDE w:val="0"/>
      <w:autoSpaceDN w:val="0"/>
      <w:adjustRightInd w:val="0"/>
    </w:pPr>
    <w:rPr>
      <w:rFonts w:ascii="Georgia" w:hAnsi="Georgia" w:cs="Georgia"/>
      <w:color w:val="000000"/>
      <w:sz w:val="24"/>
      <w:szCs w:val="24"/>
    </w:rPr>
  </w:style>
  <w:style w:type="paragraph" w:styleId="PlainText">
    <w:name w:val="Plain Text"/>
    <w:basedOn w:val="Normal"/>
    <w:link w:val="PlainTextChar"/>
    <w:uiPriority w:val="99"/>
    <w:semiHidden/>
    <w:unhideWhenUsed/>
    <w:rsid w:val="003125F4"/>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3125F4"/>
    <w:rPr>
      <w:rFonts w:ascii="Consolas" w:hAnsi="Consolas"/>
      <w:sz w:val="21"/>
      <w:szCs w:val="21"/>
    </w:rPr>
  </w:style>
  <w:style w:type="table" w:styleId="TableGrid">
    <w:name w:val="Table Grid"/>
    <w:basedOn w:val="TableNormal"/>
    <w:uiPriority w:val="59"/>
    <w:rsid w:val="00E6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3697">
      <w:bodyDiv w:val="1"/>
      <w:marLeft w:val="0"/>
      <w:marRight w:val="0"/>
      <w:marTop w:val="0"/>
      <w:marBottom w:val="0"/>
      <w:divBdr>
        <w:top w:val="none" w:sz="0" w:space="0" w:color="auto"/>
        <w:left w:val="none" w:sz="0" w:space="0" w:color="auto"/>
        <w:bottom w:val="none" w:sz="0" w:space="0" w:color="auto"/>
        <w:right w:val="none" w:sz="0" w:space="0" w:color="auto"/>
      </w:divBdr>
    </w:div>
    <w:div w:id="1214317707">
      <w:bodyDiv w:val="1"/>
      <w:marLeft w:val="0"/>
      <w:marRight w:val="0"/>
      <w:marTop w:val="0"/>
      <w:marBottom w:val="0"/>
      <w:divBdr>
        <w:top w:val="none" w:sz="0" w:space="0" w:color="auto"/>
        <w:left w:val="none" w:sz="0" w:space="0" w:color="auto"/>
        <w:bottom w:val="none" w:sz="0" w:space="0" w:color="auto"/>
        <w:right w:val="none" w:sz="0" w:space="0" w:color="auto"/>
      </w:divBdr>
    </w:div>
    <w:div w:id="12417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House of Representatives</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 Kevin</dc:creator>
  <cp:lastModifiedBy>Livingston, Kevin</cp:lastModifiedBy>
  <cp:revision>10</cp:revision>
  <cp:lastPrinted>2018-04-10T15:57:00Z</cp:lastPrinted>
  <dcterms:created xsi:type="dcterms:W3CDTF">2018-06-05T20:04:00Z</dcterms:created>
  <dcterms:modified xsi:type="dcterms:W3CDTF">2018-11-13T12:21:00Z</dcterms:modified>
</cp:coreProperties>
</file>