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E4" w:rsidRPr="00FA0344" w:rsidRDefault="007D5401" w:rsidP="00CC4DE4">
      <w:pPr>
        <w:jc w:val="center"/>
        <w:rPr>
          <w:rFonts w:ascii="Times New Roman" w:eastAsia="Calibri" w:hAnsi="Times New Roman"/>
          <w:b/>
          <w:szCs w:val="28"/>
        </w:rPr>
      </w:pPr>
      <w:bookmarkStart w:id="0" w:name="_GoBack"/>
      <w:bookmarkEnd w:id="0"/>
      <w:r w:rsidRPr="00FA0344">
        <w:rPr>
          <w:rFonts w:ascii="Times New Roman" w:eastAsia="Calibri" w:hAnsi="Times New Roman"/>
          <w:b/>
          <w:szCs w:val="28"/>
        </w:rPr>
        <w:t>Senate Finance</w:t>
      </w:r>
      <w:r w:rsidR="00CC4DE4" w:rsidRPr="00FA0344">
        <w:rPr>
          <w:rFonts w:ascii="Times New Roman" w:eastAsia="Calibri" w:hAnsi="Times New Roman"/>
          <w:b/>
          <w:szCs w:val="28"/>
        </w:rPr>
        <w:t xml:space="preserve"> Committee</w:t>
      </w:r>
    </w:p>
    <w:p w:rsidR="00CC4DE4" w:rsidRPr="00FA0344" w:rsidRDefault="00CC4DE4" w:rsidP="00CC4DE4">
      <w:pPr>
        <w:jc w:val="center"/>
        <w:rPr>
          <w:rFonts w:ascii="Times New Roman" w:eastAsia="Calibri" w:hAnsi="Times New Roman"/>
          <w:b/>
          <w:szCs w:val="28"/>
        </w:rPr>
      </w:pPr>
      <w:r w:rsidRPr="00FA0344">
        <w:rPr>
          <w:rFonts w:ascii="Times New Roman" w:eastAsia="Calibri" w:hAnsi="Times New Roman"/>
          <w:b/>
          <w:szCs w:val="28"/>
        </w:rPr>
        <w:t xml:space="preserve">House Bill </w:t>
      </w:r>
      <w:r w:rsidR="001A5B1C" w:rsidRPr="00FA0344">
        <w:rPr>
          <w:rFonts w:ascii="Times New Roman" w:eastAsia="Calibri" w:hAnsi="Times New Roman"/>
          <w:b/>
          <w:szCs w:val="28"/>
        </w:rPr>
        <w:t>158</w:t>
      </w:r>
      <w:r w:rsidRPr="00FA0344">
        <w:rPr>
          <w:rFonts w:ascii="Times New Roman" w:eastAsia="Calibri" w:hAnsi="Times New Roman"/>
          <w:b/>
          <w:szCs w:val="28"/>
        </w:rPr>
        <w:t xml:space="preserve"> Sponsor Testimony</w:t>
      </w:r>
    </w:p>
    <w:p w:rsidR="00CC4DE4" w:rsidRPr="00FA0344" w:rsidRDefault="00CC4DE4" w:rsidP="00CC4DE4">
      <w:pPr>
        <w:jc w:val="center"/>
        <w:rPr>
          <w:rFonts w:ascii="Times New Roman" w:eastAsia="Calibri" w:hAnsi="Times New Roman"/>
          <w:b/>
          <w:szCs w:val="28"/>
        </w:rPr>
      </w:pPr>
      <w:r w:rsidRPr="00FA0344">
        <w:rPr>
          <w:rFonts w:ascii="Times New Roman" w:eastAsia="Calibri" w:hAnsi="Times New Roman"/>
          <w:b/>
          <w:szCs w:val="28"/>
        </w:rPr>
        <w:t>Representatives Hearcel F. Craig and Rep. Rick Perales</w:t>
      </w:r>
    </w:p>
    <w:p w:rsidR="00CC4DE4" w:rsidRPr="00FA0344" w:rsidRDefault="00CC4DE4" w:rsidP="00CC4DE4">
      <w:pPr>
        <w:jc w:val="center"/>
        <w:rPr>
          <w:rFonts w:ascii="Times New Roman" w:eastAsia="Calibri" w:hAnsi="Times New Roman"/>
          <w:b/>
          <w:szCs w:val="28"/>
        </w:rPr>
      </w:pPr>
      <w:r w:rsidRPr="00FA0344">
        <w:rPr>
          <w:rFonts w:ascii="Times New Roman" w:eastAsia="Calibri" w:hAnsi="Times New Roman"/>
          <w:b/>
          <w:szCs w:val="28"/>
        </w:rPr>
        <w:t>Unemployment Compensation for Military Spouses</w:t>
      </w:r>
    </w:p>
    <w:p w:rsidR="00CC4DE4" w:rsidRPr="00FA0344" w:rsidRDefault="007D5401" w:rsidP="007D5401">
      <w:pPr>
        <w:jc w:val="center"/>
        <w:rPr>
          <w:rFonts w:ascii="Times New Roman" w:eastAsia="Calibri" w:hAnsi="Times New Roman"/>
          <w:b/>
          <w:szCs w:val="28"/>
        </w:rPr>
      </w:pPr>
      <w:r w:rsidRPr="00FA0344">
        <w:rPr>
          <w:rFonts w:ascii="Times New Roman" w:eastAsia="Calibri" w:hAnsi="Times New Roman"/>
          <w:b/>
          <w:szCs w:val="28"/>
        </w:rPr>
        <w:t>October 24, 2017</w:t>
      </w:r>
    </w:p>
    <w:p w:rsidR="007D5401" w:rsidRPr="00FA0344" w:rsidRDefault="007D5401" w:rsidP="007D5401">
      <w:pPr>
        <w:jc w:val="center"/>
        <w:rPr>
          <w:rFonts w:ascii="Times New Roman" w:eastAsia="Calibri" w:hAnsi="Times New Roman"/>
          <w:b/>
          <w:szCs w:val="28"/>
        </w:rPr>
      </w:pPr>
    </w:p>
    <w:p w:rsidR="00CC4DE4" w:rsidRPr="00FA0344" w:rsidRDefault="00CC4DE4" w:rsidP="00CC4DE4">
      <w:pPr>
        <w:rPr>
          <w:rFonts w:ascii="Times New Roman" w:eastAsia="Calibri" w:hAnsi="Times New Roman"/>
          <w:szCs w:val="28"/>
        </w:rPr>
      </w:pPr>
      <w:r w:rsidRPr="00FA0344">
        <w:rPr>
          <w:rFonts w:ascii="Times New Roman" w:eastAsia="Calibri" w:hAnsi="Times New Roman"/>
          <w:szCs w:val="28"/>
        </w:rPr>
        <w:t xml:space="preserve">Chairman </w:t>
      </w:r>
      <w:r w:rsidR="007D5401" w:rsidRPr="00FA0344">
        <w:rPr>
          <w:rFonts w:ascii="Times New Roman" w:eastAsia="Calibri" w:hAnsi="Times New Roman"/>
          <w:szCs w:val="28"/>
        </w:rPr>
        <w:t>Oelslager, Vice Chair Manning, Raking Member Skindell</w:t>
      </w:r>
      <w:r w:rsidRPr="00FA0344">
        <w:rPr>
          <w:rFonts w:ascii="Times New Roman" w:eastAsia="Calibri" w:hAnsi="Times New Roman"/>
          <w:szCs w:val="28"/>
        </w:rPr>
        <w:t xml:space="preserve"> and members of the </w:t>
      </w:r>
      <w:r w:rsidR="007D5401" w:rsidRPr="00FA0344">
        <w:rPr>
          <w:rFonts w:ascii="Times New Roman" w:eastAsia="Calibri" w:hAnsi="Times New Roman"/>
          <w:szCs w:val="28"/>
        </w:rPr>
        <w:t>Senate Finance Committee</w:t>
      </w:r>
      <w:r w:rsidRPr="00FA0344">
        <w:rPr>
          <w:rFonts w:ascii="Times New Roman" w:eastAsia="Calibri" w:hAnsi="Times New Roman"/>
          <w:szCs w:val="28"/>
        </w:rPr>
        <w:t xml:space="preserve">, thank you for providing me the opportunity to offer sponsor testimony on House Bill </w:t>
      </w:r>
      <w:r w:rsidR="001A5B1C" w:rsidRPr="00FA0344">
        <w:rPr>
          <w:rFonts w:ascii="Times New Roman" w:eastAsia="Calibri" w:hAnsi="Times New Roman"/>
          <w:szCs w:val="28"/>
        </w:rPr>
        <w:t>158</w:t>
      </w:r>
      <w:r w:rsidRPr="00FA0344">
        <w:rPr>
          <w:rFonts w:ascii="Times New Roman" w:eastAsia="Calibri" w:hAnsi="Times New Roman"/>
          <w:szCs w:val="28"/>
        </w:rPr>
        <w:t>.  I would also like to thank Representative Rick Perales for agreeing to be a joint sponsor on this legislation.</w:t>
      </w:r>
    </w:p>
    <w:p w:rsidR="00CC4DE4" w:rsidRPr="00FA0344" w:rsidRDefault="00CC4DE4" w:rsidP="00CC4DE4">
      <w:pPr>
        <w:rPr>
          <w:rFonts w:ascii="Times New Roman" w:eastAsia="Calibri" w:hAnsi="Times New Roman"/>
          <w:szCs w:val="28"/>
        </w:rPr>
      </w:pPr>
    </w:p>
    <w:p w:rsidR="000C4240" w:rsidRPr="00FA0344" w:rsidRDefault="000C4240" w:rsidP="000C4240">
      <w:pPr>
        <w:rPr>
          <w:rFonts w:ascii="Times New Roman" w:eastAsia="Calibri" w:hAnsi="Times New Roman"/>
          <w:szCs w:val="28"/>
        </w:rPr>
      </w:pPr>
      <w:r w:rsidRPr="00FA0344">
        <w:rPr>
          <w:rFonts w:ascii="Times New Roman" w:eastAsia="Calibri" w:hAnsi="Times New Roman"/>
          <w:szCs w:val="28"/>
        </w:rPr>
        <w:t xml:space="preserve">Currently, Ohio’s Unemployment Compensation program disqualifies a military spouse from applying for unemployment benefits when accompanying his or her spouse on a new military assignment because the </w:t>
      </w:r>
      <w:r w:rsidR="00FA0344" w:rsidRPr="00FA0344">
        <w:rPr>
          <w:rFonts w:ascii="Times New Roman" w:eastAsia="Calibri" w:hAnsi="Times New Roman"/>
          <w:szCs w:val="28"/>
        </w:rPr>
        <w:t>employers did not directly cause the job separation</w:t>
      </w:r>
      <w:r w:rsidRPr="00FA0344">
        <w:rPr>
          <w:rFonts w:ascii="Times New Roman" w:eastAsia="Calibri" w:hAnsi="Times New Roman"/>
          <w:szCs w:val="28"/>
        </w:rPr>
        <w:t>.</w:t>
      </w:r>
    </w:p>
    <w:p w:rsidR="000C4240" w:rsidRPr="00FA0344" w:rsidRDefault="000C4240" w:rsidP="000C4240">
      <w:pPr>
        <w:rPr>
          <w:rFonts w:ascii="Times New Roman" w:eastAsia="Calibri" w:hAnsi="Times New Roman"/>
          <w:szCs w:val="28"/>
        </w:rPr>
      </w:pPr>
    </w:p>
    <w:p w:rsidR="000C4240" w:rsidRPr="00FA0344" w:rsidRDefault="000C4240" w:rsidP="000C4240">
      <w:pPr>
        <w:rPr>
          <w:rFonts w:ascii="Times New Roman" w:eastAsia="Calibri" w:hAnsi="Times New Roman"/>
          <w:szCs w:val="28"/>
        </w:rPr>
      </w:pPr>
      <w:r w:rsidRPr="00FA0344">
        <w:rPr>
          <w:rFonts w:ascii="Times New Roman" w:eastAsia="Calibri" w:hAnsi="Times New Roman"/>
          <w:szCs w:val="28"/>
        </w:rPr>
        <w:t>H.B. 158 would remedy this situation by providing unemployment compensation eligibility for military spouses who leave an Ohio job due to a military transfer. This change is just one thing we can do to lighten the burden on military families and to show our support for</w:t>
      </w:r>
      <w:r w:rsidR="00205900">
        <w:rPr>
          <w:rFonts w:ascii="Times New Roman" w:eastAsia="Calibri" w:hAnsi="Times New Roman"/>
          <w:szCs w:val="28"/>
        </w:rPr>
        <w:t xml:space="preserve"> those who protect and serve our</w:t>
      </w:r>
      <w:r w:rsidRPr="00FA0344">
        <w:rPr>
          <w:rFonts w:ascii="Times New Roman" w:eastAsia="Calibri" w:hAnsi="Times New Roman"/>
          <w:szCs w:val="28"/>
        </w:rPr>
        <w:t xml:space="preserve"> country. It is our duty to protect the families of the service men and women who sacrifice so much for our freedoms.</w:t>
      </w:r>
    </w:p>
    <w:p w:rsidR="000C4240" w:rsidRPr="00FA0344" w:rsidRDefault="000C4240" w:rsidP="000C4240">
      <w:pPr>
        <w:rPr>
          <w:rFonts w:ascii="Times New Roman" w:eastAsia="Calibri" w:hAnsi="Times New Roman"/>
          <w:szCs w:val="28"/>
        </w:rPr>
      </w:pPr>
    </w:p>
    <w:p w:rsidR="000C4240" w:rsidRPr="00FA0344" w:rsidRDefault="000C4240" w:rsidP="000C4240">
      <w:pPr>
        <w:rPr>
          <w:rFonts w:ascii="Times New Roman" w:eastAsia="Calibri" w:hAnsi="Times New Roman"/>
          <w:szCs w:val="28"/>
        </w:rPr>
      </w:pPr>
      <w:r w:rsidRPr="00FA0344">
        <w:rPr>
          <w:rFonts w:ascii="Times New Roman" w:eastAsia="Calibri" w:hAnsi="Times New Roman"/>
          <w:szCs w:val="28"/>
        </w:rPr>
        <w:t xml:space="preserve">Most </w:t>
      </w:r>
      <w:r w:rsidR="00FA0344" w:rsidRPr="00FA0344">
        <w:rPr>
          <w:rFonts w:ascii="Times New Roman" w:eastAsia="Calibri" w:hAnsi="Times New Roman"/>
          <w:szCs w:val="28"/>
        </w:rPr>
        <w:t>recently,</w:t>
      </w:r>
      <w:r w:rsidRPr="00FA0344">
        <w:rPr>
          <w:rFonts w:ascii="Times New Roman" w:eastAsia="Calibri" w:hAnsi="Times New Roman"/>
          <w:szCs w:val="28"/>
        </w:rPr>
        <w:t xml:space="preserve"> Louisiana enacted a law to allow military spouses to receive unemployment compensation</w:t>
      </w:r>
      <w:r w:rsidRPr="00FA0344">
        <w:rPr>
          <w:rStyle w:val="FootnoteReference"/>
          <w:rFonts w:ascii="Times New Roman" w:eastAsia="Calibri" w:hAnsi="Times New Roman"/>
          <w:szCs w:val="28"/>
        </w:rPr>
        <w:footnoteReference w:id="1"/>
      </w:r>
      <w:r w:rsidRPr="00FA0344">
        <w:rPr>
          <w:rFonts w:ascii="Times New Roman" w:eastAsia="Calibri" w:hAnsi="Times New Roman"/>
          <w:szCs w:val="28"/>
        </w:rPr>
        <w:t>. However, the three remaining states: Idaho, North Dakota and Ohio are the only states which excludes military spouses from the</w:t>
      </w:r>
      <w:r w:rsidRPr="00FA0344">
        <w:rPr>
          <w:sz w:val="22"/>
        </w:rPr>
        <w:t xml:space="preserve"> </w:t>
      </w:r>
      <w:r w:rsidRPr="00FA0344">
        <w:rPr>
          <w:rFonts w:ascii="Times New Roman" w:eastAsia="Calibri" w:hAnsi="Times New Roman"/>
          <w:szCs w:val="28"/>
        </w:rPr>
        <w:t>general unemployment benefits who had been forced to leave their previous employment because of the active duty member’s Permanent Change of Station (PCS). Comparatively there are twenty – six states including our neighboring states of Indiana, Michigan, and Pennsylvania</w:t>
      </w:r>
      <w:r w:rsidR="0065287C">
        <w:rPr>
          <w:rFonts w:ascii="Times New Roman" w:eastAsia="Calibri" w:hAnsi="Times New Roman"/>
          <w:szCs w:val="28"/>
        </w:rPr>
        <w:t xml:space="preserve"> who</w:t>
      </w:r>
      <w:r w:rsidRPr="00FA0344">
        <w:rPr>
          <w:rFonts w:ascii="Times New Roman" w:eastAsia="Calibri" w:hAnsi="Times New Roman"/>
          <w:szCs w:val="28"/>
        </w:rPr>
        <w:t xml:space="preserve"> provide</w:t>
      </w:r>
      <w:r w:rsidR="0065287C">
        <w:rPr>
          <w:rFonts w:ascii="Times New Roman" w:eastAsia="Calibri" w:hAnsi="Times New Roman"/>
          <w:szCs w:val="28"/>
        </w:rPr>
        <w:t>s</w:t>
      </w:r>
      <w:r w:rsidRPr="00FA0344">
        <w:rPr>
          <w:rFonts w:ascii="Times New Roman" w:eastAsia="Calibri" w:hAnsi="Times New Roman"/>
          <w:szCs w:val="28"/>
        </w:rPr>
        <w:t xml:space="preserve"> this benefit specifically to military spouses. The remaining twenty states have some sort of general law or regulation that military spouses would qualify for just as those who are civilians</w:t>
      </w:r>
      <w:r w:rsidRPr="00FA0344">
        <w:rPr>
          <w:rStyle w:val="FootnoteReference"/>
          <w:rFonts w:ascii="Times New Roman" w:eastAsia="Calibri" w:hAnsi="Times New Roman"/>
          <w:szCs w:val="28"/>
        </w:rPr>
        <w:footnoteReference w:id="2"/>
      </w:r>
      <w:r w:rsidRPr="00FA0344">
        <w:rPr>
          <w:rFonts w:ascii="Times New Roman" w:eastAsia="Calibri" w:hAnsi="Times New Roman"/>
          <w:szCs w:val="28"/>
        </w:rPr>
        <w:t>.</w:t>
      </w:r>
    </w:p>
    <w:p w:rsidR="000C4240" w:rsidRPr="00FA0344" w:rsidRDefault="000C4240" w:rsidP="000C4240">
      <w:pPr>
        <w:rPr>
          <w:rFonts w:ascii="Times New Roman" w:eastAsia="Calibri" w:hAnsi="Times New Roman"/>
          <w:szCs w:val="28"/>
        </w:rPr>
      </w:pPr>
    </w:p>
    <w:p w:rsidR="000C4240" w:rsidRPr="00FA0344" w:rsidRDefault="000C4240" w:rsidP="000C4240">
      <w:pPr>
        <w:rPr>
          <w:rFonts w:ascii="Times New Roman" w:eastAsia="Calibri" w:hAnsi="Times New Roman"/>
          <w:szCs w:val="28"/>
        </w:rPr>
      </w:pPr>
      <w:r w:rsidRPr="00FA0344">
        <w:rPr>
          <w:rFonts w:ascii="Times New Roman" w:eastAsia="Calibri" w:hAnsi="Times New Roman"/>
          <w:szCs w:val="28"/>
        </w:rPr>
        <w:t>A study by the Military Spouse Employment Report estimated unemployment in 2012 for armed forces spouses aged 18-24 was 30%, nearly three times higher than the civilian rate of 10%. For the age group of 25-44, the unemployment rates were 15% compared to 5%.</w:t>
      </w:r>
      <w:r w:rsidRPr="00FA0344">
        <w:rPr>
          <w:rStyle w:val="FootnoteReference"/>
          <w:rFonts w:ascii="Times New Roman" w:eastAsia="Calibri" w:hAnsi="Times New Roman"/>
          <w:szCs w:val="28"/>
        </w:rPr>
        <w:footnoteReference w:id="3"/>
      </w:r>
      <w:r w:rsidRPr="00FA0344">
        <w:rPr>
          <w:rFonts w:ascii="Times New Roman" w:eastAsia="Calibri" w:hAnsi="Times New Roman"/>
          <w:szCs w:val="28"/>
        </w:rPr>
        <w:t xml:space="preserve"> These are alarming </w:t>
      </w:r>
      <w:r w:rsidRPr="00FA0344">
        <w:rPr>
          <w:rFonts w:ascii="Times New Roman" w:eastAsia="Calibri" w:hAnsi="Times New Roman"/>
          <w:szCs w:val="28"/>
        </w:rPr>
        <w:lastRenderedPageBreak/>
        <w:t>statistics because we could be doing</w:t>
      </w:r>
      <w:r w:rsidRPr="00FA0344">
        <w:rPr>
          <w:sz w:val="22"/>
        </w:rPr>
        <w:t xml:space="preserve"> </w:t>
      </w:r>
      <w:r w:rsidRPr="00FA0344">
        <w:rPr>
          <w:rFonts w:ascii="Times New Roman" w:eastAsia="Calibri" w:hAnsi="Times New Roman"/>
          <w:szCs w:val="28"/>
        </w:rPr>
        <w:t>more to help these families as they serve this state and country.</w:t>
      </w:r>
    </w:p>
    <w:p w:rsidR="000C4240" w:rsidRPr="00FA0344" w:rsidRDefault="000C4240" w:rsidP="000C4240">
      <w:pPr>
        <w:rPr>
          <w:rFonts w:ascii="Times New Roman" w:eastAsia="Calibri" w:hAnsi="Times New Roman"/>
          <w:szCs w:val="28"/>
        </w:rPr>
      </w:pPr>
    </w:p>
    <w:p w:rsidR="000C4240" w:rsidRPr="00FA0344" w:rsidRDefault="000C4240" w:rsidP="000C4240">
      <w:pPr>
        <w:rPr>
          <w:rFonts w:ascii="Times New Roman" w:eastAsia="Calibri" w:hAnsi="Times New Roman"/>
          <w:szCs w:val="28"/>
        </w:rPr>
      </w:pPr>
      <w:r w:rsidRPr="00FA0344">
        <w:rPr>
          <w:rFonts w:ascii="Times New Roman" w:eastAsia="Calibri" w:hAnsi="Times New Roman"/>
          <w:szCs w:val="28"/>
        </w:rPr>
        <w:t>Military families make tremendous sacrifices, especially in times of mobilization. Frequent moves, school transitions, and separation of the family are common. A military spouse often must work to meet the financial needs of family not unlike the general population who depend upon dual income to avoid hardship.</w:t>
      </w:r>
    </w:p>
    <w:p w:rsidR="000C4240" w:rsidRPr="00FA0344" w:rsidRDefault="000C4240" w:rsidP="000C4240">
      <w:pPr>
        <w:rPr>
          <w:rFonts w:ascii="Times New Roman" w:eastAsia="Calibri" w:hAnsi="Times New Roman"/>
          <w:szCs w:val="28"/>
        </w:rPr>
      </w:pPr>
    </w:p>
    <w:p w:rsidR="000C4240" w:rsidRPr="00FA0344" w:rsidRDefault="000C4240" w:rsidP="000C4240">
      <w:pPr>
        <w:rPr>
          <w:rFonts w:ascii="Times New Roman" w:eastAsia="Calibri" w:hAnsi="Times New Roman"/>
          <w:szCs w:val="28"/>
        </w:rPr>
      </w:pPr>
      <w:r w:rsidRPr="00FA0344">
        <w:rPr>
          <w:rFonts w:ascii="Times New Roman" w:eastAsia="Calibri" w:hAnsi="Times New Roman"/>
          <w:szCs w:val="28"/>
        </w:rPr>
        <w:t>I know as well as anyone the budgetary concerns of our current state government. I would not come before this committee and recommend a bill that is not conscious of these concerns. It is vital that Ohio is a leader in implementing this important initiative. I believe we must show our military families that they are just as important to this great state when it comes to this matter.</w:t>
      </w:r>
    </w:p>
    <w:p w:rsidR="000C4240" w:rsidRPr="00FA0344" w:rsidRDefault="000C4240" w:rsidP="000C4240">
      <w:pPr>
        <w:rPr>
          <w:rFonts w:ascii="Times New Roman" w:eastAsia="Calibri" w:hAnsi="Times New Roman"/>
          <w:szCs w:val="28"/>
        </w:rPr>
      </w:pPr>
    </w:p>
    <w:p w:rsidR="000C4240" w:rsidRPr="00FA0344" w:rsidRDefault="000C4240" w:rsidP="000C4240">
      <w:pPr>
        <w:rPr>
          <w:rFonts w:ascii="Times New Roman" w:eastAsia="Calibri" w:hAnsi="Times New Roman"/>
          <w:szCs w:val="28"/>
        </w:rPr>
      </w:pPr>
      <w:r w:rsidRPr="00FA0344">
        <w:rPr>
          <w:rFonts w:ascii="Times New Roman" w:eastAsia="Calibri" w:hAnsi="Times New Roman"/>
          <w:szCs w:val="28"/>
        </w:rPr>
        <w:t xml:space="preserve">At </w:t>
      </w:r>
      <w:r w:rsidR="00205900">
        <w:rPr>
          <w:rFonts w:ascii="Times New Roman" w:eastAsia="Calibri" w:hAnsi="Times New Roman"/>
          <w:szCs w:val="28"/>
        </w:rPr>
        <w:t>t</w:t>
      </w:r>
      <w:r w:rsidRPr="00FA0344">
        <w:rPr>
          <w:rFonts w:ascii="Times New Roman" w:eastAsia="Calibri" w:hAnsi="Times New Roman"/>
          <w:szCs w:val="28"/>
        </w:rPr>
        <w:t>his point, I would like to ask Rep. Perales to speak about the fiscal costs of House Bill 158.</w:t>
      </w:r>
    </w:p>
    <w:p w:rsidR="000C4240" w:rsidRPr="00FA0344" w:rsidRDefault="000C4240" w:rsidP="000C4240">
      <w:pPr>
        <w:rPr>
          <w:rFonts w:ascii="Times New Roman" w:eastAsia="Calibri" w:hAnsi="Times New Roman"/>
          <w:szCs w:val="28"/>
        </w:rPr>
      </w:pPr>
    </w:p>
    <w:p w:rsidR="000C4240" w:rsidRPr="00FA0344" w:rsidRDefault="000C4240" w:rsidP="000C4240">
      <w:pPr>
        <w:rPr>
          <w:rFonts w:ascii="Times New Roman" w:eastAsia="Calibri" w:hAnsi="Times New Roman"/>
          <w:szCs w:val="28"/>
        </w:rPr>
      </w:pPr>
      <w:r w:rsidRPr="00FA0344">
        <w:rPr>
          <w:rFonts w:ascii="Times New Roman" w:eastAsia="Calibri" w:hAnsi="Times New Roman"/>
          <w:szCs w:val="28"/>
        </w:rPr>
        <w:t>Chairman Oelslager and members of the Senate Finance Committee, I thank you for allowing us to offer testimony.</w:t>
      </w:r>
    </w:p>
    <w:p w:rsidR="00BF3E84" w:rsidRPr="00FA0344" w:rsidRDefault="00BF3E84" w:rsidP="00250500">
      <w:pPr>
        <w:rPr>
          <w:rFonts w:ascii="Times New Roman" w:hAnsi="Times New Roman"/>
          <w:sz w:val="18"/>
        </w:rPr>
      </w:pPr>
    </w:p>
    <w:sectPr w:rsidR="00BF3E84" w:rsidRPr="00FA0344" w:rsidSect="00CE07D6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244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E4" w:rsidRDefault="00CC4DE4" w:rsidP="000B5052">
      <w:r>
        <w:separator/>
      </w:r>
    </w:p>
  </w:endnote>
  <w:endnote w:type="continuationSeparator" w:id="0">
    <w:p w:rsidR="00CC4DE4" w:rsidRDefault="00CC4DE4" w:rsidP="000B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LightCondense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F2" w:rsidRDefault="00E11A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-774065</wp:posOffset>
              </wp:positionH>
              <wp:positionV relativeFrom="paragraph">
                <wp:posOffset>-19685</wp:posOffset>
              </wp:positionV>
              <wp:extent cx="2469515" cy="1293495"/>
              <wp:effectExtent l="0" t="0" r="0" b="254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1293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AF2" w:rsidRPr="00E11A26" w:rsidRDefault="007A5AF2" w:rsidP="0089208B">
                          <w:pPr>
                            <w:spacing w:after="80"/>
                            <w:rPr>
                              <w:rFonts w:ascii="Georgia" w:hAnsi="Georgia"/>
                              <w:b/>
                              <w:i/>
                              <w:sz w:val="18"/>
                              <w:szCs w:val="18"/>
                              <w:u w:val="singl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11A26">
                            <w:rPr>
                              <w:rFonts w:ascii="Georgia" w:hAnsi="Georgia"/>
                              <w:b/>
                              <w:i/>
                              <w:sz w:val="18"/>
                              <w:szCs w:val="18"/>
                              <w:u w:val="singl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Committees:</w:t>
                          </w:r>
                        </w:p>
                        <w:p w:rsidR="007A5AF2" w:rsidRPr="009E7DC8" w:rsidRDefault="009E7DC8" w:rsidP="00E337CB">
                          <w:pPr>
                            <w:rPr>
                              <w:rFonts w:ascii="Georgia" w:hAnsi="Georgi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Armed Services, Veterans Affairs, and Public Safety </w:t>
                          </w:r>
                          <w:r w:rsidRPr="009E7DC8">
                            <w:rPr>
                              <w:rFonts w:ascii="Georgia" w:hAnsi="Georgia"/>
                              <w:sz w:val="12"/>
                              <w:szCs w:val="12"/>
                            </w:rPr>
                            <w:t xml:space="preserve">– </w:t>
                          </w:r>
                          <w:r w:rsidRPr="009E7DC8">
                            <w:rPr>
                              <w:rFonts w:ascii="Georgia" w:hAnsi="Georgia"/>
                              <w:i/>
                              <w:sz w:val="16"/>
                              <w:szCs w:val="16"/>
                            </w:rPr>
                            <w:t>Minority Ranking Member</w:t>
                          </w:r>
                        </w:p>
                        <w:p w:rsidR="007A5AF2" w:rsidRDefault="009E7DC8" w:rsidP="00E337CB">
                          <w:pP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Financial Institutions and Urban Housing</w:t>
                          </w:r>
                        </w:p>
                        <w:p w:rsidR="009E7DC8" w:rsidRPr="00C8648A" w:rsidRDefault="009E7DC8" w:rsidP="00E337CB">
                          <w:pP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Economic and Workforce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0.95pt;margin-top:-1.55pt;width:194.45pt;height:10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hYggIAABA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" stroked="f">
              <v:textbox>
                <w:txbxContent>
                  <w:p w:rsidR="007A5AF2" w:rsidRPr="00E11A26" w:rsidRDefault="007A5AF2" w:rsidP="0089208B">
                    <w:pPr>
                      <w:spacing w:after="80"/>
                      <w:rPr>
                        <w:rFonts w:ascii="Georgia" w:hAnsi="Georgia"/>
                        <w:b/>
                        <w:i/>
                        <w:sz w:val="18"/>
                        <w:szCs w:val="18"/>
                        <w:u w:val="singl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11A26">
                      <w:rPr>
                        <w:rFonts w:ascii="Georgia" w:hAnsi="Georgia"/>
                        <w:b/>
                        <w:i/>
                        <w:sz w:val="18"/>
                        <w:szCs w:val="18"/>
                        <w:u w:val="singl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Committees:</w:t>
                    </w:r>
                  </w:p>
                  <w:p w:rsidR="007A5AF2" w:rsidRPr="009E7DC8" w:rsidRDefault="009E7DC8" w:rsidP="00E337CB">
                    <w:pPr>
                      <w:rPr>
                        <w:rFonts w:ascii="Georgia" w:hAnsi="Georgi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 xml:space="preserve">Armed Services, Veterans Affairs, and Public Safety </w:t>
                    </w:r>
                    <w:r w:rsidRPr="009E7DC8">
                      <w:rPr>
                        <w:rFonts w:ascii="Georgia" w:hAnsi="Georgia"/>
                        <w:sz w:val="12"/>
                        <w:szCs w:val="12"/>
                      </w:rPr>
                      <w:t xml:space="preserve">– </w:t>
                    </w:r>
                    <w:r w:rsidRPr="009E7DC8">
                      <w:rPr>
                        <w:rFonts w:ascii="Georgia" w:hAnsi="Georgia"/>
                        <w:i/>
                        <w:sz w:val="16"/>
                        <w:szCs w:val="16"/>
                      </w:rPr>
                      <w:t>Minority Ranking Member</w:t>
                    </w:r>
                  </w:p>
                  <w:p w:rsidR="007A5AF2" w:rsidRDefault="009E7DC8" w:rsidP="00E337CB">
                    <w:pPr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>Financial Institutions and Urban Housing</w:t>
                    </w:r>
                  </w:p>
                  <w:p w:rsidR="009E7DC8" w:rsidRPr="00C8648A" w:rsidRDefault="009E7DC8" w:rsidP="00E337CB">
                    <w:pPr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>Economic and Workforce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4667250</wp:posOffset>
              </wp:positionH>
              <wp:positionV relativeFrom="paragraph">
                <wp:posOffset>-19685</wp:posOffset>
              </wp:positionV>
              <wp:extent cx="2009775" cy="13379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1337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AF2" w:rsidRPr="00E11A26" w:rsidRDefault="007A5AF2" w:rsidP="00C8648A">
                          <w:pPr>
                            <w:spacing w:after="80"/>
                            <w:jc w:val="right"/>
                            <w:rPr>
                              <w:rFonts w:ascii="Georgia" w:hAnsi="Georgia"/>
                              <w:b/>
                              <w:i/>
                              <w:sz w:val="18"/>
                              <w:szCs w:val="18"/>
                              <w:u w:val="singl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11A26">
                            <w:rPr>
                              <w:rFonts w:ascii="Georgia" w:hAnsi="Georgia"/>
                              <w:b/>
                              <w:i/>
                              <w:sz w:val="18"/>
                              <w:szCs w:val="18"/>
                              <w:u w:val="singl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Contact Information:</w:t>
                          </w:r>
                        </w:p>
                        <w:p w:rsidR="007A5AF2" w:rsidRPr="00C8648A" w:rsidRDefault="00795BB8" w:rsidP="00C8648A">
                          <w:pPr>
                            <w:jc w:val="right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Office:  614-466-8010</w:t>
                          </w:r>
                        </w:p>
                        <w:p w:rsidR="007A5AF2" w:rsidRPr="00C8648A" w:rsidRDefault="00795BB8" w:rsidP="00795BB8">
                          <w:pPr>
                            <w:jc w:val="right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Toll-Free:  1-800-282-0253</w:t>
                          </w:r>
                        </w:p>
                        <w:p w:rsidR="007A5AF2" w:rsidRPr="00C8648A" w:rsidRDefault="007A5AF2" w:rsidP="00C8648A">
                          <w:pPr>
                            <w:jc w:val="right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C8648A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Email:  </w:t>
                          </w:r>
                          <w:r w:rsidR="00795BB8" w:rsidRPr="00795BB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Rep26</w:t>
                          </w:r>
                          <w:r w:rsidR="00795BB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@ohiohouse.gov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7" o:spid="_x0000_s1027" type="#_x0000_t202" style="position:absolute;margin-left:367.5pt;margin-top:-1.55pt;width:158.25pt;height:105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Qztw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" filled="f" stroked="f">
              <v:textbox>
                <w:txbxContent>
                  <w:p w:rsidR="007A5AF2" w:rsidRPr="00E11A26" w:rsidRDefault="007A5AF2" w:rsidP="00C8648A">
                    <w:pPr>
                      <w:spacing w:after="80"/>
                      <w:jc w:val="right"/>
                      <w:rPr>
                        <w:rFonts w:ascii="Georgia" w:hAnsi="Georgia"/>
                        <w:b/>
                        <w:i/>
                        <w:sz w:val="18"/>
                        <w:szCs w:val="18"/>
                        <w:u w:val="singl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11A26">
                      <w:rPr>
                        <w:rFonts w:ascii="Georgia" w:hAnsi="Georgia"/>
                        <w:b/>
                        <w:i/>
                        <w:sz w:val="18"/>
                        <w:szCs w:val="18"/>
                        <w:u w:val="singl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Contact Information:</w:t>
                    </w:r>
                  </w:p>
                  <w:p w:rsidR="007A5AF2" w:rsidRPr="00C8648A" w:rsidRDefault="00795BB8" w:rsidP="00C8648A">
                    <w:pPr>
                      <w:jc w:val="right"/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>Office:  614-466-8010</w:t>
                    </w:r>
                  </w:p>
                  <w:p w:rsidR="007A5AF2" w:rsidRPr="00C8648A" w:rsidRDefault="00795BB8" w:rsidP="00795BB8">
                    <w:pPr>
                      <w:jc w:val="right"/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>Toll-Free:  1-800-282-0253</w:t>
                    </w:r>
                  </w:p>
                  <w:p w:rsidR="007A5AF2" w:rsidRPr="00C8648A" w:rsidRDefault="007A5AF2" w:rsidP="00C8648A">
                    <w:pPr>
                      <w:jc w:val="right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C8648A">
                      <w:rPr>
                        <w:rFonts w:ascii="Georgia" w:hAnsi="Georgia"/>
                        <w:sz w:val="18"/>
                        <w:szCs w:val="18"/>
                      </w:rPr>
                      <w:t xml:space="preserve">Email:  </w:t>
                    </w:r>
                    <w:r w:rsidR="00795BB8" w:rsidRPr="00795BB8">
                      <w:rPr>
                        <w:rFonts w:ascii="Georgia" w:hAnsi="Georgia"/>
                        <w:sz w:val="18"/>
                        <w:szCs w:val="18"/>
                      </w:rPr>
                      <w:t>Rep26</w:t>
                    </w:r>
                    <w:r w:rsidR="00795BB8">
                      <w:rPr>
                        <w:rFonts w:ascii="Georgia" w:hAnsi="Georgia"/>
                        <w:sz w:val="18"/>
                        <w:szCs w:val="18"/>
                      </w:rPr>
                      <w:t>@ohiohouse.gov</w:t>
                    </w:r>
                  </w:p>
                </w:txbxContent>
              </v:textbox>
            </v:shape>
          </w:pict>
        </mc:Fallback>
      </mc:AlternateContent>
    </w:r>
  </w:p>
  <w:p w:rsidR="007A5AF2" w:rsidRPr="00C8648A" w:rsidRDefault="007A5AF2" w:rsidP="00E62A4F">
    <w:pPr>
      <w:pStyle w:val="Footer"/>
      <w:tabs>
        <w:tab w:val="clear" w:pos="9360"/>
      </w:tabs>
      <w:rPr>
        <w:rFonts w:ascii="Georgia" w:hAnsi="Georgia"/>
        <w:b/>
        <w:sz w:val="20"/>
      </w:rPr>
    </w:pPr>
    <w:r>
      <w:tab/>
    </w:r>
    <w:r w:rsidRPr="00C8648A">
      <w:rPr>
        <w:rFonts w:ascii="Georgia" w:hAnsi="Georgia"/>
        <w:b/>
        <w:sz w:val="20"/>
      </w:rPr>
      <w:t>www.house.state.oh.us</w:t>
    </w:r>
  </w:p>
  <w:p w:rsidR="007A5AF2" w:rsidRPr="00C8648A" w:rsidRDefault="007A5AF2" w:rsidP="00E62A4F">
    <w:pPr>
      <w:pStyle w:val="Footer"/>
      <w:tabs>
        <w:tab w:val="clear" w:pos="9360"/>
      </w:tabs>
      <w:rPr>
        <w:rFonts w:ascii="Georgia" w:hAnsi="Georgia"/>
        <w:b/>
        <w:sz w:val="20"/>
      </w:rPr>
    </w:pPr>
    <w:r>
      <w:tab/>
    </w:r>
    <w:r w:rsidRPr="00C8648A">
      <w:rPr>
        <w:rFonts w:ascii="Georgia" w:hAnsi="Georgia"/>
        <w:b/>
        <w:sz w:val="20"/>
      </w:rPr>
      <w:t>77 S. High Street, Columbus, Ohio 43215-6111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E4" w:rsidRDefault="00CC4DE4" w:rsidP="000B5052">
      <w:r>
        <w:separator/>
      </w:r>
    </w:p>
  </w:footnote>
  <w:footnote w:type="continuationSeparator" w:id="0">
    <w:p w:rsidR="00CC4DE4" w:rsidRDefault="00CC4DE4" w:rsidP="000B5052">
      <w:r>
        <w:continuationSeparator/>
      </w:r>
    </w:p>
  </w:footnote>
  <w:footnote w:id="1">
    <w:p w:rsidR="000C4240" w:rsidRDefault="000C42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4240">
        <w:t>Louisiana State Legislature, 2016 Regular Session House Bill 1142. Effective date: 08/01/2016.</w:t>
      </w:r>
    </w:p>
  </w:footnote>
  <w:footnote w:id="2">
    <w:p w:rsidR="000C4240" w:rsidRDefault="000C42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4240">
        <w:t xml:space="preserve">“The In’s and </w:t>
      </w:r>
      <w:proofErr w:type="spellStart"/>
      <w:r w:rsidRPr="000C4240">
        <w:t>Out’s</w:t>
      </w:r>
      <w:proofErr w:type="spellEnd"/>
      <w:r w:rsidRPr="000C4240">
        <w:t xml:space="preserve"> of Unemployment Compensation for </w:t>
      </w:r>
      <w:proofErr w:type="spellStart"/>
      <w:r w:rsidRPr="000C4240">
        <w:t>MilSpouses</w:t>
      </w:r>
      <w:proofErr w:type="spellEnd"/>
      <w:r w:rsidRPr="000C4240">
        <w:t>” National Military Family Association. June 2016.</w:t>
      </w:r>
    </w:p>
  </w:footnote>
  <w:footnote w:id="3">
    <w:p w:rsidR="000C4240" w:rsidRDefault="000C42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4240">
        <w:t>“Military Spouse Employment Report” Institute for Veterans and Military Families. February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F2" w:rsidRDefault="00337C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38828" o:spid="_x0000_s2068" type="#_x0000_t75" style="position:absolute;margin-left:0;margin-top:0;width:467.9pt;height:314.1pt;z-index:-251657216;mso-position-horizontal:center;mso-position-horizontal-relative:margin;mso-position-vertical:center;mso-position-vertical-relative:margin" o:allowincell="f">
          <v:imagedata r:id="rId1" o:title="OHR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F2" w:rsidRDefault="00337C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38829" o:spid="_x0000_s2069" type="#_x0000_t75" style="position:absolute;margin-left:0;margin-top:0;width:467.9pt;height:314.1pt;z-index:-251656192;mso-position-horizontal:center;mso-position-horizontal-relative:margin;mso-position-vertical:center;mso-position-vertical-relative:margin" o:allowincell="f">
          <v:imagedata r:id="rId1" o:title="OHR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F2" w:rsidRDefault="00E11A26" w:rsidP="009E7DC8">
    <w:pPr>
      <w:pStyle w:val="Header"/>
      <w:jc w:val="center"/>
      <w:rPr>
        <w:rFonts w:ascii="Georgia" w:hAnsi="Georgia"/>
        <w:b/>
        <w:noProof/>
        <w:szCs w:val="24"/>
      </w:rPr>
    </w:pPr>
    <w:r>
      <w:rPr>
        <w:rFonts w:ascii="Georgia" w:hAnsi="Georgia"/>
        <w:b/>
        <w:noProof/>
        <w:szCs w:val="24"/>
      </w:rPr>
      <w:drawing>
        <wp:anchor distT="0" distB="0" distL="114300" distR="114300" simplePos="0" relativeHeight="251661312" behindDoc="0" locked="0" layoutInCell="1" allowOverlap="1" wp14:anchorId="5A684F60">
          <wp:simplePos x="0" y="0"/>
          <wp:positionH relativeFrom="column">
            <wp:posOffset>2305050</wp:posOffset>
          </wp:positionH>
          <wp:positionV relativeFrom="paragraph">
            <wp:posOffset>-1173480</wp:posOffset>
          </wp:positionV>
          <wp:extent cx="1285875" cy="1272551"/>
          <wp:effectExtent l="0" t="0" r="0" b="381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72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C25">
      <w:rPr>
        <w:rFonts w:ascii="Georgia" w:hAnsi="Georgia"/>
        <w:b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38827" o:spid="_x0000_s2067" type="#_x0000_t75" style="position:absolute;left:0;text-align:left;margin-left:0;margin-top:0;width:467.9pt;height:314.1pt;z-index:-251658240;mso-position-horizontal:center;mso-position-horizontal-relative:margin;mso-position-vertical:center;mso-position-vertical-relative:margin" o:allowincell="f">
          <v:imagedata r:id="rId2" o:title="OHR Watermark"/>
          <w10:wrap anchorx="margin" anchory="margin"/>
        </v:shape>
      </w:pict>
    </w:r>
    <w:r w:rsidR="009E7DC8">
      <w:rPr>
        <w:rFonts w:ascii="Georgia" w:hAnsi="Georgia"/>
        <w:b/>
        <w:noProof/>
        <w:szCs w:val="24"/>
      </w:rPr>
      <w:t xml:space="preserve"> </w:t>
    </w:r>
  </w:p>
  <w:p w:rsidR="009E7DC8" w:rsidRPr="00FA0344" w:rsidRDefault="009E7DC8" w:rsidP="009E7DC8">
    <w:pPr>
      <w:pStyle w:val="Header"/>
      <w:jc w:val="center"/>
      <w:rPr>
        <w:rFonts w:ascii="Georgia" w:hAnsi="Georgia"/>
        <w:b/>
        <w:noProof/>
        <w:sz w:val="28"/>
      </w:rPr>
    </w:pPr>
    <w:r w:rsidRPr="00FA0344">
      <w:rPr>
        <w:rFonts w:ascii="Georgia" w:hAnsi="Georgia"/>
        <w:b/>
        <w:noProof/>
        <w:sz w:val="28"/>
      </w:rPr>
      <w:t>Representative Hearcel F. Craig</w:t>
    </w:r>
  </w:p>
  <w:p w:rsidR="009E7DC8" w:rsidRPr="00FA0344" w:rsidRDefault="009E7DC8" w:rsidP="009E7DC8">
    <w:pPr>
      <w:pStyle w:val="Header"/>
      <w:jc w:val="center"/>
      <w:rPr>
        <w:rFonts w:ascii="Georgia" w:hAnsi="Georgia"/>
        <w:b/>
        <w:sz w:val="28"/>
      </w:rPr>
    </w:pPr>
    <w:r w:rsidRPr="00FA0344">
      <w:rPr>
        <w:rFonts w:ascii="Georgia" w:hAnsi="Georgia"/>
        <w:b/>
        <w:noProof/>
        <w:sz w:val="28"/>
      </w:rPr>
      <w:t>26</w:t>
    </w:r>
    <w:r w:rsidRPr="00FA0344">
      <w:rPr>
        <w:rFonts w:ascii="Georgia" w:hAnsi="Georgia"/>
        <w:b/>
        <w:noProof/>
        <w:sz w:val="28"/>
        <w:vertAlign w:val="superscript"/>
      </w:rPr>
      <w:t>th</w:t>
    </w:r>
    <w:r w:rsidRPr="00FA0344">
      <w:rPr>
        <w:rFonts w:ascii="Georgia" w:hAnsi="Georgia"/>
        <w:b/>
        <w:noProof/>
        <w:sz w:val="28"/>
      </w:rPr>
      <w:t xml:space="preserve"> House District</w:t>
    </w:r>
  </w:p>
  <w:p w:rsidR="007A5AF2" w:rsidRPr="00380AB4" w:rsidRDefault="007A5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E4"/>
    <w:rsid w:val="00074361"/>
    <w:rsid w:val="00096676"/>
    <w:rsid w:val="000A0A2A"/>
    <w:rsid w:val="000B5052"/>
    <w:rsid w:val="000C4240"/>
    <w:rsid w:val="000F216D"/>
    <w:rsid w:val="0013244C"/>
    <w:rsid w:val="00132F1B"/>
    <w:rsid w:val="00144E6F"/>
    <w:rsid w:val="001A31D7"/>
    <w:rsid w:val="001A5B1C"/>
    <w:rsid w:val="001D1129"/>
    <w:rsid w:val="001D1145"/>
    <w:rsid w:val="001D4D86"/>
    <w:rsid w:val="001E48E8"/>
    <w:rsid w:val="00205900"/>
    <w:rsid w:val="00216D08"/>
    <w:rsid w:val="002302B5"/>
    <w:rsid w:val="00231B8B"/>
    <w:rsid w:val="00240454"/>
    <w:rsid w:val="002433A8"/>
    <w:rsid w:val="00243412"/>
    <w:rsid w:val="00244653"/>
    <w:rsid w:val="00250500"/>
    <w:rsid w:val="00255723"/>
    <w:rsid w:val="00272CF1"/>
    <w:rsid w:val="0029699B"/>
    <w:rsid w:val="002B4DBD"/>
    <w:rsid w:val="002C74D0"/>
    <w:rsid w:val="0030331C"/>
    <w:rsid w:val="00337C25"/>
    <w:rsid w:val="00341863"/>
    <w:rsid w:val="00346E88"/>
    <w:rsid w:val="00361402"/>
    <w:rsid w:val="003650C7"/>
    <w:rsid w:val="00380AB4"/>
    <w:rsid w:val="003A720B"/>
    <w:rsid w:val="003B2C2A"/>
    <w:rsid w:val="003F190D"/>
    <w:rsid w:val="0043638C"/>
    <w:rsid w:val="004958AF"/>
    <w:rsid w:val="004C1113"/>
    <w:rsid w:val="004C25D3"/>
    <w:rsid w:val="004D25F7"/>
    <w:rsid w:val="004E0E15"/>
    <w:rsid w:val="004E19BD"/>
    <w:rsid w:val="004F58E3"/>
    <w:rsid w:val="005E13F4"/>
    <w:rsid w:val="005F2950"/>
    <w:rsid w:val="005F5A87"/>
    <w:rsid w:val="00610335"/>
    <w:rsid w:val="0063180B"/>
    <w:rsid w:val="00645A87"/>
    <w:rsid w:val="0065287C"/>
    <w:rsid w:val="0066641C"/>
    <w:rsid w:val="006852B3"/>
    <w:rsid w:val="006C3759"/>
    <w:rsid w:val="006C450E"/>
    <w:rsid w:val="006E4F08"/>
    <w:rsid w:val="0070280D"/>
    <w:rsid w:val="00732929"/>
    <w:rsid w:val="00795BB8"/>
    <w:rsid w:val="007A232C"/>
    <w:rsid w:val="007A5AF2"/>
    <w:rsid w:val="007B248D"/>
    <w:rsid w:val="007B32EE"/>
    <w:rsid w:val="007D0C98"/>
    <w:rsid w:val="007D5401"/>
    <w:rsid w:val="007D584D"/>
    <w:rsid w:val="007F4C35"/>
    <w:rsid w:val="00862BC2"/>
    <w:rsid w:val="0089208B"/>
    <w:rsid w:val="00893040"/>
    <w:rsid w:val="008A3E4F"/>
    <w:rsid w:val="008C16A5"/>
    <w:rsid w:val="008C5286"/>
    <w:rsid w:val="009023CC"/>
    <w:rsid w:val="00905864"/>
    <w:rsid w:val="00967762"/>
    <w:rsid w:val="0097255A"/>
    <w:rsid w:val="00974520"/>
    <w:rsid w:val="009C61AA"/>
    <w:rsid w:val="009E7DC8"/>
    <w:rsid w:val="00A05F4B"/>
    <w:rsid w:val="00A176EF"/>
    <w:rsid w:val="00A30E15"/>
    <w:rsid w:val="00A44009"/>
    <w:rsid w:val="00AA762F"/>
    <w:rsid w:val="00AD2479"/>
    <w:rsid w:val="00B0358E"/>
    <w:rsid w:val="00B366FB"/>
    <w:rsid w:val="00BC418B"/>
    <w:rsid w:val="00BF3E84"/>
    <w:rsid w:val="00BF7CAD"/>
    <w:rsid w:val="00C20D94"/>
    <w:rsid w:val="00C8648A"/>
    <w:rsid w:val="00CC4DE4"/>
    <w:rsid w:val="00CD2404"/>
    <w:rsid w:val="00CE07D6"/>
    <w:rsid w:val="00CF60A4"/>
    <w:rsid w:val="00D1190C"/>
    <w:rsid w:val="00D7407A"/>
    <w:rsid w:val="00DF1498"/>
    <w:rsid w:val="00E11A26"/>
    <w:rsid w:val="00E337CB"/>
    <w:rsid w:val="00E55412"/>
    <w:rsid w:val="00E62A4F"/>
    <w:rsid w:val="00ED02A9"/>
    <w:rsid w:val="00F03C03"/>
    <w:rsid w:val="00F21B81"/>
    <w:rsid w:val="00F6352D"/>
    <w:rsid w:val="00F67E74"/>
    <w:rsid w:val="00F718A9"/>
    <w:rsid w:val="00F90D21"/>
    <w:rsid w:val="00FA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A9"/>
    <w:rPr>
      <w:rFonts w:ascii="Times" w:eastAsia="Times" w:hAnsi="Times"/>
      <w:sz w:val="24"/>
    </w:rPr>
  </w:style>
  <w:style w:type="paragraph" w:styleId="Heading4">
    <w:name w:val="heading 4"/>
    <w:basedOn w:val="Normal"/>
    <w:next w:val="Normal"/>
    <w:link w:val="Heading4Char"/>
    <w:qFormat/>
    <w:rsid w:val="00ED02A9"/>
    <w:pPr>
      <w:keepNext/>
      <w:jc w:val="center"/>
      <w:outlineLvl w:val="3"/>
    </w:pPr>
    <w:rPr>
      <w:rFonts w:ascii="Garamond LightCondensed" w:hAnsi="Garamond LightCondense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052"/>
  </w:style>
  <w:style w:type="paragraph" w:styleId="Footer">
    <w:name w:val="footer"/>
    <w:basedOn w:val="Normal"/>
    <w:link w:val="FooterChar"/>
    <w:uiPriority w:val="99"/>
    <w:unhideWhenUsed/>
    <w:rsid w:val="000B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052"/>
  </w:style>
  <w:style w:type="paragraph" w:styleId="BalloonText">
    <w:name w:val="Balloon Text"/>
    <w:basedOn w:val="Normal"/>
    <w:link w:val="BalloonTextChar"/>
    <w:uiPriority w:val="99"/>
    <w:semiHidden/>
    <w:unhideWhenUsed/>
    <w:rsid w:val="000B5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05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0331C"/>
    <w:rPr>
      <w:color w:val="0000FF"/>
      <w:u w:val="single"/>
    </w:rPr>
  </w:style>
  <w:style w:type="paragraph" w:styleId="NoSpacing">
    <w:name w:val="No Spacing"/>
    <w:uiPriority w:val="1"/>
    <w:qFormat/>
    <w:rsid w:val="006E4F08"/>
    <w:rPr>
      <w:sz w:val="22"/>
      <w:szCs w:val="22"/>
    </w:rPr>
  </w:style>
  <w:style w:type="character" w:styleId="FollowedHyperlink">
    <w:name w:val="FollowedHyperlink"/>
    <w:rsid w:val="000F216D"/>
    <w:rPr>
      <w:color w:val="800080"/>
      <w:u w:val="single"/>
    </w:rPr>
  </w:style>
  <w:style w:type="character" w:customStyle="1" w:styleId="Heading4Char">
    <w:name w:val="Heading 4 Char"/>
    <w:link w:val="Heading4"/>
    <w:rsid w:val="00ED02A9"/>
    <w:rPr>
      <w:rFonts w:ascii="Garamond LightCondensed" w:eastAsia="Times" w:hAnsi="Garamond LightCondensed"/>
      <w:sz w:val="28"/>
    </w:rPr>
  </w:style>
  <w:style w:type="paragraph" w:styleId="BodyText">
    <w:name w:val="Body Text"/>
    <w:basedOn w:val="Normal"/>
    <w:link w:val="BodyTextChar"/>
    <w:rsid w:val="00ED02A9"/>
    <w:pPr>
      <w:jc w:val="center"/>
    </w:pPr>
    <w:rPr>
      <w:rFonts w:ascii="ClassGarmnd BT" w:hAnsi="ClassGarmnd BT"/>
      <w:sz w:val="22"/>
    </w:rPr>
  </w:style>
  <w:style w:type="character" w:customStyle="1" w:styleId="BodyTextChar">
    <w:name w:val="Body Text Char"/>
    <w:link w:val="BodyText"/>
    <w:rsid w:val="00ED02A9"/>
    <w:rPr>
      <w:rFonts w:ascii="ClassGarmnd BT" w:eastAsia="Times" w:hAnsi="ClassGarmnd BT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352D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6352D"/>
    <w:rPr>
      <w:rFonts w:cs="Consolas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2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240"/>
    <w:rPr>
      <w:rFonts w:ascii="Times" w:eastAsia="Times" w:hAnsi="Times"/>
    </w:rPr>
  </w:style>
  <w:style w:type="character" w:styleId="FootnoteReference">
    <w:name w:val="footnote reference"/>
    <w:basedOn w:val="DefaultParagraphFont"/>
    <w:uiPriority w:val="99"/>
    <w:semiHidden/>
    <w:unhideWhenUsed/>
    <w:rsid w:val="000C42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A9"/>
    <w:rPr>
      <w:rFonts w:ascii="Times" w:eastAsia="Times" w:hAnsi="Times"/>
      <w:sz w:val="24"/>
    </w:rPr>
  </w:style>
  <w:style w:type="paragraph" w:styleId="Heading4">
    <w:name w:val="heading 4"/>
    <w:basedOn w:val="Normal"/>
    <w:next w:val="Normal"/>
    <w:link w:val="Heading4Char"/>
    <w:qFormat/>
    <w:rsid w:val="00ED02A9"/>
    <w:pPr>
      <w:keepNext/>
      <w:jc w:val="center"/>
      <w:outlineLvl w:val="3"/>
    </w:pPr>
    <w:rPr>
      <w:rFonts w:ascii="Garamond LightCondensed" w:hAnsi="Garamond LightCondense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052"/>
  </w:style>
  <w:style w:type="paragraph" w:styleId="Footer">
    <w:name w:val="footer"/>
    <w:basedOn w:val="Normal"/>
    <w:link w:val="FooterChar"/>
    <w:uiPriority w:val="99"/>
    <w:unhideWhenUsed/>
    <w:rsid w:val="000B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052"/>
  </w:style>
  <w:style w:type="paragraph" w:styleId="BalloonText">
    <w:name w:val="Balloon Text"/>
    <w:basedOn w:val="Normal"/>
    <w:link w:val="BalloonTextChar"/>
    <w:uiPriority w:val="99"/>
    <w:semiHidden/>
    <w:unhideWhenUsed/>
    <w:rsid w:val="000B5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05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0331C"/>
    <w:rPr>
      <w:color w:val="0000FF"/>
      <w:u w:val="single"/>
    </w:rPr>
  </w:style>
  <w:style w:type="paragraph" w:styleId="NoSpacing">
    <w:name w:val="No Spacing"/>
    <w:uiPriority w:val="1"/>
    <w:qFormat/>
    <w:rsid w:val="006E4F08"/>
    <w:rPr>
      <w:sz w:val="22"/>
      <w:szCs w:val="22"/>
    </w:rPr>
  </w:style>
  <w:style w:type="character" w:styleId="FollowedHyperlink">
    <w:name w:val="FollowedHyperlink"/>
    <w:rsid w:val="000F216D"/>
    <w:rPr>
      <w:color w:val="800080"/>
      <w:u w:val="single"/>
    </w:rPr>
  </w:style>
  <w:style w:type="character" w:customStyle="1" w:styleId="Heading4Char">
    <w:name w:val="Heading 4 Char"/>
    <w:link w:val="Heading4"/>
    <w:rsid w:val="00ED02A9"/>
    <w:rPr>
      <w:rFonts w:ascii="Garamond LightCondensed" w:eastAsia="Times" w:hAnsi="Garamond LightCondensed"/>
      <w:sz w:val="28"/>
    </w:rPr>
  </w:style>
  <w:style w:type="paragraph" w:styleId="BodyText">
    <w:name w:val="Body Text"/>
    <w:basedOn w:val="Normal"/>
    <w:link w:val="BodyTextChar"/>
    <w:rsid w:val="00ED02A9"/>
    <w:pPr>
      <w:jc w:val="center"/>
    </w:pPr>
    <w:rPr>
      <w:rFonts w:ascii="ClassGarmnd BT" w:hAnsi="ClassGarmnd BT"/>
      <w:sz w:val="22"/>
    </w:rPr>
  </w:style>
  <w:style w:type="character" w:customStyle="1" w:styleId="BodyTextChar">
    <w:name w:val="Body Text Char"/>
    <w:link w:val="BodyText"/>
    <w:rsid w:val="00ED02A9"/>
    <w:rPr>
      <w:rFonts w:ascii="ClassGarmnd BT" w:eastAsia="Times" w:hAnsi="ClassGarmnd BT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352D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6352D"/>
    <w:rPr>
      <w:rFonts w:cs="Consolas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2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240"/>
    <w:rPr>
      <w:rFonts w:ascii="Times" w:eastAsia="Times" w:hAnsi="Times"/>
    </w:rPr>
  </w:style>
  <w:style w:type="character" w:styleId="FootnoteReference">
    <w:name w:val="footnote reference"/>
    <w:basedOn w:val="DefaultParagraphFont"/>
    <w:uiPriority w:val="99"/>
    <w:semiHidden/>
    <w:unhideWhenUsed/>
    <w:rsid w:val="000C42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18BA8-3563-4909-BE41-967CD6F2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House of Representatives</Company>
  <LinksUpToDate>false</LinksUpToDate>
  <CharactersWithSpaces>3162</CharactersWithSpaces>
  <SharedDoc>false</SharedDoc>
  <HLinks>
    <vt:vector size="6" baseType="variant"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mailto:district28@ohr.state.oh.us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Wellington, Kathy</dc:creator>
  <cp:lastModifiedBy>Hays, Anna</cp:lastModifiedBy>
  <cp:revision>2</cp:revision>
  <cp:lastPrinted>2017-11-03T20:04:00Z</cp:lastPrinted>
  <dcterms:created xsi:type="dcterms:W3CDTF">2017-11-06T17:33:00Z</dcterms:created>
  <dcterms:modified xsi:type="dcterms:W3CDTF">2017-11-06T17:33:00Z</dcterms:modified>
</cp:coreProperties>
</file>