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C123" w14:textId="77777777" w:rsidR="007C1BAB" w:rsidRDefault="004E2C20" w:rsidP="004E2C20">
      <w:pPr>
        <w:jc w:val="center"/>
      </w:pPr>
      <w:bookmarkStart w:id="0" w:name="_GoBack"/>
      <w:bookmarkEnd w:id="0"/>
      <w:r>
        <w:rPr>
          <w:rFonts w:ascii="Calibri" w:eastAsia="Times New Roman" w:hAnsi="Calibri" w:cs="Times New Roman"/>
          <w:noProof/>
        </w:rPr>
        <w:drawing>
          <wp:inline distT="0" distB="0" distL="0" distR="0" wp14:anchorId="58E592E0" wp14:editId="7A408AA4">
            <wp:extent cx="4476750" cy="1733550"/>
            <wp:effectExtent l="0" t="0" r="0" b="0"/>
            <wp:docPr id="1" name="Picture 1" descr="cid:image001.jpg@01D2674D.F58B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674D.F58B5E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733550"/>
                    </a:xfrm>
                    <a:prstGeom prst="rect">
                      <a:avLst/>
                    </a:prstGeom>
                    <a:noFill/>
                    <a:ln>
                      <a:noFill/>
                    </a:ln>
                  </pic:spPr>
                </pic:pic>
              </a:graphicData>
            </a:graphic>
          </wp:inline>
        </w:drawing>
      </w:r>
    </w:p>
    <w:p w14:paraId="0A986690" w14:textId="77777777" w:rsidR="009D5553" w:rsidRDefault="009D5553" w:rsidP="004E2C20">
      <w:pPr>
        <w:jc w:val="center"/>
      </w:pPr>
    </w:p>
    <w:p w14:paraId="13A345C2" w14:textId="77777777" w:rsidR="004E2C20" w:rsidRPr="00460BD5" w:rsidRDefault="004E2C20" w:rsidP="004E2C20">
      <w:pPr>
        <w:jc w:val="center"/>
        <w:rPr>
          <w:rFonts w:ascii="Bookman Old Style" w:hAnsi="Bookman Old Style"/>
          <w:b/>
          <w:sz w:val="24"/>
          <w:szCs w:val="24"/>
        </w:rPr>
      </w:pPr>
      <w:r w:rsidRPr="00460BD5">
        <w:rPr>
          <w:rFonts w:ascii="Bookman Old Style" w:hAnsi="Bookman Old Style"/>
          <w:b/>
          <w:sz w:val="24"/>
          <w:szCs w:val="24"/>
        </w:rPr>
        <w:t>Sponsor Testimony</w:t>
      </w:r>
    </w:p>
    <w:p w14:paraId="79B7D3BA" w14:textId="77777777" w:rsidR="00460BD5" w:rsidRPr="00460BD5" w:rsidRDefault="00460BD5" w:rsidP="004E2C20">
      <w:pPr>
        <w:jc w:val="center"/>
        <w:rPr>
          <w:rFonts w:ascii="Bookman Old Style" w:hAnsi="Bookman Old Style"/>
          <w:b/>
          <w:sz w:val="24"/>
          <w:szCs w:val="24"/>
        </w:rPr>
      </w:pPr>
      <w:r w:rsidRPr="00460BD5">
        <w:rPr>
          <w:rFonts w:ascii="Bookman Old Style" w:hAnsi="Bookman Old Style"/>
          <w:b/>
          <w:sz w:val="24"/>
          <w:szCs w:val="24"/>
        </w:rPr>
        <w:t>Representative Dave Greenspan</w:t>
      </w:r>
    </w:p>
    <w:p w14:paraId="1C4285E0" w14:textId="77777777" w:rsidR="004E2C20" w:rsidRPr="00460BD5" w:rsidRDefault="004E2C20" w:rsidP="004E2C20">
      <w:pPr>
        <w:jc w:val="center"/>
        <w:rPr>
          <w:rFonts w:ascii="Bookman Old Style" w:hAnsi="Bookman Old Style"/>
          <w:b/>
          <w:sz w:val="24"/>
          <w:szCs w:val="24"/>
        </w:rPr>
      </w:pPr>
      <w:r w:rsidRPr="00460BD5">
        <w:rPr>
          <w:rFonts w:ascii="Bookman Old Style" w:hAnsi="Bookman Old Style"/>
          <w:b/>
          <w:sz w:val="24"/>
          <w:szCs w:val="24"/>
        </w:rPr>
        <w:t xml:space="preserve">House Bill </w:t>
      </w:r>
      <w:r w:rsidR="006773B4">
        <w:rPr>
          <w:rFonts w:ascii="Bookman Old Style" w:hAnsi="Bookman Old Style"/>
          <w:b/>
          <w:sz w:val="24"/>
          <w:szCs w:val="24"/>
        </w:rPr>
        <w:t>251</w:t>
      </w:r>
    </w:p>
    <w:p w14:paraId="3F16AD3B" w14:textId="77777777" w:rsidR="006773B4" w:rsidRPr="006773B4" w:rsidRDefault="006773B4" w:rsidP="006773B4">
      <w:pPr>
        <w:spacing w:line="480" w:lineRule="auto"/>
        <w:jc w:val="both"/>
        <w:rPr>
          <w:rFonts w:ascii="Bookman Old Style" w:hAnsi="Bookman Old Style"/>
          <w:szCs w:val="24"/>
        </w:rPr>
      </w:pPr>
      <w:r w:rsidRPr="006773B4">
        <w:rPr>
          <w:rFonts w:ascii="Bookman Old Style" w:hAnsi="Bookman Old Style"/>
          <w:szCs w:val="24"/>
        </w:rPr>
        <w:t xml:space="preserve">Chair </w:t>
      </w:r>
      <w:r w:rsidR="00D72DC6">
        <w:rPr>
          <w:rFonts w:ascii="Bookman Old Style" w:hAnsi="Bookman Old Style"/>
          <w:szCs w:val="24"/>
        </w:rPr>
        <w:t>Oelslager</w:t>
      </w:r>
      <w:r w:rsidRPr="006773B4">
        <w:rPr>
          <w:rFonts w:ascii="Bookman Old Style" w:hAnsi="Bookman Old Style"/>
          <w:szCs w:val="24"/>
        </w:rPr>
        <w:t xml:space="preserve">, Vice Chair </w:t>
      </w:r>
      <w:r w:rsidR="00D72DC6">
        <w:rPr>
          <w:rFonts w:ascii="Bookman Old Style" w:hAnsi="Bookman Old Style"/>
          <w:szCs w:val="24"/>
        </w:rPr>
        <w:t>Manning</w:t>
      </w:r>
      <w:r w:rsidRPr="006773B4">
        <w:rPr>
          <w:rFonts w:ascii="Bookman Old Style" w:hAnsi="Bookman Old Style"/>
          <w:szCs w:val="24"/>
        </w:rPr>
        <w:t>, Ranking Member S</w:t>
      </w:r>
      <w:r w:rsidR="00D72DC6">
        <w:rPr>
          <w:rFonts w:ascii="Bookman Old Style" w:hAnsi="Bookman Old Style"/>
          <w:szCs w:val="24"/>
        </w:rPr>
        <w:t>kindell</w:t>
      </w:r>
      <w:r w:rsidRPr="006773B4">
        <w:rPr>
          <w:rFonts w:ascii="Bookman Old Style" w:hAnsi="Bookman Old Style"/>
          <w:szCs w:val="24"/>
        </w:rPr>
        <w:t xml:space="preserve"> and the </w:t>
      </w:r>
      <w:r w:rsidR="00D72DC6">
        <w:rPr>
          <w:rFonts w:ascii="Bookman Old Style" w:hAnsi="Bookman Old Style"/>
          <w:szCs w:val="24"/>
        </w:rPr>
        <w:t>Senate</w:t>
      </w:r>
      <w:r w:rsidRPr="006773B4">
        <w:rPr>
          <w:rFonts w:ascii="Bookman Old Style" w:hAnsi="Bookman Old Style"/>
          <w:szCs w:val="24"/>
        </w:rPr>
        <w:t xml:space="preserve"> </w:t>
      </w:r>
      <w:r w:rsidR="00D72DC6">
        <w:rPr>
          <w:rFonts w:ascii="Bookman Old Style" w:hAnsi="Bookman Old Style"/>
          <w:szCs w:val="24"/>
        </w:rPr>
        <w:t xml:space="preserve">Finance </w:t>
      </w:r>
      <w:r w:rsidRPr="006773B4">
        <w:rPr>
          <w:rFonts w:ascii="Bookman Old Style" w:hAnsi="Bookman Old Style"/>
          <w:szCs w:val="24"/>
        </w:rPr>
        <w:t xml:space="preserve">Committee I extend my gratitude to each one of you for </w:t>
      </w:r>
      <w:r w:rsidR="002E2B4B">
        <w:rPr>
          <w:rFonts w:ascii="Bookman Old Style" w:hAnsi="Bookman Old Style"/>
          <w:szCs w:val="24"/>
        </w:rPr>
        <w:t xml:space="preserve">the opportunity </w:t>
      </w:r>
      <w:r w:rsidRPr="006773B4">
        <w:rPr>
          <w:rFonts w:ascii="Bookman Old Style" w:hAnsi="Bookman Old Style"/>
          <w:szCs w:val="24"/>
        </w:rPr>
        <w:t xml:space="preserve">to testify today as the sponsor for House Bill 251 – which extends, on a permissive basis, the current 5-year limit on political subdivisions investment ability to a limit of 10 years. </w:t>
      </w:r>
    </w:p>
    <w:p w14:paraId="64007584" w14:textId="77777777" w:rsidR="002E2B4B" w:rsidRDefault="002E2B4B" w:rsidP="006773B4">
      <w:pPr>
        <w:spacing w:line="480" w:lineRule="auto"/>
        <w:jc w:val="both"/>
        <w:rPr>
          <w:rFonts w:ascii="Bookman Old Style" w:hAnsi="Bookman Old Style"/>
          <w:szCs w:val="24"/>
        </w:rPr>
      </w:pPr>
      <w:r>
        <w:rPr>
          <w:rFonts w:ascii="Bookman Old Style" w:hAnsi="Bookman Old Style"/>
          <w:szCs w:val="24"/>
        </w:rPr>
        <w:t xml:space="preserve">Currently, </w:t>
      </w:r>
      <w:r w:rsidR="006773B4" w:rsidRPr="006773B4">
        <w:rPr>
          <w:rFonts w:ascii="Bookman Old Style" w:hAnsi="Bookman Old Style"/>
          <w:szCs w:val="24"/>
        </w:rPr>
        <w:t xml:space="preserve">a political subdivision </w:t>
      </w:r>
      <w:r w:rsidR="00073F85">
        <w:rPr>
          <w:rFonts w:ascii="Bookman Old Style" w:hAnsi="Bookman Old Style"/>
          <w:szCs w:val="24"/>
        </w:rPr>
        <w:t>has the ability to do two</w:t>
      </w:r>
      <w:r>
        <w:rPr>
          <w:rFonts w:ascii="Bookman Old Style" w:hAnsi="Bookman Old Style"/>
          <w:szCs w:val="24"/>
        </w:rPr>
        <w:t xml:space="preserve"> things.  First, </w:t>
      </w:r>
      <w:r w:rsidR="006773B4" w:rsidRPr="006773B4">
        <w:rPr>
          <w:rFonts w:ascii="Bookman Old Style" w:hAnsi="Bookman Old Style"/>
          <w:szCs w:val="24"/>
        </w:rPr>
        <w:t xml:space="preserve">purchase the debt of another subdivision </w:t>
      </w:r>
      <w:r>
        <w:rPr>
          <w:rFonts w:ascii="Bookman Old Style" w:hAnsi="Bookman Old Style"/>
          <w:szCs w:val="24"/>
        </w:rPr>
        <w:t xml:space="preserve">and secondly, use of current investment funds to internally-finance projects.  </w:t>
      </w:r>
      <w:r w:rsidRPr="00073F85">
        <w:rPr>
          <w:rFonts w:ascii="Bookman Old Style" w:hAnsi="Bookman Old Style"/>
          <w:szCs w:val="24"/>
        </w:rPr>
        <w:t xml:space="preserve">This bill will provide greater opportunities to realize </w:t>
      </w:r>
      <w:r w:rsidRPr="00611F65">
        <w:rPr>
          <w:rFonts w:ascii="Bookman Old Style" w:hAnsi="Bookman Old Style"/>
          <w:szCs w:val="24"/>
        </w:rPr>
        <w:t>saving</w:t>
      </w:r>
      <w:r w:rsidR="00073F85" w:rsidRPr="00611F65">
        <w:rPr>
          <w:rFonts w:ascii="Bookman Old Style" w:hAnsi="Bookman Old Style"/>
          <w:szCs w:val="24"/>
        </w:rPr>
        <w:t>s</w:t>
      </w:r>
      <w:r w:rsidRPr="00611F65">
        <w:rPr>
          <w:rFonts w:ascii="Bookman Old Style" w:hAnsi="Bookman Old Style"/>
          <w:szCs w:val="24"/>
        </w:rPr>
        <w:t xml:space="preserve"> and garner</w:t>
      </w:r>
      <w:r>
        <w:rPr>
          <w:rFonts w:ascii="Bookman Old Style" w:hAnsi="Bookman Old Style"/>
          <w:szCs w:val="24"/>
        </w:rPr>
        <w:t xml:space="preserve"> greater investment income.  This can be achieved by providing </w:t>
      </w:r>
      <w:r w:rsidR="006773B4" w:rsidRPr="006773B4">
        <w:rPr>
          <w:rFonts w:ascii="Bookman Old Style" w:hAnsi="Bookman Old Style"/>
          <w:szCs w:val="24"/>
        </w:rPr>
        <w:t>for longer period</w:t>
      </w:r>
      <w:r>
        <w:rPr>
          <w:rFonts w:ascii="Bookman Old Style" w:hAnsi="Bookman Old Style"/>
          <w:szCs w:val="24"/>
        </w:rPr>
        <w:t>s</w:t>
      </w:r>
      <w:r w:rsidR="006773B4" w:rsidRPr="006773B4">
        <w:rPr>
          <w:rFonts w:ascii="Bookman Old Style" w:hAnsi="Bookman Old Style"/>
          <w:szCs w:val="24"/>
        </w:rPr>
        <w:t xml:space="preserve"> of time</w:t>
      </w:r>
      <w:r>
        <w:rPr>
          <w:rFonts w:ascii="Bookman Old Style" w:hAnsi="Bookman Old Style"/>
          <w:szCs w:val="24"/>
        </w:rPr>
        <w:t xml:space="preserve"> than is currently prescribed in the ORC.  </w:t>
      </w:r>
    </w:p>
    <w:p w14:paraId="00A934EE" w14:textId="26661A83" w:rsidR="006773B4" w:rsidRDefault="002E2B4B" w:rsidP="006773B4">
      <w:pPr>
        <w:spacing w:line="480" w:lineRule="auto"/>
        <w:jc w:val="both"/>
        <w:rPr>
          <w:rFonts w:ascii="Bookman Old Style" w:hAnsi="Bookman Old Style"/>
          <w:szCs w:val="24"/>
        </w:rPr>
      </w:pPr>
      <w:r>
        <w:rPr>
          <w:rFonts w:ascii="Bookman Old Style" w:hAnsi="Bookman Old Style"/>
          <w:szCs w:val="24"/>
        </w:rPr>
        <w:t xml:space="preserve">In the first opportunity – there are </w:t>
      </w:r>
      <w:r w:rsidR="006773B4" w:rsidRPr="006773B4">
        <w:rPr>
          <w:rFonts w:ascii="Bookman Old Style" w:hAnsi="Bookman Old Style"/>
          <w:szCs w:val="24"/>
        </w:rPr>
        <w:t xml:space="preserve">distinct advantages for both the purchaser and seller. Those political subdivisions purchasing the debt may have an opportunity to earn more investment income than on their traditional or current investments. </w:t>
      </w:r>
      <w:r>
        <w:rPr>
          <w:rFonts w:ascii="Bookman Old Style" w:hAnsi="Bookman Old Style"/>
          <w:szCs w:val="24"/>
        </w:rPr>
        <w:t xml:space="preserve">And for </w:t>
      </w:r>
      <w:r w:rsidR="007212BC">
        <w:rPr>
          <w:rFonts w:ascii="Bookman Old Style" w:hAnsi="Bookman Old Style"/>
          <w:szCs w:val="24"/>
        </w:rPr>
        <w:t>t</w:t>
      </w:r>
      <w:r w:rsidR="006773B4" w:rsidRPr="006773B4">
        <w:rPr>
          <w:rFonts w:ascii="Bookman Old Style" w:hAnsi="Bookman Old Style"/>
          <w:szCs w:val="24"/>
        </w:rPr>
        <w:t xml:space="preserve">he political subdivisions selling their debt may pay less interest expense, </w:t>
      </w:r>
      <w:r w:rsidR="007212BC">
        <w:rPr>
          <w:rFonts w:ascii="Bookman Old Style" w:hAnsi="Bookman Old Style"/>
          <w:szCs w:val="24"/>
        </w:rPr>
        <w:t xml:space="preserve">thus </w:t>
      </w:r>
      <w:r w:rsidR="006773B4" w:rsidRPr="006773B4">
        <w:rPr>
          <w:rFonts w:ascii="Bookman Old Style" w:hAnsi="Bookman Old Style"/>
          <w:szCs w:val="24"/>
        </w:rPr>
        <w:t xml:space="preserve">resulting in savings to taxpayers. As previously indicated, both the seller and purchaser under the proposed extended investment protocol, stand to mutually benefit. </w:t>
      </w:r>
      <w:r w:rsidR="007212BC">
        <w:rPr>
          <w:rFonts w:ascii="Bookman Old Style" w:hAnsi="Bookman Old Style"/>
          <w:szCs w:val="24"/>
        </w:rPr>
        <w:t>As an example, t</w:t>
      </w:r>
      <w:r w:rsidRPr="006773B4">
        <w:rPr>
          <w:rFonts w:ascii="Bookman Old Style" w:hAnsi="Bookman Old Style"/>
          <w:szCs w:val="24"/>
        </w:rPr>
        <w:t>wo of the five cities I proudly represent, have utilized the current 5-year investment protocol. City officials have on multiple occasions expressed to me the benefit of ut</w:t>
      </w:r>
      <w:r w:rsidRPr="00611F65">
        <w:rPr>
          <w:rFonts w:ascii="Bookman Old Style" w:hAnsi="Bookman Old Style"/>
          <w:szCs w:val="24"/>
        </w:rPr>
        <w:t>ilizing th</w:t>
      </w:r>
      <w:r w:rsidR="007212BC" w:rsidRPr="00611F65">
        <w:rPr>
          <w:rFonts w:ascii="Bookman Old Style" w:hAnsi="Bookman Old Style"/>
          <w:szCs w:val="24"/>
        </w:rPr>
        <w:t>is</w:t>
      </w:r>
      <w:r w:rsidRPr="00611F65">
        <w:rPr>
          <w:rFonts w:ascii="Bookman Old Style" w:hAnsi="Bookman Old Style"/>
          <w:szCs w:val="24"/>
        </w:rPr>
        <w:t xml:space="preserve"> </w:t>
      </w:r>
      <w:r w:rsidR="007212BC" w:rsidRPr="00611F65">
        <w:rPr>
          <w:rFonts w:ascii="Bookman Old Style" w:hAnsi="Bookman Old Style"/>
          <w:szCs w:val="24"/>
        </w:rPr>
        <w:t xml:space="preserve">financing/investment vehicle – but believe that having a greater investment window </w:t>
      </w:r>
      <w:r w:rsidR="00611F65" w:rsidRPr="00611F65">
        <w:rPr>
          <w:rFonts w:ascii="Bookman Old Style" w:hAnsi="Bookman Old Style"/>
          <w:szCs w:val="24"/>
        </w:rPr>
        <w:t>of 10 years instead of 5</w:t>
      </w:r>
      <w:r w:rsidR="00CC6AAF" w:rsidRPr="00611F65">
        <w:rPr>
          <w:rFonts w:ascii="Bookman Old Style" w:hAnsi="Bookman Old Style"/>
          <w:szCs w:val="24"/>
        </w:rPr>
        <w:t xml:space="preserve"> </w:t>
      </w:r>
      <w:r w:rsidR="007212BC" w:rsidRPr="00611F65">
        <w:rPr>
          <w:rFonts w:ascii="Bookman Old Style" w:hAnsi="Bookman Old Style"/>
          <w:szCs w:val="24"/>
        </w:rPr>
        <w:t>could</w:t>
      </w:r>
      <w:r w:rsidR="007212BC">
        <w:rPr>
          <w:rFonts w:ascii="Bookman Old Style" w:hAnsi="Bookman Old Style"/>
          <w:szCs w:val="24"/>
        </w:rPr>
        <w:t xml:space="preserve"> prove more beneficial.</w:t>
      </w:r>
      <w:r w:rsidR="00BA4FA1">
        <w:rPr>
          <w:rFonts w:ascii="Bookman Old Style" w:hAnsi="Bookman Old Style"/>
          <w:szCs w:val="24"/>
        </w:rPr>
        <w:t xml:space="preserve">  To put this into perspective, Cuyahoga County </w:t>
      </w:r>
      <w:r w:rsidR="00BA4FA1">
        <w:rPr>
          <w:rFonts w:ascii="Bookman Old Style" w:hAnsi="Bookman Old Style"/>
          <w:szCs w:val="24"/>
        </w:rPr>
        <w:lastRenderedPageBreak/>
        <w:t xml:space="preserve">has dedicated almost $100 million dollars for this purpose. Unfortunately, the county has no takers – primarily because as we all know, when you look at an amortization schedule – there is not a lot of interest paid in the last 5 years of a debt instrument.  If we extend the term to 10 years – especially </w:t>
      </w:r>
      <w:r w:rsidR="00C567E7">
        <w:rPr>
          <w:rFonts w:ascii="Bookman Old Style" w:hAnsi="Bookman Old Style"/>
          <w:szCs w:val="24"/>
        </w:rPr>
        <w:t>in the example of</w:t>
      </w:r>
      <w:r w:rsidR="00BA4FA1">
        <w:rPr>
          <w:rFonts w:ascii="Bookman Old Style" w:hAnsi="Bookman Old Style"/>
          <w:szCs w:val="24"/>
        </w:rPr>
        <w:t xml:space="preserve"> a 20 year school bond issue – there is a greater opportunity to realize both savings</w:t>
      </w:r>
      <w:r w:rsidR="00C567E7">
        <w:rPr>
          <w:rFonts w:ascii="Bookman Old Style" w:hAnsi="Bookman Old Style"/>
          <w:szCs w:val="24"/>
        </w:rPr>
        <w:t xml:space="preserve"> (i.e., paying less interest expense)</w:t>
      </w:r>
      <w:r w:rsidR="00BA4FA1">
        <w:rPr>
          <w:rFonts w:ascii="Bookman Old Style" w:hAnsi="Bookman Old Style"/>
          <w:szCs w:val="24"/>
        </w:rPr>
        <w:t xml:space="preserve"> </w:t>
      </w:r>
      <w:r w:rsidR="00C567E7">
        <w:rPr>
          <w:rFonts w:ascii="Bookman Old Style" w:hAnsi="Bookman Old Style"/>
          <w:szCs w:val="24"/>
        </w:rPr>
        <w:t>for</w:t>
      </w:r>
      <w:r w:rsidR="00BA4FA1">
        <w:rPr>
          <w:rFonts w:ascii="Bookman Old Style" w:hAnsi="Bookman Old Style"/>
          <w:szCs w:val="24"/>
        </w:rPr>
        <w:t xml:space="preserve"> the seller of the debt and an opportunity </w:t>
      </w:r>
      <w:r w:rsidR="00611F65">
        <w:rPr>
          <w:rFonts w:ascii="Bookman Old Style" w:hAnsi="Bookman Old Style"/>
          <w:szCs w:val="24"/>
        </w:rPr>
        <w:t>for</w:t>
      </w:r>
      <w:r w:rsidR="00BA4FA1" w:rsidRPr="00611F65">
        <w:rPr>
          <w:rFonts w:ascii="Bookman Old Style" w:hAnsi="Bookman Old Style"/>
          <w:szCs w:val="24"/>
        </w:rPr>
        <w:t xml:space="preserve"> the</w:t>
      </w:r>
      <w:r w:rsidR="00BA4FA1">
        <w:rPr>
          <w:rFonts w:ascii="Bookman Old Style" w:hAnsi="Bookman Old Style"/>
          <w:szCs w:val="24"/>
        </w:rPr>
        <w:t xml:space="preserve"> buyer to earn more</w:t>
      </w:r>
      <w:r w:rsidR="00C567E7">
        <w:rPr>
          <w:rFonts w:ascii="Bookman Old Style" w:hAnsi="Bookman Old Style"/>
          <w:szCs w:val="24"/>
        </w:rPr>
        <w:t xml:space="preserve"> interest income </w:t>
      </w:r>
      <w:r w:rsidR="00BA4FA1">
        <w:rPr>
          <w:rFonts w:ascii="Bookman Old Style" w:hAnsi="Bookman Old Style"/>
          <w:szCs w:val="24"/>
        </w:rPr>
        <w:t>than they are currently realizing.</w:t>
      </w:r>
    </w:p>
    <w:p w14:paraId="7660381E" w14:textId="671F1CE2" w:rsidR="002E2B4B" w:rsidRPr="006773B4" w:rsidRDefault="002E2B4B" w:rsidP="006773B4">
      <w:pPr>
        <w:spacing w:line="480" w:lineRule="auto"/>
        <w:jc w:val="both"/>
        <w:rPr>
          <w:rFonts w:ascii="Bookman Old Style" w:hAnsi="Bookman Old Style"/>
          <w:szCs w:val="24"/>
        </w:rPr>
      </w:pPr>
      <w:r>
        <w:rPr>
          <w:rFonts w:ascii="Bookman Old Style" w:hAnsi="Bookman Old Style"/>
          <w:szCs w:val="24"/>
        </w:rPr>
        <w:t>In the second opportunity – political subdivisions may maximize greater opportunities</w:t>
      </w:r>
      <w:r w:rsidR="007212BC">
        <w:rPr>
          <w:rFonts w:ascii="Bookman Old Style" w:hAnsi="Bookman Old Style"/>
          <w:szCs w:val="24"/>
        </w:rPr>
        <w:t xml:space="preserve"> </w:t>
      </w:r>
      <w:r w:rsidR="00C567E7">
        <w:rPr>
          <w:rFonts w:ascii="Bookman Old Style" w:hAnsi="Bookman Old Style"/>
          <w:szCs w:val="24"/>
        </w:rPr>
        <w:t>in</w:t>
      </w:r>
      <w:r w:rsidR="007212BC">
        <w:rPr>
          <w:rFonts w:ascii="Bookman Old Style" w:hAnsi="Bookman Old Style"/>
          <w:szCs w:val="24"/>
        </w:rPr>
        <w:t xml:space="preserve"> utiliz</w:t>
      </w:r>
      <w:r w:rsidR="00C567E7">
        <w:rPr>
          <w:rFonts w:ascii="Bookman Old Style" w:hAnsi="Bookman Old Style"/>
          <w:szCs w:val="24"/>
        </w:rPr>
        <w:t>ing</w:t>
      </w:r>
      <w:r w:rsidR="007212BC">
        <w:rPr>
          <w:rFonts w:ascii="Bookman Old Style" w:hAnsi="Bookman Old Style"/>
          <w:szCs w:val="24"/>
        </w:rPr>
        <w:t xml:space="preserve"> underperforming investments to internally finance projects.</w:t>
      </w:r>
      <w:r w:rsidR="00BA4FA1">
        <w:rPr>
          <w:rFonts w:ascii="Bookman Old Style" w:hAnsi="Bookman Old Style"/>
          <w:szCs w:val="24"/>
        </w:rPr>
        <w:t xml:space="preserve"> A direct example of the benefits of this bill is Cuyahoga County – currently Cuyahoga County is internally financing a $22 million dollar capital project with investment dollars. In so doing, the county is saving hundreds of thousands of dollars in bond origination costs, legal fees and interest expense that would be</w:t>
      </w:r>
      <w:r w:rsidR="00611F65">
        <w:rPr>
          <w:rFonts w:ascii="Bookman Old Style" w:hAnsi="Bookman Old Style"/>
          <w:szCs w:val="24"/>
        </w:rPr>
        <w:t xml:space="preserve"> paid if the project was funded </w:t>
      </w:r>
      <w:r w:rsidR="00BA4FA1">
        <w:rPr>
          <w:rFonts w:ascii="Bookman Old Style" w:hAnsi="Bookman Old Style"/>
          <w:szCs w:val="24"/>
        </w:rPr>
        <w:t xml:space="preserve">through traditional bonds.  The issue is that under current law they must, every 5 years refinance, internally, their own debt.  This is administratively unnecessary </w:t>
      </w:r>
      <w:r w:rsidR="00C567E7">
        <w:rPr>
          <w:rFonts w:ascii="Bookman Old Style" w:hAnsi="Bookman Old Style"/>
          <w:szCs w:val="24"/>
        </w:rPr>
        <w:t xml:space="preserve">and costly </w:t>
      </w:r>
      <w:r w:rsidR="00BA4FA1">
        <w:rPr>
          <w:rFonts w:ascii="Bookman Old Style" w:hAnsi="Bookman Old Style"/>
          <w:szCs w:val="24"/>
        </w:rPr>
        <w:t xml:space="preserve">and can be avoided by extending the </w:t>
      </w:r>
      <w:r w:rsidR="00611F65">
        <w:rPr>
          <w:rFonts w:ascii="Bookman Old Style" w:hAnsi="Bookman Old Style"/>
          <w:szCs w:val="24"/>
        </w:rPr>
        <w:t>l</w:t>
      </w:r>
      <w:r w:rsidR="00CC6AAF" w:rsidRPr="00611F65">
        <w:rPr>
          <w:rFonts w:ascii="Bookman Old Style" w:hAnsi="Bookman Old Style"/>
          <w:szCs w:val="24"/>
        </w:rPr>
        <w:t>imit</w:t>
      </w:r>
      <w:r w:rsidR="00BA4FA1">
        <w:rPr>
          <w:rFonts w:ascii="Bookman Old Style" w:hAnsi="Bookman Old Style"/>
          <w:szCs w:val="24"/>
        </w:rPr>
        <w:t xml:space="preserve"> to 10 years. </w:t>
      </w:r>
    </w:p>
    <w:p w14:paraId="6455D6CD" w14:textId="77777777" w:rsidR="006773B4" w:rsidRPr="006773B4" w:rsidRDefault="006773B4" w:rsidP="006773B4">
      <w:pPr>
        <w:spacing w:line="480" w:lineRule="auto"/>
        <w:jc w:val="both"/>
        <w:rPr>
          <w:rFonts w:ascii="Bookman Old Style" w:hAnsi="Bookman Old Style"/>
          <w:szCs w:val="24"/>
        </w:rPr>
      </w:pPr>
      <w:r w:rsidRPr="006773B4">
        <w:rPr>
          <w:rFonts w:ascii="Bookman Old Style" w:hAnsi="Bookman Old Style"/>
          <w:szCs w:val="24"/>
        </w:rPr>
        <w:t>House Bill 251 is a common sense, permissive piece of legislation that affirms a responsive and responsible form of government.</w:t>
      </w:r>
    </w:p>
    <w:p w14:paraId="4C1E5E3F" w14:textId="77777777" w:rsidR="007212BC" w:rsidRDefault="006773B4" w:rsidP="006773B4">
      <w:pPr>
        <w:spacing w:line="480" w:lineRule="auto"/>
        <w:jc w:val="both"/>
        <w:rPr>
          <w:rFonts w:ascii="Bookman Old Style" w:hAnsi="Bookman Old Style"/>
          <w:szCs w:val="24"/>
        </w:rPr>
      </w:pPr>
      <w:r w:rsidRPr="006773B4">
        <w:rPr>
          <w:rFonts w:ascii="Bookman Old Style" w:hAnsi="Bookman Old Style"/>
          <w:szCs w:val="24"/>
        </w:rPr>
        <w:t xml:space="preserve">Chair </w:t>
      </w:r>
      <w:r w:rsidR="007212BC" w:rsidRPr="007212BC">
        <w:rPr>
          <w:rFonts w:ascii="Bookman Old Style" w:hAnsi="Bookman Old Style"/>
          <w:szCs w:val="24"/>
        </w:rPr>
        <w:t>Oelslager</w:t>
      </w:r>
      <w:r w:rsidR="007212BC">
        <w:rPr>
          <w:rFonts w:ascii="Bookman Old Style" w:hAnsi="Bookman Old Style"/>
          <w:szCs w:val="24"/>
        </w:rPr>
        <w:t>,</w:t>
      </w:r>
      <w:r w:rsidRPr="007212BC">
        <w:rPr>
          <w:rFonts w:ascii="Bookman Old Style" w:hAnsi="Bookman Old Style"/>
          <w:szCs w:val="24"/>
        </w:rPr>
        <w:t xml:space="preserve"> </w:t>
      </w:r>
      <w:r w:rsidR="007212BC" w:rsidRPr="006773B4">
        <w:rPr>
          <w:rFonts w:ascii="Bookman Old Style" w:hAnsi="Bookman Old Style"/>
          <w:szCs w:val="24"/>
        </w:rPr>
        <w:t xml:space="preserve">Vice Chair </w:t>
      </w:r>
      <w:r w:rsidR="007212BC">
        <w:rPr>
          <w:rFonts w:ascii="Bookman Old Style" w:hAnsi="Bookman Old Style"/>
          <w:szCs w:val="24"/>
        </w:rPr>
        <w:t>Manning</w:t>
      </w:r>
      <w:r w:rsidR="007212BC" w:rsidRPr="006773B4">
        <w:rPr>
          <w:rFonts w:ascii="Bookman Old Style" w:hAnsi="Bookman Old Style"/>
          <w:szCs w:val="24"/>
        </w:rPr>
        <w:t>, Ranking Member S</w:t>
      </w:r>
      <w:r w:rsidR="007212BC">
        <w:rPr>
          <w:rFonts w:ascii="Bookman Old Style" w:hAnsi="Bookman Old Style"/>
          <w:szCs w:val="24"/>
        </w:rPr>
        <w:t>kindell</w:t>
      </w:r>
      <w:r w:rsidR="007212BC" w:rsidRPr="006773B4">
        <w:rPr>
          <w:rFonts w:ascii="Bookman Old Style" w:hAnsi="Bookman Old Style"/>
          <w:szCs w:val="24"/>
        </w:rPr>
        <w:t xml:space="preserve"> and the </w:t>
      </w:r>
      <w:r w:rsidR="007212BC">
        <w:rPr>
          <w:rFonts w:ascii="Bookman Old Style" w:hAnsi="Bookman Old Style"/>
          <w:szCs w:val="24"/>
        </w:rPr>
        <w:t>Senate</w:t>
      </w:r>
      <w:r w:rsidR="007212BC" w:rsidRPr="006773B4">
        <w:rPr>
          <w:rFonts w:ascii="Bookman Old Style" w:hAnsi="Bookman Old Style"/>
          <w:szCs w:val="24"/>
        </w:rPr>
        <w:t xml:space="preserve"> </w:t>
      </w:r>
      <w:r w:rsidR="007212BC">
        <w:rPr>
          <w:rFonts w:ascii="Bookman Old Style" w:hAnsi="Bookman Old Style"/>
          <w:szCs w:val="24"/>
        </w:rPr>
        <w:t xml:space="preserve">Finance </w:t>
      </w:r>
      <w:r w:rsidR="007212BC" w:rsidRPr="006773B4">
        <w:rPr>
          <w:rFonts w:ascii="Bookman Old Style" w:hAnsi="Bookman Old Style"/>
          <w:szCs w:val="24"/>
        </w:rPr>
        <w:t xml:space="preserve">Committee </w:t>
      </w:r>
      <w:r w:rsidRPr="006773B4">
        <w:rPr>
          <w:rFonts w:ascii="Bookman Old Style" w:hAnsi="Bookman Old Style"/>
          <w:szCs w:val="24"/>
        </w:rPr>
        <w:t>I appreciate the opportunity today to present House Bill 251 for your consideration</w:t>
      </w:r>
      <w:r w:rsidR="007212BC">
        <w:rPr>
          <w:rFonts w:ascii="Bookman Old Style" w:hAnsi="Bookman Old Style"/>
          <w:szCs w:val="24"/>
        </w:rPr>
        <w:t xml:space="preserve">.  </w:t>
      </w:r>
    </w:p>
    <w:p w14:paraId="441286AE" w14:textId="77777777" w:rsidR="006773B4" w:rsidRPr="006773B4" w:rsidRDefault="006773B4" w:rsidP="006773B4">
      <w:pPr>
        <w:spacing w:line="480" w:lineRule="auto"/>
        <w:jc w:val="both"/>
        <w:rPr>
          <w:rFonts w:ascii="Bookman Old Style" w:hAnsi="Bookman Old Style"/>
          <w:szCs w:val="24"/>
        </w:rPr>
      </w:pPr>
      <w:r w:rsidRPr="006773B4">
        <w:rPr>
          <w:rFonts w:ascii="Bookman Old Style" w:hAnsi="Bookman Old Style"/>
          <w:szCs w:val="24"/>
        </w:rPr>
        <w:t>I am available and pleased to answer questions from the committee.</w:t>
      </w:r>
    </w:p>
    <w:p w14:paraId="15C59B5A" w14:textId="77777777" w:rsidR="00D42354" w:rsidRDefault="00D42354" w:rsidP="009D5553">
      <w:pPr>
        <w:spacing w:line="480" w:lineRule="auto"/>
        <w:jc w:val="both"/>
      </w:pPr>
    </w:p>
    <w:sectPr w:rsidR="00D42354" w:rsidSect="00460BD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805CD" w14:textId="77777777" w:rsidR="00A85437" w:rsidRDefault="00A85437" w:rsidP="00B91EA5">
      <w:pPr>
        <w:spacing w:after="0" w:line="240" w:lineRule="auto"/>
      </w:pPr>
      <w:r>
        <w:separator/>
      </w:r>
    </w:p>
  </w:endnote>
  <w:endnote w:type="continuationSeparator" w:id="0">
    <w:p w14:paraId="485BDC7F" w14:textId="77777777" w:rsidR="00A85437" w:rsidRDefault="00A85437" w:rsidP="00B9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B6AA" w14:textId="77777777" w:rsidR="00A85437" w:rsidRDefault="00A85437" w:rsidP="00B91EA5">
      <w:pPr>
        <w:spacing w:after="0" w:line="240" w:lineRule="auto"/>
      </w:pPr>
      <w:r>
        <w:separator/>
      </w:r>
    </w:p>
  </w:footnote>
  <w:footnote w:type="continuationSeparator" w:id="0">
    <w:p w14:paraId="57AEEE65" w14:textId="77777777" w:rsidR="00A85437" w:rsidRDefault="00A85437" w:rsidP="00B91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E53"/>
    <w:multiLevelType w:val="hybridMultilevel"/>
    <w:tmpl w:val="5BE4C9DC"/>
    <w:lvl w:ilvl="0" w:tplc="F6A4B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D40D5"/>
    <w:multiLevelType w:val="hybridMultilevel"/>
    <w:tmpl w:val="6B76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545F6"/>
    <w:multiLevelType w:val="hybridMultilevel"/>
    <w:tmpl w:val="50D4545E"/>
    <w:lvl w:ilvl="0" w:tplc="F484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E43DD"/>
    <w:multiLevelType w:val="hybridMultilevel"/>
    <w:tmpl w:val="B372CC90"/>
    <w:lvl w:ilvl="0" w:tplc="557C0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E46BCB"/>
    <w:multiLevelType w:val="hybridMultilevel"/>
    <w:tmpl w:val="D0F281BC"/>
    <w:lvl w:ilvl="0" w:tplc="43543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6B6955"/>
    <w:multiLevelType w:val="hybridMultilevel"/>
    <w:tmpl w:val="4B5C75C4"/>
    <w:lvl w:ilvl="0" w:tplc="A1EE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D7587"/>
    <w:multiLevelType w:val="hybridMultilevel"/>
    <w:tmpl w:val="7D20AD5C"/>
    <w:lvl w:ilvl="0" w:tplc="83527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20"/>
    <w:rsid w:val="00073F85"/>
    <w:rsid w:val="001464FE"/>
    <w:rsid w:val="001A1767"/>
    <w:rsid w:val="001B148D"/>
    <w:rsid w:val="001C6F67"/>
    <w:rsid w:val="002068B5"/>
    <w:rsid w:val="002E2B4B"/>
    <w:rsid w:val="002F2D4F"/>
    <w:rsid w:val="0034011D"/>
    <w:rsid w:val="00375ECB"/>
    <w:rsid w:val="003E0C17"/>
    <w:rsid w:val="0041176A"/>
    <w:rsid w:val="00460BD5"/>
    <w:rsid w:val="00492E61"/>
    <w:rsid w:val="004E2C20"/>
    <w:rsid w:val="004E650F"/>
    <w:rsid w:val="005D1493"/>
    <w:rsid w:val="00603F71"/>
    <w:rsid w:val="00611F65"/>
    <w:rsid w:val="00613D48"/>
    <w:rsid w:val="006461D2"/>
    <w:rsid w:val="006773B4"/>
    <w:rsid w:val="006B42AD"/>
    <w:rsid w:val="006C0144"/>
    <w:rsid w:val="0070256A"/>
    <w:rsid w:val="007212BC"/>
    <w:rsid w:val="00781EE3"/>
    <w:rsid w:val="007C1BAB"/>
    <w:rsid w:val="007E335C"/>
    <w:rsid w:val="00836782"/>
    <w:rsid w:val="00836D98"/>
    <w:rsid w:val="0089166C"/>
    <w:rsid w:val="008D1D9B"/>
    <w:rsid w:val="009D5553"/>
    <w:rsid w:val="00A10185"/>
    <w:rsid w:val="00A25ED1"/>
    <w:rsid w:val="00A85437"/>
    <w:rsid w:val="00B506D2"/>
    <w:rsid w:val="00B91EA5"/>
    <w:rsid w:val="00BA4FA1"/>
    <w:rsid w:val="00C51B34"/>
    <w:rsid w:val="00C567E7"/>
    <w:rsid w:val="00CC6AAF"/>
    <w:rsid w:val="00D42354"/>
    <w:rsid w:val="00D72DC6"/>
    <w:rsid w:val="00D73F49"/>
    <w:rsid w:val="00DF2733"/>
    <w:rsid w:val="00E255DD"/>
    <w:rsid w:val="00E749B5"/>
    <w:rsid w:val="00F3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17"/>
    <w:pPr>
      <w:ind w:left="720"/>
      <w:contextualSpacing/>
    </w:pPr>
  </w:style>
  <w:style w:type="paragraph" w:styleId="FootnoteText">
    <w:name w:val="footnote text"/>
    <w:basedOn w:val="Normal"/>
    <w:link w:val="FootnoteTextChar"/>
    <w:uiPriority w:val="99"/>
    <w:semiHidden/>
    <w:unhideWhenUsed/>
    <w:rsid w:val="00B91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EA5"/>
    <w:rPr>
      <w:sz w:val="20"/>
      <w:szCs w:val="20"/>
    </w:rPr>
  </w:style>
  <w:style w:type="character" w:styleId="FootnoteReference">
    <w:name w:val="footnote reference"/>
    <w:basedOn w:val="DefaultParagraphFont"/>
    <w:uiPriority w:val="99"/>
    <w:semiHidden/>
    <w:unhideWhenUsed/>
    <w:rsid w:val="00B91EA5"/>
    <w:rPr>
      <w:vertAlign w:val="superscript"/>
    </w:rPr>
  </w:style>
  <w:style w:type="paragraph" w:styleId="NoSpacing">
    <w:name w:val="No Spacing"/>
    <w:uiPriority w:val="1"/>
    <w:qFormat/>
    <w:rsid w:val="00613D48"/>
    <w:pPr>
      <w:spacing w:after="0" w:line="240" w:lineRule="auto"/>
    </w:pPr>
  </w:style>
  <w:style w:type="paragraph" w:styleId="BalloonText">
    <w:name w:val="Balloon Text"/>
    <w:basedOn w:val="Normal"/>
    <w:link w:val="BalloonTextChar"/>
    <w:uiPriority w:val="99"/>
    <w:semiHidden/>
    <w:unhideWhenUsed/>
    <w:rsid w:val="00D7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C6"/>
    <w:rPr>
      <w:rFonts w:ascii="Tahoma" w:hAnsi="Tahoma" w:cs="Tahoma"/>
      <w:sz w:val="16"/>
      <w:szCs w:val="16"/>
    </w:rPr>
  </w:style>
  <w:style w:type="character" w:styleId="CommentReference">
    <w:name w:val="annotation reference"/>
    <w:basedOn w:val="DefaultParagraphFont"/>
    <w:uiPriority w:val="99"/>
    <w:semiHidden/>
    <w:unhideWhenUsed/>
    <w:rsid w:val="00CC6AAF"/>
    <w:rPr>
      <w:sz w:val="16"/>
      <w:szCs w:val="16"/>
    </w:rPr>
  </w:style>
  <w:style w:type="paragraph" w:styleId="CommentText">
    <w:name w:val="annotation text"/>
    <w:basedOn w:val="Normal"/>
    <w:link w:val="CommentTextChar"/>
    <w:uiPriority w:val="99"/>
    <w:semiHidden/>
    <w:unhideWhenUsed/>
    <w:rsid w:val="00CC6AAF"/>
    <w:pPr>
      <w:spacing w:line="240" w:lineRule="auto"/>
    </w:pPr>
    <w:rPr>
      <w:sz w:val="20"/>
      <w:szCs w:val="20"/>
    </w:rPr>
  </w:style>
  <w:style w:type="character" w:customStyle="1" w:styleId="CommentTextChar">
    <w:name w:val="Comment Text Char"/>
    <w:basedOn w:val="DefaultParagraphFont"/>
    <w:link w:val="CommentText"/>
    <w:uiPriority w:val="99"/>
    <w:semiHidden/>
    <w:rsid w:val="00CC6AAF"/>
    <w:rPr>
      <w:sz w:val="20"/>
      <w:szCs w:val="20"/>
    </w:rPr>
  </w:style>
  <w:style w:type="paragraph" w:styleId="CommentSubject">
    <w:name w:val="annotation subject"/>
    <w:basedOn w:val="CommentText"/>
    <w:next w:val="CommentText"/>
    <w:link w:val="CommentSubjectChar"/>
    <w:uiPriority w:val="99"/>
    <w:semiHidden/>
    <w:unhideWhenUsed/>
    <w:rsid w:val="00CC6AAF"/>
    <w:rPr>
      <w:b/>
      <w:bCs/>
    </w:rPr>
  </w:style>
  <w:style w:type="character" w:customStyle="1" w:styleId="CommentSubjectChar">
    <w:name w:val="Comment Subject Char"/>
    <w:basedOn w:val="CommentTextChar"/>
    <w:link w:val="CommentSubject"/>
    <w:uiPriority w:val="99"/>
    <w:semiHidden/>
    <w:rsid w:val="00CC6A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17"/>
    <w:pPr>
      <w:ind w:left="720"/>
      <w:contextualSpacing/>
    </w:pPr>
  </w:style>
  <w:style w:type="paragraph" w:styleId="FootnoteText">
    <w:name w:val="footnote text"/>
    <w:basedOn w:val="Normal"/>
    <w:link w:val="FootnoteTextChar"/>
    <w:uiPriority w:val="99"/>
    <w:semiHidden/>
    <w:unhideWhenUsed/>
    <w:rsid w:val="00B91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EA5"/>
    <w:rPr>
      <w:sz w:val="20"/>
      <w:szCs w:val="20"/>
    </w:rPr>
  </w:style>
  <w:style w:type="character" w:styleId="FootnoteReference">
    <w:name w:val="footnote reference"/>
    <w:basedOn w:val="DefaultParagraphFont"/>
    <w:uiPriority w:val="99"/>
    <w:semiHidden/>
    <w:unhideWhenUsed/>
    <w:rsid w:val="00B91EA5"/>
    <w:rPr>
      <w:vertAlign w:val="superscript"/>
    </w:rPr>
  </w:style>
  <w:style w:type="paragraph" w:styleId="NoSpacing">
    <w:name w:val="No Spacing"/>
    <w:uiPriority w:val="1"/>
    <w:qFormat/>
    <w:rsid w:val="00613D48"/>
    <w:pPr>
      <w:spacing w:after="0" w:line="240" w:lineRule="auto"/>
    </w:pPr>
  </w:style>
  <w:style w:type="paragraph" w:styleId="BalloonText">
    <w:name w:val="Balloon Text"/>
    <w:basedOn w:val="Normal"/>
    <w:link w:val="BalloonTextChar"/>
    <w:uiPriority w:val="99"/>
    <w:semiHidden/>
    <w:unhideWhenUsed/>
    <w:rsid w:val="00D7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C6"/>
    <w:rPr>
      <w:rFonts w:ascii="Tahoma" w:hAnsi="Tahoma" w:cs="Tahoma"/>
      <w:sz w:val="16"/>
      <w:szCs w:val="16"/>
    </w:rPr>
  </w:style>
  <w:style w:type="character" w:styleId="CommentReference">
    <w:name w:val="annotation reference"/>
    <w:basedOn w:val="DefaultParagraphFont"/>
    <w:uiPriority w:val="99"/>
    <w:semiHidden/>
    <w:unhideWhenUsed/>
    <w:rsid w:val="00CC6AAF"/>
    <w:rPr>
      <w:sz w:val="16"/>
      <w:szCs w:val="16"/>
    </w:rPr>
  </w:style>
  <w:style w:type="paragraph" w:styleId="CommentText">
    <w:name w:val="annotation text"/>
    <w:basedOn w:val="Normal"/>
    <w:link w:val="CommentTextChar"/>
    <w:uiPriority w:val="99"/>
    <w:semiHidden/>
    <w:unhideWhenUsed/>
    <w:rsid w:val="00CC6AAF"/>
    <w:pPr>
      <w:spacing w:line="240" w:lineRule="auto"/>
    </w:pPr>
    <w:rPr>
      <w:sz w:val="20"/>
      <w:szCs w:val="20"/>
    </w:rPr>
  </w:style>
  <w:style w:type="character" w:customStyle="1" w:styleId="CommentTextChar">
    <w:name w:val="Comment Text Char"/>
    <w:basedOn w:val="DefaultParagraphFont"/>
    <w:link w:val="CommentText"/>
    <w:uiPriority w:val="99"/>
    <w:semiHidden/>
    <w:rsid w:val="00CC6AAF"/>
    <w:rPr>
      <w:sz w:val="20"/>
      <w:szCs w:val="20"/>
    </w:rPr>
  </w:style>
  <w:style w:type="paragraph" w:styleId="CommentSubject">
    <w:name w:val="annotation subject"/>
    <w:basedOn w:val="CommentText"/>
    <w:next w:val="CommentText"/>
    <w:link w:val="CommentSubjectChar"/>
    <w:uiPriority w:val="99"/>
    <w:semiHidden/>
    <w:unhideWhenUsed/>
    <w:rsid w:val="00CC6AAF"/>
    <w:rPr>
      <w:b/>
      <w:bCs/>
    </w:rPr>
  </w:style>
  <w:style w:type="character" w:customStyle="1" w:styleId="CommentSubjectChar">
    <w:name w:val="Comment Subject Char"/>
    <w:basedOn w:val="CommentTextChar"/>
    <w:link w:val="CommentSubject"/>
    <w:uiPriority w:val="99"/>
    <w:semiHidden/>
    <w:rsid w:val="00CC6A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CE196-6908-4510-927B-B9F542DD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Legislative Information Systems</dc:creator>
  <cp:lastModifiedBy>Harris, Alexandra</cp:lastModifiedBy>
  <cp:revision>2</cp:revision>
  <cp:lastPrinted>2018-01-12T13:31:00Z</cp:lastPrinted>
  <dcterms:created xsi:type="dcterms:W3CDTF">2018-01-12T18:41:00Z</dcterms:created>
  <dcterms:modified xsi:type="dcterms:W3CDTF">2018-01-12T18:41:00Z</dcterms:modified>
</cp:coreProperties>
</file>