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CD7" w:rsidRDefault="00871CD7" w:rsidP="00871CD7">
      <w:pPr>
        <w:pStyle w:val="Default"/>
      </w:pPr>
      <w:bookmarkStart w:id="0" w:name="_GoBack"/>
      <w:bookmarkEnd w:id="0"/>
      <w:r w:rsidRPr="00910303">
        <w:rPr>
          <w:rFonts w:eastAsia="Times New Roman"/>
          <w:noProof/>
        </w:rPr>
        <w:drawing>
          <wp:anchor distT="0" distB="0" distL="114300" distR="114300" simplePos="0" relativeHeight="251659264" behindDoc="1" locked="0" layoutInCell="1" allowOverlap="1" wp14:anchorId="2568217E" wp14:editId="26D9A030">
            <wp:simplePos x="0" y="0"/>
            <wp:positionH relativeFrom="column">
              <wp:posOffset>628650</wp:posOffset>
            </wp:positionH>
            <wp:positionV relativeFrom="paragraph">
              <wp:posOffset>-762000</wp:posOffset>
            </wp:positionV>
            <wp:extent cx="4492625" cy="1687830"/>
            <wp:effectExtent l="0" t="0" r="3175" b="7620"/>
            <wp:wrapNone/>
            <wp:docPr id="1" name="Picture 1" descr="OHR Officia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HR Official 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2625" cy="1687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1CD7" w:rsidRDefault="00871CD7" w:rsidP="00871CD7">
      <w:pPr>
        <w:pStyle w:val="Default"/>
      </w:pPr>
    </w:p>
    <w:p w:rsidR="00871CD7" w:rsidRDefault="00871CD7" w:rsidP="00871CD7">
      <w:pPr>
        <w:pStyle w:val="Default"/>
      </w:pPr>
    </w:p>
    <w:p w:rsidR="00871CD7" w:rsidRDefault="00871CD7" w:rsidP="00871CD7">
      <w:pPr>
        <w:pStyle w:val="Default"/>
      </w:pPr>
    </w:p>
    <w:p w:rsidR="00871CD7" w:rsidRDefault="00871CD7" w:rsidP="00871CD7">
      <w:pPr>
        <w:pStyle w:val="Default"/>
      </w:pPr>
    </w:p>
    <w:p w:rsidR="00871CD7" w:rsidRDefault="00871CD7" w:rsidP="00871CD7">
      <w:pPr>
        <w:pStyle w:val="Default"/>
      </w:pPr>
    </w:p>
    <w:p w:rsidR="00871CD7" w:rsidRPr="007E431A" w:rsidRDefault="00871CD7" w:rsidP="00871CD7">
      <w:pPr>
        <w:jc w:val="center"/>
        <w:rPr>
          <w:rFonts w:ascii="Georgia" w:eastAsia="Times New Roman" w:hAnsi="Georgia"/>
          <w:sz w:val="28"/>
          <w:szCs w:val="28"/>
        </w:rPr>
      </w:pPr>
      <w:r>
        <w:rPr>
          <w:rFonts w:ascii="Georgia" w:eastAsia="Times New Roman" w:hAnsi="Georgia"/>
          <w:sz w:val="28"/>
          <w:szCs w:val="28"/>
        </w:rPr>
        <w:t>Representative</w:t>
      </w:r>
      <w:r w:rsidRPr="007E431A">
        <w:rPr>
          <w:rFonts w:ascii="Georgia" w:eastAsia="Times New Roman" w:hAnsi="Georgia"/>
          <w:sz w:val="28"/>
          <w:szCs w:val="28"/>
        </w:rPr>
        <w:t xml:space="preserve"> Louis W. Blessing, III</w:t>
      </w:r>
      <w:r>
        <w:rPr>
          <w:rFonts w:ascii="Georgia" w:eastAsia="Times New Roman" w:hAnsi="Georgia"/>
          <w:sz w:val="28"/>
          <w:szCs w:val="28"/>
        </w:rPr>
        <w:t xml:space="preserve"> </w:t>
      </w:r>
    </w:p>
    <w:p w:rsidR="00871CD7" w:rsidRPr="007E431A" w:rsidRDefault="00871CD7" w:rsidP="00871CD7">
      <w:pPr>
        <w:spacing w:after="0"/>
        <w:jc w:val="center"/>
        <w:rPr>
          <w:rFonts w:ascii="Georgia" w:eastAsia="Times New Roman" w:hAnsi="Georgia"/>
          <w:sz w:val="24"/>
          <w:szCs w:val="24"/>
        </w:rPr>
      </w:pPr>
      <w:r>
        <w:rPr>
          <w:rFonts w:ascii="Georgia" w:eastAsia="Times New Roman" w:hAnsi="Georgia"/>
          <w:sz w:val="24"/>
          <w:szCs w:val="24"/>
        </w:rPr>
        <w:t>Sponsor Testimony Sub. HB 199</w:t>
      </w:r>
    </w:p>
    <w:p w:rsidR="00871CD7" w:rsidRPr="00A46E58" w:rsidRDefault="00871CD7" w:rsidP="00871CD7">
      <w:pPr>
        <w:pBdr>
          <w:bottom w:val="single" w:sz="12" w:space="1" w:color="auto"/>
        </w:pBdr>
        <w:spacing w:after="0"/>
        <w:jc w:val="center"/>
        <w:rPr>
          <w:rFonts w:ascii="Georgia" w:eastAsia="Times New Roman" w:hAnsi="Georgia"/>
          <w:sz w:val="24"/>
          <w:szCs w:val="24"/>
        </w:rPr>
      </w:pPr>
      <w:r>
        <w:rPr>
          <w:rFonts w:ascii="Georgia" w:eastAsia="Times New Roman" w:hAnsi="Georgia"/>
          <w:sz w:val="24"/>
          <w:szCs w:val="24"/>
        </w:rPr>
        <w:t>September 19</w:t>
      </w:r>
      <w:r w:rsidRPr="00A46E58">
        <w:rPr>
          <w:rFonts w:ascii="Georgia" w:eastAsia="Times New Roman" w:hAnsi="Georgia"/>
          <w:sz w:val="24"/>
          <w:szCs w:val="24"/>
        </w:rPr>
        <w:t>, 2017</w:t>
      </w:r>
    </w:p>
    <w:p w:rsidR="00871CD7" w:rsidRDefault="00871CD7" w:rsidP="0041591D">
      <w:pPr>
        <w:jc w:val="both"/>
        <w:rPr>
          <w:sz w:val="28"/>
          <w:szCs w:val="28"/>
        </w:rPr>
      </w:pPr>
    </w:p>
    <w:p w:rsidR="00E827A7" w:rsidRDefault="00DC6EE8" w:rsidP="0041591D">
      <w:pPr>
        <w:jc w:val="both"/>
        <w:rPr>
          <w:sz w:val="28"/>
          <w:szCs w:val="28"/>
        </w:rPr>
      </w:pPr>
      <w:r>
        <w:rPr>
          <w:sz w:val="28"/>
          <w:szCs w:val="28"/>
        </w:rPr>
        <w:t>Chairman Hottinger, Vice Chair Hackett, Ranking Member Brown, and members of the Senate Insurance and Financial Institutions Committee, thank you for allowing me the opportunity to provide sponsor testimony on</w:t>
      </w:r>
      <w:r w:rsidR="00244905">
        <w:rPr>
          <w:sz w:val="28"/>
          <w:szCs w:val="28"/>
        </w:rPr>
        <w:t xml:space="preserve"> </w:t>
      </w:r>
      <w:r w:rsidR="008E2F4F">
        <w:rPr>
          <w:sz w:val="28"/>
          <w:szCs w:val="28"/>
        </w:rPr>
        <w:t xml:space="preserve">Sub. </w:t>
      </w:r>
      <w:r w:rsidR="00244905">
        <w:rPr>
          <w:sz w:val="28"/>
          <w:szCs w:val="28"/>
        </w:rPr>
        <w:t>House Bill 199.</w:t>
      </w:r>
      <w:r w:rsidR="003F5D93">
        <w:rPr>
          <w:sz w:val="28"/>
          <w:szCs w:val="28"/>
        </w:rPr>
        <w:t xml:space="preserve"> </w:t>
      </w:r>
    </w:p>
    <w:p w:rsidR="00DF29D2" w:rsidRDefault="008F20C4" w:rsidP="0041591D">
      <w:pPr>
        <w:jc w:val="both"/>
        <w:rPr>
          <w:sz w:val="28"/>
          <w:szCs w:val="28"/>
        </w:rPr>
      </w:pPr>
      <w:r>
        <w:rPr>
          <w:sz w:val="28"/>
          <w:szCs w:val="28"/>
        </w:rPr>
        <w:t>Non-depository mortgage lenders, known</w:t>
      </w:r>
      <w:r w:rsidR="001B41FB">
        <w:rPr>
          <w:sz w:val="28"/>
          <w:szCs w:val="28"/>
        </w:rPr>
        <w:t xml:space="preserve"> as</w:t>
      </w:r>
      <w:r w:rsidR="00795272">
        <w:rPr>
          <w:sz w:val="28"/>
          <w:szCs w:val="28"/>
        </w:rPr>
        <w:t xml:space="preserve"> Mortgage B</w:t>
      </w:r>
      <w:r>
        <w:rPr>
          <w:sz w:val="28"/>
          <w:szCs w:val="28"/>
        </w:rPr>
        <w:t xml:space="preserve">ankers, and </w:t>
      </w:r>
      <w:r w:rsidR="00795272">
        <w:rPr>
          <w:sz w:val="28"/>
          <w:szCs w:val="28"/>
        </w:rPr>
        <w:t>M</w:t>
      </w:r>
      <w:r>
        <w:rPr>
          <w:sz w:val="28"/>
          <w:szCs w:val="28"/>
        </w:rPr>
        <w:t>o</w:t>
      </w:r>
      <w:r w:rsidR="00795272">
        <w:rPr>
          <w:sz w:val="28"/>
          <w:szCs w:val="28"/>
        </w:rPr>
        <w:t>rtgage B</w:t>
      </w:r>
      <w:r>
        <w:rPr>
          <w:sz w:val="28"/>
          <w:szCs w:val="28"/>
        </w:rPr>
        <w:t xml:space="preserve">rokers </w:t>
      </w:r>
      <w:r w:rsidR="00E827A7">
        <w:rPr>
          <w:sz w:val="28"/>
          <w:szCs w:val="28"/>
        </w:rPr>
        <w:t>have been</w:t>
      </w:r>
      <w:r>
        <w:rPr>
          <w:sz w:val="28"/>
          <w:szCs w:val="28"/>
        </w:rPr>
        <w:t xml:space="preserve"> subject to two different statutes in the state </w:t>
      </w:r>
      <w:r w:rsidR="000A1AC8">
        <w:rPr>
          <w:sz w:val="28"/>
          <w:szCs w:val="28"/>
        </w:rPr>
        <w:t>of Ohio, section 1322 and s</w:t>
      </w:r>
      <w:r w:rsidR="00795272">
        <w:rPr>
          <w:sz w:val="28"/>
          <w:szCs w:val="28"/>
        </w:rPr>
        <w:t>ection 1321 of the Ohio Revised Code.</w:t>
      </w:r>
    </w:p>
    <w:p w:rsidR="00DB3576" w:rsidRDefault="00E827A7" w:rsidP="0041591D">
      <w:pPr>
        <w:jc w:val="both"/>
        <w:rPr>
          <w:sz w:val="28"/>
          <w:szCs w:val="28"/>
        </w:rPr>
      </w:pPr>
      <w:r>
        <w:rPr>
          <w:sz w:val="28"/>
          <w:szCs w:val="28"/>
        </w:rPr>
        <w:t>To give some background</w:t>
      </w:r>
      <w:r w:rsidR="008078C5">
        <w:rPr>
          <w:sz w:val="28"/>
          <w:szCs w:val="28"/>
        </w:rPr>
        <w:t>-</w:t>
      </w:r>
      <w:r>
        <w:rPr>
          <w:sz w:val="28"/>
          <w:szCs w:val="28"/>
        </w:rPr>
        <w:t xml:space="preserve"> s</w:t>
      </w:r>
      <w:r w:rsidR="00BA675A">
        <w:rPr>
          <w:sz w:val="28"/>
          <w:szCs w:val="28"/>
        </w:rPr>
        <w:t>ince 2009</w:t>
      </w:r>
      <w:r w:rsidR="00DB3576">
        <w:rPr>
          <w:sz w:val="28"/>
          <w:szCs w:val="28"/>
        </w:rPr>
        <w:t>,</w:t>
      </w:r>
      <w:r w:rsidR="00BA675A">
        <w:rPr>
          <w:sz w:val="28"/>
          <w:szCs w:val="28"/>
        </w:rPr>
        <w:t xml:space="preserve"> with the enactment of </w:t>
      </w:r>
      <w:r w:rsidR="00DB3576">
        <w:rPr>
          <w:sz w:val="28"/>
          <w:szCs w:val="28"/>
        </w:rPr>
        <w:t xml:space="preserve">the SAFE Act </w:t>
      </w:r>
      <w:r w:rsidR="00BA675A">
        <w:rPr>
          <w:sz w:val="28"/>
          <w:szCs w:val="28"/>
        </w:rPr>
        <w:t xml:space="preserve">federal </w:t>
      </w:r>
      <w:r w:rsidR="00DB3576">
        <w:rPr>
          <w:sz w:val="28"/>
          <w:szCs w:val="28"/>
        </w:rPr>
        <w:t xml:space="preserve">licensing </w:t>
      </w:r>
      <w:r w:rsidR="00BA675A">
        <w:rPr>
          <w:sz w:val="28"/>
          <w:szCs w:val="28"/>
        </w:rPr>
        <w:t>legislation, exempt len</w:t>
      </w:r>
      <w:r w:rsidR="00DB3576">
        <w:rPr>
          <w:sz w:val="28"/>
          <w:szCs w:val="28"/>
        </w:rPr>
        <w:t>d</w:t>
      </w:r>
      <w:r w:rsidR="00BA675A">
        <w:rPr>
          <w:sz w:val="28"/>
          <w:szCs w:val="28"/>
        </w:rPr>
        <w:t>er</w:t>
      </w:r>
      <w:r w:rsidR="00DB3576">
        <w:rPr>
          <w:sz w:val="28"/>
          <w:szCs w:val="28"/>
        </w:rPr>
        <w:t>’</w:t>
      </w:r>
      <w:r w:rsidR="00BA675A">
        <w:rPr>
          <w:sz w:val="28"/>
          <w:szCs w:val="28"/>
        </w:rPr>
        <w:t xml:space="preserve">s loan officers must license. </w:t>
      </w:r>
      <w:r w:rsidR="00DB3576">
        <w:rPr>
          <w:sz w:val="28"/>
          <w:szCs w:val="28"/>
        </w:rPr>
        <w:t>This means the Department of Commerce Division of Financial Institutions has enforcement authority over loan officers.</w:t>
      </w:r>
    </w:p>
    <w:p w:rsidR="00E827A7" w:rsidRDefault="00E827A7" w:rsidP="0041591D">
      <w:pPr>
        <w:jc w:val="both"/>
        <w:rPr>
          <w:sz w:val="28"/>
          <w:szCs w:val="28"/>
        </w:rPr>
      </w:pPr>
      <w:r>
        <w:rPr>
          <w:sz w:val="28"/>
          <w:szCs w:val="28"/>
        </w:rPr>
        <w:t>Mortgage Brokers and their loan officers must license under section 1322. Mortgage Bankers are exempt from licensing under section 1322, but only to the extent of their Agency approvals, i.e. HUD Direct Endorsement, VA Automatic Authority, Fannie Mae or Freddie Mac Seller Servicer approval, or USDA approval. Making even one loan outside of a Mortgage Bankers authority requires licensing.</w:t>
      </w:r>
    </w:p>
    <w:p w:rsidR="00E827A7" w:rsidRDefault="00E827A7" w:rsidP="0041591D">
      <w:pPr>
        <w:jc w:val="both"/>
        <w:rPr>
          <w:sz w:val="28"/>
          <w:szCs w:val="28"/>
        </w:rPr>
      </w:pPr>
      <w:r>
        <w:rPr>
          <w:sz w:val="28"/>
          <w:szCs w:val="28"/>
        </w:rPr>
        <w:t>Licensing under section 1321 is required for non-depository lenders or mortgage brokers when collecting at least the first payment in a first mortgage transaction or making a second mortgage. Section 1321 also covers loans secured by collateral other than real estate and unsecured loans.</w:t>
      </w:r>
    </w:p>
    <w:p w:rsidR="005F5223" w:rsidRDefault="00DB3576" w:rsidP="0041591D">
      <w:pPr>
        <w:jc w:val="both"/>
        <w:rPr>
          <w:sz w:val="28"/>
          <w:szCs w:val="28"/>
        </w:rPr>
      </w:pPr>
      <w:r>
        <w:rPr>
          <w:sz w:val="28"/>
          <w:szCs w:val="28"/>
        </w:rPr>
        <w:t>Over the years, examiners have interpreted the statu</w:t>
      </w:r>
      <w:r w:rsidR="00572ACF">
        <w:rPr>
          <w:sz w:val="28"/>
          <w:szCs w:val="28"/>
        </w:rPr>
        <w:t>te inconsistently</w:t>
      </w:r>
      <w:r w:rsidR="005F5223">
        <w:rPr>
          <w:sz w:val="28"/>
          <w:szCs w:val="28"/>
        </w:rPr>
        <w:t xml:space="preserve"> when it comes to mortgage lending</w:t>
      </w:r>
      <w:r w:rsidR="00572ACF">
        <w:rPr>
          <w:sz w:val="28"/>
          <w:szCs w:val="28"/>
        </w:rPr>
        <w:t>. Since Mortgage Bankers are lenders, many of them service the loans they make, even though the actual loan is sold in the secondary market. Therefore, they would collect payments. The original intent of the statut</w:t>
      </w:r>
      <w:r w:rsidR="0041591D">
        <w:rPr>
          <w:sz w:val="28"/>
          <w:szCs w:val="28"/>
        </w:rPr>
        <w:t>e was that if a Mortgage Broker</w:t>
      </w:r>
      <w:r w:rsidR="00572ACF">
        <w:rPr>
          <w:sz w:val="28"/>
          <w:szCs w:val="28"/>
        </w:rPr>
        <w:t xml:space="preserve"> who w</w:t>
      </w:r>
      <w:r w:rsidR="005F5223">
        <w:rPr>
          <w:sz w:val="28"/>
          <w:szCs w:val="28"/>
        </w:rPr>
        <w:t>as licensed under 1322 collects</w:t>
      </w:r>
      <w:r w:rsidR="00572ACF">
        <w:rPr>
          <w:sz w:val="28"/>
          <w:szCs w:val="28"/>
        </w:rPr>
        <w:t xml:space="preserve"> a payment, </w:t>
      </w:r>
      <w:r w:rsidR="00572ACF">
        <w:rPr>
          <w:sz w:val="28"/>
          <w:szCs w:val="28"/>
        </w:rPr>
        <w:lastRenderedPageBreak/>
        <w:t>they must also license under section 1321. Mortgage Bankers were only required to license under 1321 if they made se</w:t>
      </w:r>
      <w:r w:rsidR="005F5223">
        <w:rPr>
          <w:sz w:val="28"/>
          <w:szCs w:val="28"/>
        </w:rPr>
        <w:t>cond mortgages. Some examiners have interpreted the statute to mean that if a lender or broker licenses under section 1322, they can make all types of mortgage loans, both first and second liens. Some examiners have interpreted the statute to mean that if a lender collect the first payment, they</w:t>
      </w:r>
      <w:r w:rsidR="0041591D">
        <w:rPr>
          <w:sz w:val="28"/>
          <w:szCs w:val="28"/>
        </w:rPr>
        <w:t xml:space="preserve"> must license under section 1321</w:t>
      </w:r>
      <w:r w:rsidR="005F5223">
        <w:rPr>
          <w:sz w:val="28"/>
          <w:szCs w:val="28"/>
        </w:rPr>
        <w:t xml:space="preserve">, even though they may be an exempt </w:t>
      </w:r>
      <w:r w:rsidR="0041591D">
        <w:rPr>
          <w:sz w:val="28"/>
          <w:szCs w:val="28"/>
        </w:rPr>
        <w:t xml:space="preserve">lender </w:t>
      </w:r>
      <w:r w:rsidR="005F5223">
        <w:rPr>
          <w:sz w:val="28"/>
          <w:szCs w:val="28"/>
        </w:rPr>
        <w:t>seller/servicer.</w:t>
      </w:r>
      <w:r w:rsidR="007E2B28">
        <w:rPr>
          <w:sz w:val="28"/>
          <w:szCs w:val="28"/>
        </w:rPr>
        <w:t xml:space="preserve"> Some lenders and brokers have been told during the examination process that they have the wrong license</w:t>
      </w:r>
      <w:r w:rsidR="001B41FB">
        <w:rPr>
          <w:sz w:val="28"/>
          <w:szCs w:val="28"/>
        </w:rPr>
        <w:t xml:space="preserve"> and</w:t>
      </w:r>
      <w:r w:rsidR="007E2B28">
        <w:rPr>
          <w:sz w:val="28"/>
          <w:szCs w:val="28"/>
        </w:rPr>
        <w:t xml:space="preserve"> may find themselves in a position of unknowingly engaging in unlicensed activity.</w:t>
      </w:r>
    </w:p>
    <w:p w:rsidR="005F5223" w:rsidRDefault="005F5223" w:rsidP="0041591D">
      <w:pPr>
        <w:jc w:val="both"/>
        <w:rPr>
          <w:sz w:val="28"/>
          <w:szCs w:val="28"/>
        </w:rPr>
      </w:pPr>
      <w:r>
        <w:rPr>
          <w:sz w:val="28"/>
          <w:szCs w:val="28"/>
        </w:rPr>
        <w:t xml:space="preserve">Needless to say, the statute is confusing to the mortgage </w:t>
      </w:r>
      <w:r w:rsidR="001B41FB">
        <w:rPr>
          <w:sz w:val="28"/>
          <w:szCs w:val="28"/>
        </w:rPr>
        <w:t>lending industry, examiners</w:t>
      </w:r>
      <w:r w:rsidR="007E2B28">
        <w:rPr>
          <w:sz w:val="28"/>
          <w:szCs w:val="28"/>
        </w:rPr>
        <w:t>,</w:t>
      </w:r>
      <w:r>
        <w:rPr>
          <w:sz w:val="28"/>
          <w:szCs w:val="28"/>
        </w:rPr>
        <w:t xml:space="preserve"> and consumers alike.</w:t>
      </w:r>
      <w:r w:rsidR="007E2B28">
        <w:rPr>
          <w:sz w:val="28"/>
          <w:szCs w:val="28"/>
        </w:rPr>
        <w:t xml:space="preserve"> </w:t>
      </w:r>
    </w:p>
    <w:p w:rsidR="005F5223" w:rsidRDefault="008E2F4F" w:rsidP="0041591D">
      <w:pPr>
        <w:jc w:val="both"/>
        <w:rPr>
          <w:sz w:val="28"/>
          <w:szCs w:val="28"/>
        </w:rPr>
      </w:pPr>
      <w:r>
        <w:rPr>
          <w:sz w:val="28"/>
          <w:szCs w:val="28"/>
        </w:rPr>
        <w:t xml:space="preserve">Sub. </w:t>
      </w:r>
      <w:r w:rsidR="007E2B28">
        <w:rPr>
          <w:sz w:val="28"/>
          <w:szCs w:val="28"/>
        </w:rPr>
        <w:t xml:space="preserve">House Bill 199 modernizes, streamlines and clarifies lending regulations; resulting in greater conformity with </w:t>
      </w:r>
      <w:r w:rsidR="001B41FB">
        <w:rPr>
          <w:sz w:val="28"/>
          <w:szCs w:val="28"/>
        </w:rPr>
        <w:t xml:space="preserve">federal guidelines </w:t>
      </w:r>
      <w:r w:rsidR="007E2B28">
        <w:rPr>
          <w:sz w:val="28"/>
          <w:szCs w:val="28"/>
        </w:rPr>
        <w:t>and eliminating confusion.</w:t>
      </w:r>
    </w:p>
    <w:p w:rsidR="003C68FD" w:rsidRDefault="007E2B28" w:rsidP="0041591D">
      <w:pPr>
        <w:jc w:val="both"/>
        <w:rPr>
          <w:sz w:val="28"/>
          <w:szCs w:val="28"/>
        </w:rPr>
      </w:pPr>
      <w:r>
        <w:rPr>
          <w:sz w:val="28"/>
          <w:szCs w:val="28"/>
        </w:rPr>
        <w:t>Under this legislation, all mortgage loans secured by residential real estate</w:t>
      </w:r>
      <w:r w:rsidR="003C68FD">
        <w:rPr>
          <w:sz w:val="28"/>
          <w:szCs w:val="28"/>
        </w:rPr>
        <w:t>, both first and second liens,</w:t>
      </w:r>
      <w:r>
        <w:rPr>
          <w:sz w:val="28"/>
          <w:szCs w:val="28"/>
        </w:rPr>
        <w:t xml:space="preserve"> would fall under section 1322 of the Ohio Revised Code</w:t>
      </w:r>
      <w:r w:rsidR="003C68FD">
        <w:rPr>
          <w:sz w:val="28"/>
          <w:szCs w:val="28"/>
        </w:rPr>
        <w:t xml:space="preserve">. Section 1321 would cover loan secured by collateral other than residential real estate and unsecured loans. Both Mortgage Bankers and Mortgage Brokers would license under section 1322, eliminating the Mortgage Banker exemption and giving examination and enforcement authority to the Department of Financial Institutions over all Mortgage Bankers and Mortgage Brokers. </w:t>
      </w:r>
    </w:p>
    <w:p w:rsidR="007E2B28" w:rsidRPr="008F20C4" w:rsidRDefault="00E827A7" w:rsidP="0041591D">
      <w:pPr>
        <w:jc w:val="both"/>
        <w:rPr>
          <w:sz w:val="28"/>
          <w:szCs w:val="28"/>
        </w:rPr>
      </w:pPr>
      <w:r>
        <w:rPr>
          <w:sz w:val="28"/>
          <w:szCs w:val="28"/>
        </w:rPr>
        <w:t>This</w:t>
      </w:r>
      <w:r w:rsidR="003C68FD">
        <w:rPr>
          <w:sz w:val="28"/>
          <w:szCs w:val="28"/>
        </w:rPr>
        <w:t xml:space="preserve"> legislation will be good for the state of Ohio</w:t>
      </w:r>
      <w:r w:rsidR="008E2F4F">
        <w:rPr>
          <w:sz w:val="28"/>
          <w:szCs w:val="28"/>
        </w:rPr>
        <w:t xml:space="preserve">, the mortgage lending industry, </w:t>
      </w:r>
      <w:r w:rsidR="003C68FD">
        <w:rPr>
          <w:sz w:val="28"/>
          <w:szCs w:val="28"/>
        </w:rPr>
        <w:t>and the consumers they serv</w:t>
      </w:r>
      <w:r w:rsidR="0041591D">
        <w:rPr>
          <w:sz w:val="28"/>
          <w:szCs w:val="28"/>
        </w:rPr>
        <w:t>e,</w:t>
      </w:r>
      <w:r w:rsidR="003C68FD">
        <w:rPr>
          <w:sz w:val="28"/>
          <w:szCs w:val="28"/>
        </w:rPr>
        <w:t xml:space="preserve"> because it brings clarity to the statu</w:t>
      </w:r>
      <w:r w:rsidR="000F1FB3">
        <w:rPr>
          <w:sz w:val="28"/>
          <w:szCs w:val="28"/>
        </w:rPr>
        <w:t>t</w:t>
      </w:r>
      <w:r w:rsidR="003C68FD">
        <w:rPr>
          <w:sz w:val="28"/>
          <w:szCs w:val="28"/>
        </w:rPr>
        <w:t>e</w:t>
      </w:r>
      <w:r w:rsidR="0041591D">
        <w:rPr>
          <w:sz w:val="28"/>
          <w:szCs w:val="28"/>
        </w:rPr>
        <w:t xml:space="preserve"> and applies the same standards to all non-depository lenders when financing a consumer’s most precious asset, their home.</w:t>
      </w:r>
      <w:r w:rsidR="003F5D93">
        <w:rPr>
          <w:sz w:val="28"/>
          <w:szCs w:val="28"/>
        </w:rPr>
        <w:t xml:space="preserve"> I would be happy to answer any questions you may have. </w:t>
      </w:r>
      <w:r w:rsidR="008E2F4F">
        <w:rPr>
          <w:sz w:val="28"/>
          <w:szCs w:val="28"/>
        </w:rPr>
        <w:t>Thank you.</w:t>
      </w:r>
    </w:p>
    <w:sectPr w:rsidR="007E2B28" w:rsidRPr="008F2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0C4"/>
    <w:rsid w:val="000A1AC8"/>
    <w:rsid w:val="000F1FB3"/>
    <w:rsid w:val="001B41FB"/>
    <w:rsid w:val="00244905"/>
    <w:rsid w:val="003C68FD"/>
    <w:rsid w:val="003F5D93"/>
    <w:rsid w:val="0041591D"/>
    <w:rsid w:val="004E30B5"/>
    <w:rsid w:val="00572ACF"/>
    <w:rsid w:val="005F5223"/>
    <w:rsid w:val="006C4221"/>
    <w:rsid w:val="00795272"/>
    <w:rsid w:val="007E2B28"/>
    <w:rsid w:val="008078C5"/>
    <w:rsid w:val="00871CD7"/>
    <w:rsid w:val="008E2F4F"/>
    <w:rsid w:val="008F20C4"/>
    <w:rsid w:val="00AA3A6C"/>
    <w:rsid w:val="00BA675A"/>
    <w:rsid w:val="00DB3576"/>
    <w:rsid w:val="00DC6EE8"/>
    <w:rsid w:val="00DF29D2"/>
    <w:rsid w:val="00E827A7"/>
    <w:rsid w:val="00F0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7A7"/>
    <w:rPr>
      <w:rFonts w:ascii="Segoe UI" w:hAnsi="Segoe UI" w:cs="Segoe UI"/>
      <w:sz w:val="18"/>
      <w:szCs w:val="18"/>
    </w:rPr>
  </w:style>
  <w:style w:type="paragraph" w:customStyle="1" w:styleId="Default">
    <w:name w:val="Default"/>
    <w:rsid w:val="00871CD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7A7"/>
    <w:rPr>
      <w:rFonts w:ascii="Segoe UI" w:hAnsi="Segoe UI" w:cs="Segoe UI"/>
      <w:sz w:val="18"/>
      <w:szCs w:val="18"/>
    </w:rPr>
  </w:style>
  <w:style w:type="paragraph" w:customStyle="1" w:styleId="Default">
    <w:name w:val="Default"/>
    <w:rsid w:val="00871CD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Collins</dc:creator>
  <cp:lastModifiedBy>Moore, Kyle</cp:lastModifiedBy>
  <cp:revision>2</cp:revision>
  <cp:lastPrinted>2017-06-19T21:14:00Z</cp:lastPrinted>
  <dcterms:created xsi:type="dcterms:W3CDTF">2017-09-15T18:58:00Z</dcterms:created>
  <dcterms:modified xsi:type="dcterms:W3CDTF">2017-09-15T18:58:00Z</dcterms:modified>
</cp:coreProperties>
</file>