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392C" w:rsidRPr="0099163B" w:rsidRDefault="002871F6" w:rsidP="00CF392C">
      <w:pPr>
        <w:tabs>
          <w:tab w:val="left" w:pos="3120"/>
        </w:tabs>
      </w:pPr>
      <w:r>
        <w:rPr>
          <w:noProof/>
        </w:rPr>
        <mc:AlternateContent>
          <mc:Choice Requires="wps">
            <w:drawing>
              <wp:anchor distT="0" distB="0" distL="114300" distR="114300" simplePos="0" relativeHeight="251659264" behindDoc="0" locked="0" layoutInCell="1" allowOverlap="1" wp14:anchorId="2F3C9FF1" wp14:editId="43D0AD5A">
                <wp:simplePos x="0" y="0"/>
                <wp:positionH relativeFrom="column">
                  <wp:posOffset>-797442</wp:posOffset>
                </wp:positionH>
                <wp:positionV relativeFrom="paragraph">
                  <wp:posOffset>-180753</wp:posOffset>
                </wp:positionV>
                <wp:extent cx="7229475" cy="1201479"/>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201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7D5" w:rsidRPr="00C12E3F" w:rsidRDefault="00A367D5" w:rsidP="00AF629E">
                            <w:pPr>
                              <w:tabs>
                                <w:tab w:val="left" w:pos="-90"/>
                                <w:tab w:val="left" w:pos="3120"/>
                              </w:tabs>
                              <w:rPr>
                                <w:rFonts w:ascii="Arial" w:hAnsi="Arial" w:cs="Arial"/>
                                <w:b/>
                                <w:color w:val="000099"/>
                                <w:sz w:val="16"/>
                                <w:szCs w:val="16"/>
                              </w:rPr>
                            </w:pPr>
                            <w:r>
                              <w:rPr>
                                <w:rFonts w:ascii="Arial" w:hAnsi="Arial" w:cs="Arial"/>
                                <w:b/>
                                <w:color w:val="000099"/>
                              </w:rPr>
                              <w:t xml:space="preserve">                                           Frank Hoagland</w:t>
                            </w:r>
                            <w:r w:rsidRPr="00C12E3F">
                              <w:rPr>
                                <w:rFonts w:ascii="Arial" w:hAnsi="Arial" w:cs="Arial"/>
                                <w:b/>
                                <w:color w:val="000099"/>
                              </w:rPr>
                              <w:tab/>
                            </w:r>
                            <w:r w:rsidRPr="00C12E3F">
                              <w:rPr>
                                <w:rFonts w:ascii="Arial" w:hAnsi="Arial" w:cs="Arial"/>
                                <w:b/>
                                <w:color w:val="000099"/>
                              </w:rPr>
                              <w:tab/>
                            </w:r>
                            <w:r>
                              <w:rPr>
                                <w:rFonts w:ascii="Arial" w:hAnsi="Arial" w:cs="Arial"/>
                                <w:b/>
                                <w:color w:val="000099"/>
                              </w:rPr>
                              <w:t xml:space="preserve">          </w:t>
                            </w:r>
                          </w:p>
                          <w:p w:rsidR="00A367D5" w:rsidRDefault="00A367D5" w:rsidP="008B202D">
                            <w:pPr>
                              <w:tabs>
                                <w:tab w:val="left" w:pos="-90"/>
                                <w:tab w:val="left" w:pos="3120"/>
                              </w:tabs>
                              <w:ind w:firstLine="2880"/>
                              <w:rPr>
                                <w:rFonts w:ascii="Arial" w:hAnsi="Arial" w:cs="Arial"/>
                                <w:b/>
                                <w:color w:val="000099"/>
                                <w:sz w:val="20"/>
                                <w:szCs w:val="20"/>
                              </w:rPr>
                            </w:pPr>
                            <w:r>
                              <w:rPr>
                                <w:rFonts w:ascii="Arial" w:hAnsi="Arial" w:cs="Arial"/>
                                <w:b/>
                                <w:color w:val="000099"/>
                                <w:sz w:val="20"/>
                                <w:szCs w:val="20"/>
                              </w:rPr>
                              <w:t>30</w:t>
                            </w:r>
                            <w:r>
                              <w:rPr>
                                <w:rFonts w:ascii="Arial" w:hAnsi="Arial" w:cs="Arial"/>
                                <w:b/>
                                <w:color w:val="000099"/>
                                <w:sz w:val="20"/>
                                <w:szCs w:val="20"/>
                                <w:vertAlign w:val="superscript"/>
                              </w:rPr>
                              <w:t>th</w:t>
                            </w:r>
                            <w:r>
                              <w:rPr>
                                <w:rFonts w:ascii="Arial" w:hAnsi="Arial" w:cs="Arial"/>
                                <w:b/>
                                <w:color w:val="000099"/>
                                <w:sz w:val="20"/>
                                <w:szCs w:val="20"/>
                              </w:rPr>
                              <w:t xml:space="preserve"> District</w:t>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Committees:</w:t>
                            </w:r>
                          </w:p>
                          <w:p w:rsidR="00A367D5" w:rsidRPr="00AF629E" w:rsidRDefault="00A367D5" w:rsidP="008B202D">
                            <w:pPr>
                              <w:tabs>
                                <w:tab w:val="left" w:pos="-90"/>
                                <w:tab w:val="left" w:pos="3120"/>
                              </w:tabs>
                              <w:ind w:firstLine="2880"/>
                              <w:rPr>
                                <w:rFonts w:ascii="Arial" w:hAnsi="Arial" w:cs="Arial"/>
                                <w:b/>
                                <w:color w:val="17365D"/>
                                <w:sz w:val="16"/>
                                <w:szCs w:val="16"/>
                              </w:rPr>
                            </w:pPr>
                            <w:r w:rsidRPr="00AF629E">
                              <w:rPr>
                                <w:rFonts w:ascii="Arial" w:hAnsi="Arial" w:cs="Arial"/>
                                <w:color w:val="000099"/>
                                <w:sz w:val="16"/>
                                <w:szCs w:val="16"/>
                              </w:rPr>
                              <w:t xml:space="preserve">Senate Building </w:t>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Pr>
                                <w:rFonts w:ascii="Arial" w:hAnsi="Arial" w:cs="Arial"/>
                                <w:color w:val="000099"/>
                                <w:sz w:val="16"/>
                                <w:szCs w:val="16"/>
                              </w:rPr>
                              <w:t>Agriculture, Vice-Chair</w:t>
                            </w:r>
                          </w:p>
                          <w:p w:rsidR="00A367D5" w:rsidRPr="00AF629E" w:rsidRDefault="00A367D5" w:rsidP="00CF392C">
                            <w:pPr>
                              <w:tabs>
                                <w:tab w:val="left" w:pos="-90"/>
                                <w:tab w:val="left" w:pos="3120"/>
                              </w:tabs>
                              <w:ind w:firstLine="2880"/>
                              <w:rPr>
                                <w:rFonts w:ascii="Arial" w:hAnsi="Arial" w:cs="Arial"/>
                                <w:color w:val="000099"/>
                                <w:sz w:val="16"/>
                                <w:szCs w:val="16"/>
                              </w:rPr>
                            </w:pPr>
                            <w:proofErr w:type="gramStart"/>
                            <w:r w:rsidRPr="00AF629E">
                              <w:rPr>
                                <w:rFonts w:ascii="Arial" w:hAnsi="Arial" w:cs="Arial"/>
                                <w:color w:val="000099"/>
                                <w:sz w:val="16"/>
                                <w:szCs w:val="16"/>
                              </w:rPr>
                              <w:t>1 C</w:t>
                            </w:r>
                            <w:r>
                              <w:rPr>
                                <w:rFonts w:ascii="Arial" w:hAnsi="Arial" w:cs="Arial"/>
                                <w:color w:val="000099"/>
                                <w:sz w:val="16"/>
                                <w:szCs w:val="16"/>
                              </w:rPr>
                              <w:t>apitol Square</w:t>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t xml:space="preserve">               </w:t>
                            </w:r>
                            <w:r>
                              <w:rPr>
                                <w:rFonts w:ascii="Arial" w:hAnsi="Arial" w:cs="Arial"/>
                                <w:color w:val="000099"/>
                                <w:sz w:val="16"/>
                                <w:szCs w:val="16"/>
                              </w:rPr>
                              <w:tab/>
                              <w:t>Energy</w:t>
                            </w:r>
                            <w:proofErr w:type="gramEnd"/>
                            <w:r>
                              <w:rPr>
                                <w:rFonts w:ascii="Arial" w:hAnsi="Arial" w:cs="Arial"/>
                                <w:color w:val="000099"/>
                                <w:sz w:val="16"/>
                                <w:szCs w:val="16"/>
                              </w:rPr>
                              <w:t xml:space="preserve"> and Natural Resources</w:t>
                            </w:r>
                          </w:p>
                          <w:p w:rsidR="00A367D5" w:rsidRPr="00AF629E" w:rsidRDefault="00A367D5" w:rsidP="00CF392C">
                            <w:pPr>
                              <w:tabs>
                                <w:tab w:val="left" w:pos="-90"/>
                                <w:tab w:val="left" w:pos="3120"/>
                              </w:tabs>
                              <w:ind w:firstLine="2880"/>
                              <w:rPr>
                                <w:rFonts w:ascii="Arial" w:hAnsi="Arial" w:cs="Arial"/>
                                <w:color w:val="000099"/>
                                <w:sz w:val="16"/>
                                <w:szCs w:val="16"/>
                              </w:rPr>
                            </w:pPr>
                            <w:r w:rsidRPr="00AF629E">
                              <w:rPr>
                                <w:rFonts w:ascii="Arial" w:hAnsi="Arial" w:cs="Arial"/>
                                <w:color w:val="000099"/>
                                <w:sz w:val="16"/>
                                <w:szCs w:val="16"/>
                              </w:rPr>
                              <w:t>Columbus, Ohio 43215</w:t>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Pr>
                                <w:rFonts w:ascii="Arial" w:hAnsi="Arial" w:cs="Arial"/>
                                <w:color w:val="000099"/>
                                <w:sz w:val="16"/>
                                <w:szCs w:val="16"/>
                              </w:rPr>
                              <w:t>Local Government, Public Safety and Veterans Affairs</w:t>
                            </w:r>
                          </w:p>
                          <w:p w:rsidR="00A367D5" w:rsidRPr="002871F6" w:rsidRDefault="00A367D5" w:rsidP="002871F6">
                            <w:pPr>
                              <w:tabs>
                                <w:tab w:val="left" w:pos="-90"/>
                                <w:tab w:val="left" w:pos="3120"/>
                              </w:tabs>
                              <w:ind w:firstLine="2880"/>
                              <w:rPr>
                                <w:rFonts w:ascii="Arial" w:hAnsi="Arial" w:cs="Arial"/>
                                <w:color w:val="000099"/>
                                <w:sz w:val="16"/>
                                <w:szCs w:val="16"/>
                                <w:u w:val="single"/>
                              </w:rPr>
                            </w:pPr>
                            <w:r w:rsidRPr="00AF629E">
                              <w:rPr>
                                <w:rFonts w:ascii="Arial" w:hAnsi="Arial" w:cs="Arial"/>
                                <w:color w:val="000099"/>
                                <w:sz w:val="16"/>
                                <w:szCs w:val="16"/>
                              </w:rPr>
                              <w:t>614-466-6508</w:t>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t>Transportation, Commerce and Workforce</w:t>
                            </w:r>
                          </w:p>
                          <w:p w:rsidR="00A367D5" w:rsidRDefault="00085796" w:rsidP="00CF392C">
                            <w:pPr>
                              <w:tabs>
                                <w:tab w:val="left" w:pos="-90"/>
                                <w:tab w:val="left" w:pos="3120"/>
                              </w:tabs>
                              <w:ind w:firstLine="2880"/>
                              <w:rPr>
                                <w:rFonts w:ascii="Arial" w:hAnsi="Arial" w:cs="Arial"/>
                                <w:color w:val="000099"/>
                                <w:sz w:val="16"/>
                                <w:szCs w:val="16"/>
                              </w:rPr>
                            </w:pPr>
                            <w:hyperlink r:id="rId6" w:history="1">
                              <w:r w:rsidR="00A367D5" w:rsidRPr="00AF629E">
                                <w:rPr>
                                  <w:rStyle w:val="Hyperlink"/>
                                  <w:rFonts w:ascii="Arial" w:hAnsi="Arial" w:cs="Arial"/>
                                  <w:sz w:val="16"/>
                                  <w:szCs w:val="16"/>
                                </w:rPr>
                                <w:t>Hoagland@ohiosenate.gov</w:t>
                              </w:r>
                            </w:hyperlink>
                            <w:r w:rsidR="00A367D5">
                              <w:rPr>
                                <w:rFonts w:ascii="Arial" w:hAnsi="Arial" w:cs="Arial"/>
                                <w:color w:val="000099"/>
                                <w:sz w:val="16"/>
                                <w:szCs w:val="16"/>
                              </w:rPr>
                              <w:t xml:space="preserve"> </w:t>
                            </w:r>
                            <w:r w:rsidR="00A367D5">
                              <w:rPr>
                                <w:rFonts w:ascii="Arial" w:hAnsi="Arial" w:cs="Arial"/>
                                <w:color w:val="000099"/>
                                <w:sz w:val="16"/>
                                <w:szCs w:val="16"/>
                              </w:rPr>
                              <w:tab/>
                            </w:r>
                            <w:r w:rsidR="00A367D5">
                              <w:rPr>
                                <w:rFonts w:ascii="Arial" w:hAnsi="Arial" w:cs="Arial"/>
                                <w:color w:val="000099"/>
                                <w:sz w:val="16"/>
                                <w:szCs w:val="16"/>
                              </w:rPr>
                              <w:tab/>
                            </w:r>
                            <w:r w:rsidR="00A367D5">
                              <w:rPr>
                                <w:rFonts w:ascii="Arial" w:hAnsi="Arial" w:cs="Arial"/>
                                <w:color w:val="000099"/>
                                <w:sz w:val="16"/>
                                <w:szCs w:val="16"/>
                              </w:rPr>
                              <w:tab/>
                              <w:t>Finance Sub-Committee: General Government &amp; Agency Review</w:t>
                            </w:r>
                            <w:r w:rsidR="00A367D5">
                              <w:rPr>
                                <w:rFonts w:ascii="Arial" w:hAnsi="Arial" w:cs="Arial"/>
                                <w:color w:val="000099"/>
                                <w:sz w:val="16"/>
                                <w:szCs w:val="16"/>
                              </w:rPr>
                              <w:tab/>
                            </w:r>
                            <w:r w:rsidR="00A367D5">
                              <w:rPr>
                                <w:rFonts w:ascii="Arial" w:hAnsi="Arial" w:cs="Arial"/>
                                <w:color w:val="000099"/>
                                <w:sz w:val="16"/>
                                <w:szCs w:val="16"/>
                              </w:rPr>
                              <w:tab/>
                              <w:t xml:space="preserve"> </w:t>
                            </w:r>
                          </w:p>
                          <w:p w:rsidR="00A367D5" w:rsidRPr="00C12E3F" w:rsidRDefault="00A367D5" w:rsidP="00CF392C">
                            <w:pPr>
                              <w:tabs>
                                <w:tab w:val="left" w:pos="-90"/>
                                <w:tab w:val="left" w:pos="3120"/>
                              </w:tabs>
                              <w:ind w:firstLine="2880"/>
                              <w:rPr>
                                <w:rFonts w:ascii="Arial" w:hAnsi="Arial" w:cs="Arial"/>
                                <w:color w:val="000099"/>
                                <w:sz w:val="16"/>
                                <w:szCs w:val="16"/>
                              </w:rPr>
                            </w:pP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p>
                          <w:p w:rsidR="00A367D5" w:rsidRPr="00C12E3F" w:rsidRDefault="00A367D5" w:rsidP="00CF392C">
                            <w:pPr>
                              <w:tabs>
                                <w:tab w:val="left" w:pos="-90"/>
                                <w:tab w:val="left" w:pos="3120"/>
                              </w:tabs>
                              <w:ind w:firstLine="2880"/>
                              <w:rPr>
                                <w:rFonts w:ascii="Arial" w:hAnsi="Arial" w:cs="Arial"/>
                                <w:color w:val="000099"/>
                                <w:sz w:val="16"/>
                                <w:szCs w:val="16"/>
                              </w:rPr>
                            </w:pPr>
                            <w:r w:rsidRPr="00C12E3F">
                              <w:rPr>
                                <w:rFonts w:ascii="Arial" w:hAnsi="Arial" w:cs="Arial"/>
                                <w:color w:val="000099"/>
                                <w:sz w:val="16"/>
                                <w:szCs w:val="16"/>
                              </w:rPr>
                              <w:tab/>
                            </w:r>
                          </w:p>
                          <w:p w:rsidR="00A367D5" w:rsidRDefault="00A367D5" w:rsidP="00CF39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8pt;margin-top:-14.25pt;width:569.25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9v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" stroked="f">
                <v:textbox>
                  <w:txbxContent>
                    <w:p w:rsidR="00A367D5" w:rsidRPr="00C12E3F" w:rsidRDefault="00A367D5" w:rsidP="00AF629E">
                      <w:pPr>
                        <w:tabs>
                          <w:tab w:val="left" w:pos="-90"/>
                          <w:tab w:val="left" w:pos="3120"/>
                        </w:tabs>
                        <w:rPr>
                          <w:rFonts w:ascii="Arial" w:hAnsi="Arial" w:cs="Arial"/>
                          <w:b/>
                          <w:color w:val="000099"/>
                          <w:sz w:val="16"/>
                          <w:szCs w:val="16"/>
                        </w:rPr>
                      </w:pPr>
                      <w:r>
                        <w:rPr>
                          <w:rFonts w:ascii="Arial" w:hAnsi="Arial" w:cs="Arial"/>
                          <w:b/>
                          <w:color w:val="000099"/>
                        </w:rPr>
                        <w:t xml:space="preserve">                                           Frank Hoagland</w:t>
                      </w:r>
                      <w:r w:rsidRPr="00C12E3F">
                        <w:rPr>
                          <w:rFonts w:ascii="Arial" w:hAnsi="Arial" w:cs="Arial"/>
                          <w:b/>
                          <w:color w:val="000099"/>
                        </w:rPr>
                        <w:tab/>
                      </w:r>
                      <w:r w:rsidRPr="00C12E3F">
                        <w:rPr>
                          <w:rFonts w:ascii="Arial" w:hAnsi="Arial" w:cs="Arial"/>
                          <w:b/>
                          <w:color w:val="000099"/>
                        </w:rPr>
                        <w:tab/>
                      </w:r>
                      <w:r>
                        <w:rPr>
                          <w:rFonts w:ascii="Arial" w:hAnsi="Arial" w:cs="Arial"/>
                          <w:b/>
                          <w:color w:val="000099"/>
                        </w:rPr>
                        <w:t xml:space="preserve">          </w:t>
                      </w:r>
                    </w:p>
                    <w:p w:rsidR="00A367D5" w:rsidRDefault="00A367D5" w:rsidP="008B202D">
                      <w:pPr>
                        <w:tabs>
                          <w:tab w:val="left" w:pos="-90"/>
                          <w:tab w:val="left" w:pos="3120"/>
                        </w:tabs>
                        <w:ind w:firstLine="2880"/>
                        <w:rPr>
                          <w:rFonts w:ascii="Arial" w:hAnsi="Arial" w:cs="Arial"/>
                          <w:b/>
                          <w:color w:val="000099"/>
                          <w:sz w:val="20"/>
                          <w:szCs w:val="20"/>
                        </w:rPr>
                      </w:pPr>
                      <w:r>
                        <w:rPr>
                          <w:rFonts w:ascii="Arial" w:hAnsi="Arial" w:cs="Arial"/>
                          <w:b/>
                          <w:color w:val="000099"/>
                          <w:sz w:val="20"/>
                          <w:szCs w:val="20"/>
                        </w:rPr>
                        <w:t>30</w:t>
                      </w:r>
                      <w:r>
                        <w:rPr>
                          <w:rFonts w:ascii="Arial" w:hAnsi="Arial" w:cs="Arial"/>
                          <w:b/>
                          <w:color w:val="000099"/>
                          <w:sz w:val="20"/>
                          <w:szCs w:val="20"/>
                          <w:vertAlign w:val="superscript"/>
                        </w:rPr>
                        <w:t>th</w:t>
                      </w:r>
                      <w:r>
                        <w:rPr>
                          <w:rFonts w:ascii="Arial" w:hAnsi="Arial" w:cs="Arial"/>
                          <w:b/>
                          <w:color w:val="000099"/>
                          <w:sz w:val="20"/>
                          <w:szCs w:val="20"/>
                        </w:rPr>
                        <w:t xml:space="preserve"> District</w:t>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Committees:</w:t>
                      </w:r>
                    </w:p>
                    <w:p w:rsidR="00A367D5" w:rsidRPr="00AF629E" w:rsidRDefault="00A367D5" w:rsidP="008B202D">
                      <w:pPr>
                        <w:tabs>
                          <w:tab w:val="left" w:pos="-90"/>
                          <w:tab w:val="left" w:pos="3120"/>
                        </w:tabs>
                        <w:ind w:firstLine="2880"/>
                        <w:rPr>
                          <w:rFonts w:ascii="Arial" w:hAnsi="Arial" w:cs="Arial"/>
                          <w:b/>
                          <w:color w:val="17365D"/>
                          <w:sz w:val="16"/>
                          <w:szCs w:val="16"/>
                        </w:rPr>
                      </w:pPr>
                      <w:r w:rsidRPr="00AF629E">
                        <w:rPr>
                          <w:rFonts w:ascii="Arial" w:hAnsi="Arial" w:cs="Arial"/>
                          <w:color w:val="000099"/>
                          <w:sz w:val="16"/>
                          <w:szCs w:val="16"/>
                        </w:rPr>
                        <w:t xml:space="preserve">Senate Building </w:t>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Pr>
                          <w:rFonts w:ascii="Arial" w:hAnsi="Arial" w:cs="Arial"/>
                          <w:color w:val="000099"/>
                          <w:sz w:val="16"/>
                          <w:szCs w:val="16"/>
                        </w:rPr>
                        <w:t>Agriculture, Vice-Chair</w:t>
                      </w:r>
                    </w:p>
                    <w:p w:rsidR="00A367D5" w:rsidRPr="00AF629E" w:rsidRDefault="00A367D5" w:rsidP="00CF392C">
                      <w:pPr>
                        <w:tabs>
                          <w:tab w:val="left" w:pos="-90"/>
                          <w:tab w:val="left" w:pos="3120"/>
                        </w:tabs>
                        <w:ind w:firstLine="2880"/>
                        <w:rPr>
                          <w:rFonts w:ascii="Arial" w:hAnsi="Arial" w:cs="Arial"/>
                          <w:color w:val="000099"/>
                          <w:sz w:val="16"/>
                          <w:szCs w:val="16"/>
                        </w:rPr>
                      </w:pPr>
                      <w:proofErr w:type="gramStart"/>
                      <w:r w:rsidRPr="00AF629E">
                        <w:rPr>
                          <w:rFonts w:ascii="Arial" w:hAnsi="Arial" w:cs="Arial"/>
                          <w:color w:val="000099"/>
                          <w:sz w:val="16"/>
                          <w:szCs w:val="16"/>
                        </w:rPr>
                        <w:t>1 C</w:t>
                      </w:r>
                      <w:r>
                        <w:rPr>
                          <w:rFonts w:ascii="Arial" w:hAnsi="Arial" w:cs="Arial"/>
                          <w:color w:val="000099"/>
                          <w:sz w:val="16"/>
                          <w:szCs w:val="16"/>
                        </w:rPr>
                        <w:t>apitol Square</w:t>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t xml:space="preserve">               </w:t>
                      </w:r>
                      <w:r>
                        <w:rPr>
                          <w:rFonts w:ascii="Arial" w:hAnsi="Arial" w:cs="Arial"/>
                          <w:color w:val="000099"/>
                          <w:sz w:val="16"/>
                          <w:szCs w:val="16"/>
                        </w:rPr>
                        <w:tab/>
                        <w:t>Energy</w:t>
                      </w:r>
                      <w:proofErr w:type="gramEnd"/>
                      <w:r>
                        <w:rPr>
                          <w:rFonts w:ascii="Arial" w:hAnsi="Arial" w:cs="Arial"/>
                          <w:color w:val="000099"/>
                          <w:sz w:val="16"/>
                          <w:szCs w:val="16"/>
                        </w:rPr>
                        <w:t xml:space="preserve"> and Natural Resources</w:t>
                      </w:r>
                    </w:p>
                    <w:p w:rsidR="00A367D5" w:rsidRPr="00AF629E" w:rsidRDefault="00A367D5" w:rsidP="00CF392C">
                      <w:pPr>
                        <w:tabs>
                          <w:tab w:val="left" w:pos="-90"/>
                          <w:tab w:val="left" w:pos="3120"/>
                        </w:tabs>
                        <w:ind w:firstLine="2880"/>
                        <w:rPr>
                          <w:rFonts w:ascii="Arial" w:hAnsi="Arial" w:cs="Arial"/>
                          <w:color w:val="000099"/>
                          <w:sz w:val="16"/>
                          <w:szCs w:val="16"/>
                        </w:rPr>
                      </w:pPr>
                      <w:r w:rsidRPr="00AF629E">
                        <w:rPr>
                          <w:rFonts w:ascii="Arial" w:hAnsi="Arial" w:cs="Arial"/>
                          <w:color w:val="000099"/>
                          <w:sz w:val="16"/>
                          <w:szCs w:val="16"/>
                        </w:rPr>
                        <w:t>Columbus, Ohio 43215</w:t>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Pr>
                          <w:rFonts w:ascii="Arial" w:hAnsi="Arial" w:cs="Arial"/>
                          <w:color w:val="000099"/>
                          <w:sz w:val="16"/>
                          <w:szCs w:val="16"/>
                        </w:rPr>
                        <w:t>Local Government, Public Safety and Veterans Affairs</w:t>
                      </w:r>
                    </w:p>
                    <w:p w:rsidR="00A367D5" w:rsidRPr="002871F6" w:rsidRDefault="00A367D5" w:rsidP="002871F6">
                      <w:pPr>
                        <w:tabs>
                          <w:tab w:val="left" w:pos="-90"/>
                          <w:tab w:val="left" w:pos="3120"/>
                        </w:tabs>
                        <w:ind w:firstLine="2880"/>
                        <w:rPr>
                          <w:rFonts w:ascii="Arial" w:hAnsi="Arial" w:cs="Arial"/>
                          <w:color w:val="000099"/>
                          <w:sz w:val="16"/>
                          <w:szCs w:val="16"/>
                          <w:u w:val="single"/>
                        </w:rPr>
                      </w:pPr>
                      <w:r w:rsidRPr="00AF629E">
                        <w:rPr>
                          <w:rFonts w:ascii="Arial" w:hAnsi="Arial" w:cs="Arial"/>
                          <w:color w:val="000099"/>
                          <w:sz w:val="16"/>
                          <w:szCs w:val="16"/>
                        </w:rPr>
                        <w:t>614-466-6508</w:t>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t>Transportation, Commerce and Workforce</w:t>
                      </w:r>
                    </w:p>
                    <w:p w:rsidR="00A367D5" w:rsidRDefault="00A367D5" w:rsidP="00CF392C">
                      <w:pPr>
                        <w:tabs>
                          <w:tab w:val="left" w:pos="-90"/>
                          <w:tab w:val="left" w:pos="3120"/>
                        </w:tabs>
                        <w:ind w:firstLine="2880"/>
                        <w:rPr>
                          <w:rFonts w:ascii="Arial" w:hAnsi="Arial" w:cs="Arial"/>
                          <w:color w:val="000099"/>
                          <w:sz w:val="16"/>
                          <w:szCs w:val="16"/>
                        </w:rPr>
                      </w:pPr>
                      <w:hyperlink r:id="rId7" w:history="1">
                        <w:r w:rsidRPr="00AF629E">
                          <w:rPr>
                            <w:rStyle w:val="Hyperlink"/>
                            <w:rFonts w:ascii="Arial" w:hAnsi="Arial" w:cs="Arial"/>
                            <w:sz w:val="16"/>
                            <w:szCs w:val="16"/>
                          </w:rPr>
                          <w:t>Hoagland@ohiosenate.gov</w:t>
                        </w:r>
                      </w:hyperlink>
                      <w:r>
                        <w:rPr>
                          <w:rFonts w:ascii="Arial" w:hAnsi="Arial" w:cs="Arial"/>
                          <w:color w:val="000099"/>
                          <w:sz w:val="16"/>
                          <w:szCs w:val="16"/>
                        </w:rPr>
                        <w:t xml:space="preserve"> </w:t>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t>Finance Sub-Committee: General Government &amp; Agency Review</w:t>
                      </w:r>
                      <w:r>
                        <w:rPr>
                          <w:rFonts w:ascii="Arial" w:hAnsi="Arial" w:cs="Arial"/>
                          <w:color w:val="000099"/>
                          <w:sz w:val="16"/>
                          <w:szCs w:val="16"/>
                        </w:rPr>
                        <w:tab/>
                      </w:r>
                      <w:r>
                        <w:rPr>
                          <w:rFonts w:ascii="Arial" w:hAnsi="Arial" w:cs="Arial"/>
                          <w:color w:val="000099"/>
                          <w:sz w:val="16"/>
                          <w:szCs w:val="16"/>
                        </w:rPr>
                        <w:tab/>
                        <w:t xml:space="preserve"> </w:t>
                      </w:r>
                    </w:p>
                    <w:p w:rsidR="00A367D5" w:rsidRPr="00C12E3F" w:rsidRDefault="00A367D5" w:rsidP="00CF392C">
                      <w:pPr>
                        <w:tabs>
                          <w:tab w:val="left" w:pos="-90"/>
                          <w:tab w:val="left" w:pos="3120"/>
                        </w:tabs>
                        <w:ind w:firstLine="2880"/>
                        <w:rPr>
                          <w:rFonts w:ascii="Arial" w:hAnsi="Arial" w:cs="Arial"/>
                          <w:color w:val="000099"/>
                          <w:sz w:val="16"/>
                          <w:szCs w:val="16"/>
                        </w:rPr>
                      </w:pP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p>
                    <w:p w:rsidR="00A367D5" w:rsidRPr="00C12E3F" w:rsidRDefault="00A367D5" w:rsidP="00CF392C">
                      <w:pPr>
                        <w:tabs>
                          <w:tab w:val="left" w:pos="-90"/>
                          <w:tab w:val="left" w:pos="3120"/>
                        </w:tabs>
                        <w:ind w:firstLine="2880"/>
                        <w:rPr>
                          <w:rFonts w:ascii="Arial" w:hAnsi="Arial" w:cs="Arial"/>
                          <w:color w:val="000099"/>
                          <w:sz w:val="16"/>
                          <w:szCs w:val="16"/>
                        </w:rPr>
                      </w:pPr>
                      <w:r w:rsidRPr="00C12E3F">
                        <w:rPr>
                          <w:rFonts w:ascii="Arial" w:hAnsi="Arial" w:cs="Arial"/>
                          <w:color w:val="000099"/>
                          <w:sz w:val="16"/>
                          <w:szCs w:val="16"/>
                        </w:rPr>
                        <w:tab/>
                      </w:r>
                    </w:p>
                    <w:p w:rsidR="00A367D5" w:rsidRDefault="00A367D5" w:rsidP="00CF392C"/>
                  </w:txbxContent>
                </v:textbox>
              </v:shape>
            </w:pict>
          </mc:Fallback>
        </mc:AlternateContent>
      </w:r>
      <w:r>
        <w:rPr>
          <w:noProof/>
        </w:rPr>
        <w:drawing>
          <wp:anchor distT="0" distB="0" distL="114300" distR="114300" simplePos="0" relativeHeight="251660288" behindDoc="0" locked="0" layoutInCell="1" allowOverlap="1" wp14:anchorId="0B1B2F43" wp14:editId="2CF0DC35">
            <wp:simplePos x="0" y="0"/>
            <wp:positionH relativeFrom="column">
              <wp:posOffset>-136525</wp:posOffset>
            </wp:positionH>
            <wp:positionV relativeFrom="paragraph">
              <wp:posOffset>-181610</wp:posOffset>
            </wp:positionV>
            <wp:extent cx="1170305" cy="1139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92C">
        <w:tab/>
      </w:r>
      <w:r w:rsidR="00CF392C" w:rsidRPr="0099163B">
        <w:tab/>
      </w:r>
    </w:p>
    <w:p w:rsidR="00CF392C" w:rsidRPr="0099163B" w:rsidRDefault="00CF392C" w:rsidP="00CF392C">
      <w:pPr>
        <w:tabs>
          <w:tab w:val="left" w:pos="3120"/>
        </w:tabs>
      </w:pPr>
    </w:p>
    <w:p w:rsidR="00CF392C" w:rsidRPr="0099163B" w:rsidRDefault="00CF392C" w:rsidP="00CF392C"/>
    <w:p w:rsidR="00CF392C" w:rsidRPr="0099163B" w:rsidRDefault="00CF392C" w:rsidP="00CF392C"/>
    <w:p w:rsidR="00CF392C" w:rsidRPr="0099163B" w:rsidRDefault="00CF392C" w:rsidP="00CF392C">
      <w:pPr>
        <w:ind w:left="-180"/>
      </w:pPr>
    </w:p>
    <w:p w:rsidR="00AA01EA" w:rsidRDefault="00AA01EA" w:rsidP="00AA01EA"/>
    <w:p w:rsidR="00A367D5" w:rsidRPr="00E00D4B" w:rsidRDefault="00A367D5" w:rsidP="00A367D5">
      <w:pPr>
        <w:tabs>
          <w:tab w:val="left" w:pos="3120"/>
        </w:tabs>
        <w:spacing w:line="276" w:lineRule="auto"/>
        <w:jc w:val="center"/>
        <w:rPr>
          <w:rFonts w:ascii="Arial" w:hAnsi="Arial" w:cs="Arial"/>
          <w:b/>
        </w:rPr>
      </w:pPr>
      <w:r w:rsidRPr="00E00D4B">
        <w:rPr>
          <w:rFonts w:ascii="Arial" w:hAnsi="Arial" w:cs="Arial"/>
          <w:b/>
        </w:rPr>
        <w:t xml:space="preserve">Senate </w:t>
      </w:r>
      <w:r>
        <w:rPr>
          <w:rFonts w:ascii="Arial" w:hAnsi="Arial" w:cs="Arial"/>
          <w:b/>
        </w:rPr>
        <w:t>Bill 250</w:t>
      </w:r>
    </w:p>
    <w:p w:rsidR="00A367D5" w:rsidRPr="00E00D4B" w:rsidRDefault="00A367D5" w:rsidP="00A367D5">
      <w:pPr>
        <w:tabs>
          <w:tab w:val="left" w:pos="3120"/>
        </w:tabs>
        <w:spacing w:line="276" w:lineRule="auto"/>
        <w:jc w:val="center"/>
        <w:rPr>
          <w:rFonts w:ascii="Arial" w:hAnsi="Arial" w:cs="Arial"/>
          <w:b/>
        </w:rPr>
      </w:pPr>
      <w:r>
        <w:rPr>
          <w:rFonts w:ascii="Arial" w:hAnsi="Arial" w:cs="Arial"/>
          <w:b/>
        </w:rPr>
        <w:t>Senate Judiciary Committee</w:t>
      </w:r>
    </w:p>
    <w:p w:rsidR="00A367D5" w:rsidRPr="00E00D4B" w:rsidRDefault="00A367D5" w:rsidP="00A367D5">
      <w:pPr>
        <w:tabs>
          <w:tab w:val="left" w:pos="3120"/>
        </w:tabs>
        <w:spacing w:line="276" w:lineRule="auto"/>
        <w:jc w:val="center"/>
        <w:rPr>
          <w:rFonts w:ascii="Arial" w:hAnsi="Arial" w:cs="Arial"/>
          <w:b/>
        </w:rPr>
      </w:pPr>
      <w:r w:rsidRPr="00E00D4B">
        <w:rPr>
          <w:rFonts w:ascii="Arial" w:hAnsi="Arial" w:cs="Arial"/>
          <w:b/>
        </w:rPr>
        <w:t>Sponsor Testimony</w:t>
      </w:r>
    </w:p>
    <w:p w:rsidR="00A367D5" w:rsidRPr="00E00D4B" w:rsidRDefault="00F66D69" w:rsidP="00A367D5">
      <w:pPr>
        <w:tabs>
          <w:tab w:val="left" w:pos="3120"/>
        </w:tabs>
        <w:spacing w:line="276" w:lineRule="auto"/>
        <w:jc w:val="center"/>
        <w:rPr>
          <w:rFonts w:ascii="Arial" w:hAnsi="Arial" w:cs="Arial"/>
          <w:b/>
        </w:rPr>
      </w:pPr>
      <w:r>
        <w:rPr>
          <w:rFonts w:ascii="Arial" w:hAnsi="Arial" w:cs="Arial"/>
          <w:b/>
        </w:rPr>
        <w:t>March 20</w:t>
      </w:r>
      <w:r w:rsidR="00A367D5">
        <w:rPr>
          <w:rFonts w:ascii="Arial" w:hAnsi="Arial" w:cs="Arial"/>
          <w:b/>
        </w:rPr>
        <w:t>, 2017</w:t>
      </w:r>
    </w:p>
    <w:p w:rsidR="00AC1F54" w:rsidRDefault="00AC1F54" w:rsidP="00A367D5">
      <w:pPr>
        <w:tabs>
          <w:tab w:val="left" w:pos="3120"/>
        </w:tabs>
        <w:jc w:val="center"/>
        <w:rPr>
          <w:rFonts w:ascii="Arial" w:hAnsi="Arial" w:cs="Arial"/>
          <w:sz w:val="22"/>
          <w:szCs w:val="22"/>
        </w:rPr>
      </w:pPr>
    </w:p>
    <w:p w:rsidR="00F66D69" w:rsidRPr="00F66D69" w:rsidRDefault="00F66D69" w:rsidP="00F66D69">
      <w:pPr>
        <w:spacing w:after="200" w:line="276" w:lineRule="auto"/>
        <w:rPr>
          <w:rFonts w:ascii="Arial" w:eastAsiaTheme="minorHAnsi" w:hAnsi="Arial" w:cs="Arial"/>
        </w:rPr>
      </w:pPr>
      <w:proofErr w:type="gramStart"/>
      <w:r w:rsidRPr="00F66D69">
        <w:rPr>
          <w:rFonts w:ascii="Arial" w:eastAsiaTheme="minorHAnsi" w:hAnsi="Arial" w:cs="Arial"/>
        </w:rPr>
        <w:t>Chairman Bacon, Ranking Minority Member Thomas, and Members of the Senate Judiciary Committee, thank you for allowing me to present sponsor testimony on SB 250.</w:t>
      </w:r>
      <w:proofErr w:type="gramEnd"/>
      <w:r w:rsidRPr="00F66D69">
        <w:rPr>
          <w:rFonts w:ascii="Arial" w:eastAsiaTheme="minorHAnsi" w:hAnsi="Arial" w:cs="Arial"/>
        </w:rPr>
        <w:t xml:space="preserve"> SB 250 which could be dubbed the “Ohio Critical Infrastructure Protection Act” is written to provide much needed safeguards for our state’s critical infrastructure.</w:t>
      </w:r>
    </w:p>
    <w:p w:rsidR="00F66D69" w:rsidRPr="00F66D69" w:rsidRDefault="00F66D69" w:rsidP="00F66D69">
      <w:pPr>
        <w:spacing w:after="200" w:line="276" w:lineRule="auto"/>
        <w:rPr>
          <w:rFonts w:ascii="Arial" w:eastAsiaTheme="minorHAnsi" w:hAnsi="Arial" w:cs="Arial"/>
        </w:rPr>
      </w:pPr>
      <w:r w:rsidRPr="00F66D69">
        <w:rPr>
          <w:rFonts w:ascii="Arial" w:eastAsiaTheme="minorHAnsi" w:hAnsi="Arial" w:cs="Arial"/>
        </w:rPr>
        <w:t>In recent months there has been a heightened focus on critical infrastructure. At times this focus has produced both positive and negative outcomes. On the positive side, people are beginning to see how critical infrastructure safely delivers products that are essential to modem life. On the negative side, some people and organizations are going beyond peaceful protest and are targeting these facilities and putting others in danger in an attempt to make a statement. There have been numerous instances of individuals and groups attempting to disrupt operations at facilities and/or damage vital infrastructure in the name of “protest.” For example, there have been a number of reports of tampering with valves and controls at pipeline facilities. This may sound like a minor act, but activating valves can create extremely dangerous situations along the route of a pipeline and puts others in jeopardy. The facilities that are often the target of these protestors provide essential energy, communications and other vital services and products to the entire state.</w:t>
      </w:r>
    </w:p>
    <w:p w:rsidR="00F66D69" w:rsidRPr="00F66D69" w:rsidRDefault="00F66D69" w:rsidP="00F66D69">
      <w:pPr>
        <w:spacing w:after="200" w:line="276" w:lineRule="auto"/>
        <w:rPr>
          <w:rFonts w:ascii="Arial" w:eastAsiaTheme="minorHAnsi" w:hAnsi="Arial" w:cs="Arial"/>
        </w:rPr>
      </w:pPr>
      <w:r w:rsidRPr="00F66D69">
        <w:rPr>
          <w:rFonts w:ascii="Arial" w:eastAsiaTheme="minorHAnsi" w:hAnsi="Arial" w:cs="Arial"/>
        </w:rPr>
        <w:t>Fortunately, we have not seen any dangerous or catastrophic events here in Ohio due to such unscrupulous and dangerous actions. SB 250 seeks to discourage and frankly deter such activities by stepping up the penalties associated with certain types of wrongful acts. Specifically, the bill before this committee would punish certain acts, including criminal mischief, criminal trespass, and aggravated trespass committed at a critical infrastructure facility. It will also impose fines on those individuals and organizations that are found to be complicit in these offenses, and impose civil liability for damage caused by trespass at a critical infrastructure facility.</w:t>
      </w:r>
    </w:p>
    <w:p w:rsidR="00F66D69" w:rsidRPr="00F66D69" w:rsidRDefault="00F66D69" w:rsidP="00F66D69">
      <w:pPr>
        <w:spacing w:after="200" w:line="276" w:lineRule="auto"/>
        <w:rPr>
          <w:rFonts w:ascii="Arial" w:eastAsiaTheme="minorHAnsi" w:hAnsi="Arial" w:cs="Arial"/>
        </w:rPr>
      </w:pPr>
      <w:r w:rsidRPr="00F66D69">
        <w:rPr>
          <w:rFonts w:ascii="Arial" w:eastAsiaTheme="minorHAnsi" w:hAnsi="Arial" w:cs="Arial"/>
        </w:rPr>
        <w:t xml:space="preserve">To be clear, SB 250 is not an attempt to restrict or limit anyone’s First Amendment right to free speech or one’s ability to protest peacefully. This proposed legislation is aimed at those who cross the line and intentionally damage critical infrastructure which in turn places others or the general public in jeopardy. For your reference, I have attached a </w:t>
      </w:r>
      <w:r w:rsidRPr="00F66D69">
        <w:rPr>
          <w:rFonts w:ascii="Arial" w:eastAsiaTheme="minorHAnsi" w:hAnsi="Arial" w:cs="Arial"/>
        </w:rPr>
        <w:lastRenderedPageBreak/>
        <w:t>flyer from an “action camp” in Monroe County and an excerpt from the Federal Register detailing a coordinated effort of some individuals to tamper with pipelines in other states.</w:t>
      </w:r>
    </w:p>
    <w:p w:rsidR="00F66D69" w:rsidRPr="00F66D69" w:rsidRDefault="00F66D69" w:rsidP="00F66D69">
      <w:pPr>
        <w:spacing w:after="200" w:line="276" w:lineRule="auto"/>
        <w:rPr>
          <w:rFonts w:ascii="Arial" w:eastAsiaTheme="minorHAnsi" w:hAnsi="Arial" w:cs="Arial"/>
        </w:rPr>
      </w:pPr>
      <w:r w:rsidRPr="00F66D69">
        <w:rPr>
          <w:rFonts w:ascii="Arial" w:eastAsiaTheme="minorHAnsi" w:hAnsi="Arial" w:cs="Arial"/>
        </w:rPr>
        <w:t>There are many Ohio companies and organizations that support this legislation and you will be hearing from them in subsequent hearings. I urge your favorable consideration of SB 250 and I am happy to respond to any questions from the committee.</w:t>
      </w:r>
    </w:p>
    <w:p w:rsidR="00A367D5" w:rsidRPr="00F66D69" w:rsidRDefault="00A367D5" w:rsidP="00F66D69">
      <w:pPr>
        <w:tabs>
          <w:tab w:val="left" w:pos="3120"/>
        </w:tabs>
        <w:rPr>
          <w:rFonts w:ascii="Arial" w:hAnsi="Arial" w:cs="Arial"/>
        </w:rPr>
      </w:pPr>
    </w:p>
    <w:sectPr w:rsidR="00A367D5" w:rsidRPr="00F66D69" w:rsidSect="002871F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8A4"/>
    <w:multiLevelType w:val="hybridMultilevel"/>
    <w:tmpl w:val="D8EA2C2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7C571B"/>
    <w:multiLevelType w:val="hybridMultilevel"/>
    <w:tmpl w:val="1F102C48"/>
    <w:lvl w:ilvl="0" w:tplc="8702E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2C"/>
    <w:rsid w:val="00085796"/>
    <w:rsid w:val="00126307"/>
    <w:rsid w:val="00137AAC"/>
    <w:rsid w:val="00157F9F"/>
    <w:rsid w:val="001B60C1"/>
    <w:rsid w:val="002871F6"/>
    <w:rsid w:val="0042704E"/>
    <w:rsid w:val="004D46AB"/>
    <w:rsid w:val="008B202D"/>
    <w:rsid w:val="00A367D5"/>
    <w:rsid w:val="00AA01EA"/>
    <w:rsid w:val="00AC1F54"/>
    <w:rsid w:val="00AF629E"/>
    <w:rsid w:val="00CF392C"/>
    <w:rsid w:val="00F6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2C"/>
    <w:pPr>
      <w:jc w:val="left"/>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92C"/>
    <w:rPr>
      <w:rFonts w:ascii="Tahoma" w:hAnsi="Tahoma" w:cs="Tahoma"/>
      <w:sz w:val="16"/>
      <w:szCs w:val="16"/>
    </w:rPr>
  </w:style>
  <w:style w:type="character" w:customStyle="1" w:styleId="BalloonTextChar">
    <w:name w:val="Balloon Text Char"/>
    <w:basedOn w:val="DefaultParagraphFont"/>
    <w:link w:val="BalloonText"/>
    <w:uiPriority w:val="99"/>
    <w:semiHidden/>
    <w:rsid w:val="00CF392C"/>
    <w:rPr>
      <w:rFonts w:ascii="Tahoma" w:eastAsia="Times New Roman" w:hAnsi="Tahoma" w:cs="Tahoma"/>
      <w:sz w:val="16"/>
      <w:szCs w:val="16"/>
    </w:rPr>
  </w:style>
  <w:style w:type="paragraph" w:styleId="ListParagraph">
    <w:name w:val="List Paragraph"/>
    <w:basedOn w:val="Normal"/>
    <w:uiPriority w:val="34"/>
    <w:qFormat/>
    <w:rsid w:val="00AA01E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F6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2C"/>
    <w:pPr>
      <w:jc w:val="left"/>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92C"/>
    <w:rPr>
      <w:rFonts w:ascii="Tahoma" w:hAnsi="Tahoma" w:cs="Tahoma"/>
      <w:sz w:val="16"/>
      <w:szCs w:val="16"/>
    </w:rPr>
  </w:style>
  <w:style w:type="character" w:customStyle="1" w:styleId="BalloonTextChar">
    <w:name w:val="Balloon Text Char"/>
    <w:basedOn w:val="DefaultParagraphFont"/>
    <w:link w:val="BalloonText"/>
    <w:uiPriority w:val="99"/>
    <w:semiHidden/>
    <w:rsid w:val="00CF392C"/>
    <w:rPr>
      <w:rFonts w:ascii="Tahoma" w:eastAsia="Times New Roman" w:hAnsi="Tahoma" w:cs="Tahoma"/>
      <w:sz w:val="16"/>
      <w:szCs w:val="16"/>
    </w:rPr>
  </w:style>
  <w:style w:type="paragraph" w:styleId="ListParagraph">
    <w:name w:val="List Paragraph"/>
    <w:basedOn w:val="Normal"/>
    <w:uiPriority w:val="34"/>
    <w:qFormat/>
    <w:rsid w:val="00AA01E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F6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Hoagland@ohio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gland@ohiosenat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Shimp, Kevin</dc:creator>
  <cp:lastModifiedBy>Philips, Caryl</cp:lastModifiedBy>
  <cp:revision>2</cp:revision>
  <cp:lastPrinted>2018-03-19T14:39:00Z</cp:lastPrinted>
  <dcterms:created xsi:type="dcterms:W3CDTF">2018-03-19T14:40:00Z</dcterms:created>
  <dcterms:modified xsi:type="dcterms:W3CDTF">2018-03-19T14:40:00Z</dcterms:modified>
</cp:coreProperties>
</file>