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C8" w:rsidRDefault="008562C8" w:rsidP="00E72F45">
      <w:pPr>
        <w:autoSpaceDE w:val="0"/>
        <w:autoSpaceDN w:val="0"/>
        <w:adjustRightInd w:val="0"/>
        <w:jc w:val="center"/>
        <w:rPr>
          <w:rFonts w:cs="Times New Roman"/>
          <w:color w:val="000000"/>
          <w:szCs w:val="24"/>
        </w:rPr>
      </w:pPr>
      <w:bookmarkStart w:id="0" w:name="_GoBack"/>
      <w:bookmarkEnd w:id="0"/>
      <w:r>
        <w:rPr>
          <w:rFonts w:cs="Times New Roman"/>
          <w:color w:val="000000"/>
          <w:szCs w:val="24"/>
        </w:rPr>
        <w:t xml:space="preserve">Testimony in Support of </w:t>
      </w:r>
      <w:r w:rsidR="00E72F45">
        <w:rPr>
          <w:rFonts w:cs="Times New Roman"/>
          <w:color w:val="000000"/>
          <w:szCs w:val="24"/>
        </w:rPr>
        <w:t>House</w:t>
      </w:r>
      <w:r>
        <w:rPr>
          <w:rFonts w:cs="Times New Roman"/>
          <w:color w:val="000000"/>
          <w:szCs w:val="24"/>
        </w:rPr>
        <w:t xml:space="preserve"> Bill </w:t>
      </w:r>
      <w:r w:rsidR="00E72F45">
        <w:rPr>
          <w:rFonts w:cs="Times New Roman"/>
          <w:color w:val="000000"/>
          <w:szCs w:val="24"/>
        </w:rPr>
        <w:t>366</w:t>
      </w:r>
    </w:p>
    <w:p w:rsidR="008562C8" w:rsidRDefault="008562C8" w:rsidP="00E72F45">
      <w:pPr>
        <w:autoSpaceDE w:val="0"/>
        <w:autoSpaceDN w:val="0"/>
        <w:adjustRightInd w:val="0"/>
        <w:jc w:val="center"/>
        <w:rPr>
          <w:rFonts w:cs="Times New Roman"/>
          <w:color w:val="000000"/>
          <w:szCs w:val="24"/>
        </w:rPr>
      </w:pPr>
      <w:r>
        <w:rPr>
          <w:rFonts w:cs="Times New Roman"/>
          <w:color w:val="000000"/>
          <w:szCs w:val="24"/>
        </w:rPr>
        <w:t>Presented by Eric Johnson, Esq.</w:t>
      </w:r>
    </w:p>
    <w:p w:rsidR="00E72F45" w:rsidRDefault="00E72F45" w:rsidP="00E72F45">
      <w:pPr>
        <w:autoSpaceDE w:val="0"/>
        <w:autoSpaceDN w:val="0"/>
        <w:adjustRightInd w:val="0"/>
        <w:jc w:val="center"/>
        <w:rPr>
          <w:rFonts w:cs="Times New Roman"/>
          <w:color w:val="000000"/>
          <w:szCs w:val="24"/>
        </w:rPr>
      </w:pPr>
    </w:p>
    <w:p w:rsidR="008562C8" w:rsidRDefault="008562C8" w:rsidP="00E72F45">
      <w:pPr>
        <w:autoSpaceDE w:val="0"/>
        <w:autoSpaceDN w:val="0"/>
        <w:adjustRightInd w:val="0"/>
        <w:jc w:val="center"/>
        <w:rPr>
          <w:rFonts w:cs="Times New Roman"/>
          <w:color w:val="000000"/>
          <w:szCs w:val="24"/>
        </w:rPr>
      </w:pPr>
      <w:r>
        <w:rPr>
          <w:rFonts w:cs="Times New Roman"/>
          <w:color w:val="000000"/>
          <w:szCs w:val="24"/>
        </w:rPr>
        <w:t xml:space="preserve">Before the </w:t>
      </w:r>
      <w:r w:rsidR="00596802">
        <w:rPr>
          <w:rFonts w:cs="Times New Roman"/>
          <w:color w:val="000000"/>
          <w:szCs w:val="24"/>
        </w:rPr>
        <w:t>Senate Judiciary</w:t>
      </w:r>
      <w:r w:rsidR="0004605E">
        <w:rPr>
          <w:rFonts w:cs="Times New Roman"/>
          <w:color w:val="000000"/>
          <w:szCs w:val="24"/>
        </w:rPr>
        <w:t xml:space="preserve"> Committee</w:t>
      </w:r>
    </w:p>
    <w:p w:rsidR="008562C8" w:rsidRDefault="00596802" w:rsidP="00E72F45">
      <w:pPr>
        <w:autoSpaceDE w:val="0"/>
        <w:autoSpaceDN w:val="0"/>
        <w:adjustRightInd w:val="0"/>
        <w:jc w:val="center"/>
        <w:rPr>
          <w:rFonts w:cs="Times New Roman"/>
          <w:color w:val="000000"/>
          <w:szCs w:val="24"/>
        </w:rPr>
      </w:pPr>
      <w:r>
        <w:rPr>
          <w:rFonts w:cs="Times New Roman"/>
          <w:color w:val="000000"/>
          <w:szCs w:val="24"/>
        </w:rPr>
        <w:t>May 15</w:t>
      </w:r>
      <w:r w:rsidR="0004605E">
        <w:rPr>
          <w:rFonts w:cs="Times New Roman"/>
          <w:color w:val="000000"/>
          <w:szCs w:val="24"/>
        </w:rPr>
        <w:t>, 2018</w:t>
      </w:r>
    </w:p>
    <w:p w:rsidR="008562C8" w:rsidRDefault="008562C8" w:rsidP="008562C8">
      <w:pPr>
        <w:autoSpaceDE w:val="0"/>
        <w:autoSpaceDN w:val="0"/>
        <w:adjustRightInd w:val="0"/>
        <w:rPr>
          <w:rFonts w:cs="Times New Roman"/>
          <w:color w:val="000000"/>
          <w:szCs w:val="24"/>
        </w:rPr>
      </w:pPr>
    </w:p>
    <w:p w:rsidR="008562C8" w:rsidRPr="00E72F45" w:rsidRDefault="00E72F45" w:rsidP="00E72F45">
      <w:pPr>
        <w:autoSpaceDE w:val="0"/>
        <w:autoSpaceDN w:val="0"/>
        <w:adjustRightInd w:val="0"/>
        <w:jc w:val="center"/>
        <w:rPr>
          <w:rFonts w:cs="Times New Roman"/>
          <w:b/>
          <w:bCs/>
          <w:color w:val="000000"/>
          <w:szCs w:val="24"/>
          <w:u w:val="single"/>
        </w:rPr>
      </w:pPr>
      <w:r>
        <w:rPr>
          <w:rFonts w:cs="Times New Roman"/>
          <w:b/>
          <w:bCs/>
          <w:color w:val="000000"/>
          <w:szCs w:val="24"/>
          <w:u w:val="single"/>
        </w:rPr>
        <w:t>Change Laws Governing Child Support</w:t>
      </w:r>
    </w:p>
    <w:p w:rsidR="008562C8" w:rsidRDefault="008562C8" w:rsidP="008562C8">
      <w:pPr>
        <w:autoSpaceDE w:val="0"/>
        <w:autoSpaceDN w:val="0"/>
        <w:adjustRightInd w:val="0"/>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 xml:space="preserve">Chairman </w:t>
      </w:r>
      <w:r w:rsidR="00596802">
        <w:rPr>
          <w:rFonts w:cs="Times New Roman"/>
          <w:color w:val="000000"/>
          <w:szCs w:val="24"/>
        </w:rPr>
        <w:t>Bacon</w:t>
      </w:r>
      <w:r>
        <w:rPr>
          <w:rFonts w:cs="Times New Roman"/>
          <w:color w:val="000000"/>
          <w:szCs w:val="24"/>
        </w:rPr>
        <w:t xml:space="preserve">, Vice Chair </w:t>
      </w:r>
      <w:r w:rsidR="00596802">
        <w:rPr>
          <w:rFonts w:cs="Times New Roman"/>
          <w:color w:val="000000"/>
          <w:szCs w:val="24"/>
        </w:rPr>
        <w:t>Dolan</w:t>
      </w:r>
      <w:r>
        <w:rPr>
          <w:rFonts w:cs="Times New Roman"/>
          <w:color w:val="000000"/>
          <w:szCs w:val="24"/>
        </w:rPr>
        <w:t xml:space="preserve">, Ranking Member </w:t>
      </w:r>
      <w:r w:rsidR="00596802">
        <w:rPr>
          <w:rFonts w:cs="Times New Roman"/>
          <w:color w:val="000000"/>
          <w:szCs w:val="24"/>
        </w:rPr>
        <w:t>Thomas</w:t>
      </w:r>
      <w:r>
        <w:rPr>
          <w:rFonts w:cs="Times New Roman"/>
          <w:color w:val="000000"/>
          <w:szCs w:val="24"/>
        </w:rPr>
        <w:t xml:space="preserve">, and members of the </w:t>
      </w:r>
      <w:r w:rsidR="00596802">
        <w:rPr>
          <w:rFonts w:cs="Times New Roman"/>
          <w:color w:val="000000"/>
          <w:szCs w:val="24"/>
        </w:rPr>
        <w:t>Senate Judiciary</w:t>
      </w:r>
      <w:r w:rsidR="00E72F45">
        <w:rPr>
          <w:rFonts w:cs="Times New Roman"/>
          <w:color w:val="000000"/>
          <w:szCs w:val="24"/>
        </w:rPr>
        <w:t xml:space="preserve"> Committee</w:t>
      </w:r>
      <w:r>
        <w:rPr>
          <w:rFonts w:cs="Times New Roman"/>
          <w:color w:val="000000"/>
          <w:szCs w:val="24"/>
        </w:rPr>
        <w:t>:</w:t>
      </w:r>
    </w:p>
    <w:p w:rsidR="008562C8" w:rsidRDefault="008562C8"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 xml:space="preserve">Thank you for allowing me to present proponent testimony in favor of </w:t>
      </w:r>
      <w:r w:rsidR="00E72F45">
        <w:rPr>
          <w:rFonts w:cs="Times New Roman"/>
          <w:color w:val="000000"/>
          <w:szCs w:val="24"/>
        </w:rPr>
        <w:t>House</w:t>
      </w:r>
      <w:r>
        <w:rPr>
          <w:rFonts w:cs="Times New Roman"/>
          <w:color w:val="000000"/>
          <w:szCs w:val="24"/>
        </w:rPr>
        <w:t xml:space="preserve"> Bill </w:t>
      </w:r>
      <w:r w:rsidR="00E72F45">
        <w:rPr>
          <w:rFonts w:cs="Times New Roman"/>
          <w:color w:val="000000"/>
          <w:szCs w:val="24"/>
        </w:rPr>
        <w:t>366</w:t>
      </w:r>
      <w:r>
        <w:rPr>
          <w:rFonts w:cs="Times New Roman"/>
          <w:color w:val="000000"/>
          <w:szCs w:val="24"/>
        </w:rPr>
        <w:t>.</w:t>
      </w:r>
      <w:r w:rsidR="008E2F4A">
        <w:rPr>
          <w:rFonts w:cs="Times New Roman"/>
          <w:color w:val="000000"/>
          <w:szCs w:val="24"/>
        </w:rPr>
        <w:t xml:space="preserve"> </w:t>
      </w:r>
      <w:r>
        <w:rPr>
          <w:rFonts w:cs="Times New Roman"/>
          <w:color w:val="000000"/>
          <w:szCs w:val="24"/>
        </w:rPr>
        <w:t xml:space="preserve"> I am Eric</w:t>
      </w: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W. Johnson, OSBA Certified Specialist in Family Relations Law, Vice Chair of the OSBA Family Law Committee, and member of the 2013 and 2017 Child Support Guidelines Advisory Councils.</w:t>
      </w:r>
      <w:r w:rsidR="002C4F74">
        <w:rPr>
          <w:rFonts w:cs="Times New Roman"/>
          <w:color w:val="000000"/>
          <w:szCs w:val="24"/>
        </w:rPr>
        <w:t xml:space="preserve"> </w:t>
      </w:r>
      <w:r>
        <w:rPr>
          <w:rFonts w:cs="Times New Roman"/>
          <w:color w:val="000000"/>
          <w:szCs w:val="24"/>
        </w:rPr>
        <w:t xml:space="preserve">  I have maintained in good standing my license to practice law in the State of Ohio since 1995 and have practiced almost exclusively in the field of family law since 2004. </w:t>
      </w:r>
      <w:r w:rsidR="002C4F74">
        <w:rPr>
          <w:rFonts w:cs="Times New Roman"/>
          <w:color w:val="000000"/>
          <w:szCs w:val="24"/>
        </w:rPr>
        <w:t xml:space="preserve"> </w:t>
      </w:r>
      <w:r>
        <w:rPr>
          <w:rFonts w:cs="Times New Roman"/>
          <w:color w:val="000000"/>
          <w:szCs w:val="24"/>
        </w:rPr>
        <w:t xml:space="preserve">I submit this testimony in support of </w:t>
      </w:r>
      <w:r w:rsidR="0004605E">
        <w:rPr>
          <w:rFonts w:cs="Times New Roman"/>
          <w:color w:val="000000"/>
          <w:szCs w:val="24"/>
        </w:rPr>
        <w:t>H.B. 366</w:t>
      </w:r>
      <w:r>
        <w:rPr>
          <w:rFonts w:cs="Times New Roman"/>
          <w:color w:val="000000"/>
          <w:szCs w:val="24"/>
        </w:rPr>
        <w:t xml:space="preserve"> as a practicing family law attorney in Columbus.</w:t>
      </w:r>
    </w:p>
    <w:p w:rsidR="008562C8" w:rsidRDefault="008562C8" w:rsidP="00E72F45">
      <w:pPr>
        <w:autoSpaceDE w:val="0"/>
        <w:autoSpaceDN w:val="0"/>
        <w:adjustRightInd w:val="0"/>
        <w:jc w:val="both"/>
        <w:rPr>
          <w:rFonts w:cs="Times New Roman"/>
          <w:color w:val="000000"/>
          <w:szCs w:val="24"/>
        </w:rPr>
      </w:pPr>
    </w:p>
    <w:p w:rsidR="008562C8" w:rsidRDefault="002C4F74" w:rsidP="00E72F45">
      <w:pPr>
        <w:autoSpaceDE w:val="0"/>
        <w:autoSpaceDN w:val="0"/>
        <w:adjustRightInd w:val="0"/>
        <w:jc w:val="both"/>
        <w:rPr>
          <w:rFonts w:cs="Times New Roman"/>
          <w:color w:val="000000"/>
          <w:szCs w:val="24"/>
        </w:rPr>
      </w:pPr>
      <w:r>
        <w:rPr>
          <w:rFonts w:cs="Times New Roman"/>
          <w:color w:val="000000"/>
          <w:szCs w:val="24"/>
        </w:rPr>
        <w:t xml:space="preserve">The time for passage of this much needed bill is now.  </w:t>
      </w:r>
      <w:r w:rsidR="008562C8">
        <w:rPr>
          <w:rFonts w:cs="Times New Roman"/>
          <w:color w:val="000000"/>
          <w:szCs w:val="24"/>
        </w:rPr>
        <w:t>As you are by now aware, Ohio’s child support laws have not changed significantly in over a</w:t>
      </w:r>
      <w:r w:rsidR="008E2F4A">
        <w:rPr>
          <w:rFonts w:cs="Times New Roman"/>
          <w:color w:val="000000"/>
          <w:szCs w:val="24"/>
        </w:rPr>
        <w:t xml:space="preserve"> </w:t>
      </w:r>
      <w:r w:rsidR="008562C8">
        <w:rPr>
          <w:rFonts w:cs="Times New Roman"/>
          <w:color w:val="000000"/>
          <w:szCs w:val="24"/>
        </w:rPr>
        <w:t>quarter of a century.</w:t>
      </w:r>
      <w:r>
        <w:rPr>
          <w:rFonts w:cs="Times New Roman"/>
          <w:color w:val="000000"/>
          <w:szCs w:val="24"/>
        </w:rPr>
        <w:t xml:space="preserve"> </w:t>
      </w:r>
      <w:r w:rsidR="008562C8">
        <w:rPr>
          <w:rFonts w:cs="Times New Roman"/>
          <w:color w:val="000000"/>
          <w:szCs w:val="24"/>
        </w:rPr>
        <w:t xml:space="preserve"> The basis upon which Ohio’s current child support laws are structured is</w:t>
      </w:r>
      <w:r w:rsidR="008E2F4A">
        <w:rPr>
          <w:rFonts w:cs="Times New Roman"/>
          <w:color w:val="000000"/>
          <w:szCs w:val="24"/>
        </w:rPr>
        <w:t xml:space="preserve"> </w:t>
      </w:r>
      <w:r w:rsidR="008562C8">
        <w:rPr>
          <w:rFonts w:cs="Times New Roman"/>
          <w:color w:val="000000"/>
          <w:szCs w:val="24"/>
        </w:rPr>
        <w:t>significantly flawed, the figures supporting that flawed methodology are hopelessly outdated, and the collection of actual support money for Ohio’s neediest families languishes at an appallingly unacceptable low</w:t>
      </w:r>
      <w:r>
        <w:rPr>
          <w:rFonts w:cs="Times New Roman"/>
          <w:color w:val="000000"/>
          <w:szCs w:val="24"/>
        </w:rPr>
        <w:t xml:space="preserve"> level</w:t>
      </w:r>
      <w:r w:rsidR="008562C8">
        <w:rPr>
          <w:rFonts w:cs="Times New Roman"/>
          <w:color w:val="000000"/>
          <w:szCs w:val="24"/>
        </w:rPr>
        <w:t xml:space="preserve">. </w:t>
      </w:r>
      <w:r>
        <w:rPr>
          <w:rFonts w:cs="Times New Roman"/>
          <w:color w:val="000000"/>
          <w:szCs w:val="24"/>
        </w:rPr>
        <w:t xml:space="preserve"> </w:t>
      </w:r>
      <w:r w:rsidR="008562C8">
        <w:rPr>
          <w:rFonts w:cs="Times New Roman"/>
          <w:color w:val="000000"/>
          <w:szCs w:val="24"/>
        </w:rPr>
        <w:t>Change is long overdue.</w:t>
      </w:r>
    </w:p>
    <w:p w:rsidR="008562C8" w:rsidRDefault="008562C8"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While this bill has engendered much thoughtful discussion on a variety of topics, please allow me a few moments to offer some thoughts regarding the issues I believe will most affect the private domestic relations bar.</w:t>
      </w:r>
    </w:p>
    <w:p w:rsidR="008562C8" w:rsidRDefault="008562C8" w:rsidP="00E72F45">
      <w:pPr>
        <w:autoSpaceDE w:val="0"/>
        <w:autoSpaceDN w:val="0"/>
        <w:adjustRightInd w:val="0"/>
        <w:jc w:val="both"/>
        <w:rPr>
          <w:rFonts w:cs="Times New Roman"/>
          <w:color w:val="000000"/>
          <w:szCs w:val="24"/>
        </w:rPr>
      </w:pPr>
    </w:p>
    <w:p w:rsidR="008562C8" w:rsidRPr="006B6A4B" w:rsidRDefault="008562C8" w:rsidP="00E72F45">
      <w:pPr>
        <w:autoSpaceDE w:val="0"/>
        <w:autoSpaceDN w:val="0"/>
        <w:adjustRightInd w:val="0"/>
        <w:jc w:val="both"/>
        <w:rPr>
          <w:rFonts w:cs="Times New Roman"/>
          <w:b/>
          <w:bCs/>
          <w:color w:val="000000"/>
          <w:szCs w:val="24"/>
          <w:u w:val="single"/>
        </w:rPr>
      </w:pPr>
      <w:r w:rsidRPr="006B6A4B">
        <w:rPr>
          <w:rFonts w:cs="Times New Roman"/>
          <w:b/>
          <w:bCs/>
          <w:color w:val="000000"/>
          <w:szCs w:val="24"/>
          <w:u w:val="single"/>
        </w:rPr>
        <w:t>Parenting Time Adjustment</w:t>
      </w:r>
    </w:p>
    <w:p w:rsidR="008562C8" w:rsidRDefault="008562C8" w:rsidP="00E72F45">
      <w:pPr>
        <w:autoSpaceDE w:val="0"/>
        <w:autoSpaceDN w:val="0"/>
        <w:adjustRightInd w:val="0"/>
        <w:jc w:val="both"/>
        <w:rPr>
          <w:rFonts w:cs="Times New Roman"/>
          <w:b/>
          <w:bCs/>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 xml:space="preserve">Perhaps the greatest issues concerning the private bar and the judiciary are two proposals to adjust the child support obligation for the obligor parent when that parent is exercising parenting time with the child or children who are subject to the order. </w:t>
      </w:r>
      <w:r w:rsidR="002C4F74">
        <w:rPr>
          <w:rFonts w:cs="Times New Roman"/>
          <w:color w:val="000000"/>
          <w:szCs w:val="24"/>
        </w:rPr>
        <w:t xml:space="preserve"> </w:t>
      </w:r>
      <w:r>
        <w:rPr>
          <w:rFonts w:cs="Times New Roman"/>
          <w:color w:val="000000"/>
          <w:szCs w:val="24"/>
        </w:rPr>
        <w:t>This is reflected in the proposed additions of R.C. §3119.051(A) and R.C. §3119.231.</w:t>
      </w:r>
    </w:p>
    <w:p w:rsidR="008562C8" w:rsidRDefault="008562C8" w:rsidP="00E72F45">
      <w:pPr>
        <w:autoSpaceDE w:val="0"/>
        <w:autoSpaceDN w:val="0"/>
        <w:adjustRightInd w:val="0"/>
        <w:jc w:val="both"/>
        <w:rPr>
          <w:rFonts w:cs="Times New Roman"/>
          <w:color w:val="000000"/>
          <w:szCs w:val="24"/>
        </w:rPr>
      </w:pPr>
    </w:p>
    <w:p w:rsidR="008562C8" w:rsidRPr="008562C8" w:rsidRDefault="008562C8" w:rsidP="00E72F45">
      <w:pPr>
        <w:pStyle w:val="ListParagraph"/>
        <w:numPr>
          <w:ilvl w:val="0"/>
          <w:numId w:val="1"/>
        </w:numPr>
        <w:autoSpaceDE w:val="0"/>
        <w:autoSpaceDN w:val="0"/>
        <w:adjustRightInd w:val="0"/>
        <w:jc w:val="both"/>
        <w:rPr>
          <w:rFonts w:cs="Times New Roman"/>
          <w:color w:val="000000"/>
          <w:szCs w:val="24"/>
        </w:rPr>
      </w:pPr>
      <w:r w:rsidRPr="008562C8">
        <w:rPr>
          <w:rFonts w:cs="Times New Roman"/>
          <w:color w:val="000000"/>
          <w:szCs w:val="24"/>
        </w:rPr>
        <w:t>The proposed addition of R.C. §3119.051(A) would provide for an automatic 10% downward deviation in child support where “a court has issued or is issuing a court-ordered parenting time order that equals or exceeds ninety overnights per year.”</w:t>
      </w:r>
    </w:p>
    <w:p w:rsidR="008562C8" w:rsidRDefault="008562C8"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ind w:left="720"/>
        <w:jc w:val="both"/>
        <w:rPr>
          <w:rFonts w:cs="Times New Roman"/>
          <w:color w:val="000000"/>
          <w:szCs w:val="24"/>
        </w:rPr>
      </w:pPr>
      <w:r>
        <w:rPr>
          <w:rFonts w:cs="Times New Roman"/>
          <w:color w:val="000000"/>
          <w:szCs w:val="24"/>
        </w:rPr>
        <w:t xml:space="preserve">The rationale behind this is </w:t>
      </w:r>
      <w:r w:rsidR="002C4F74">
        <w:rPr>
          <w:rFonts w:cs="Times New Roman"/>
          <w:color w:val="000000"/>
          <w:szCs w:val="24"/>
        </w:rPr>
        <w:t xml:space="preserve">to combat </w:t>
      </w:r>
      <w:r>
        <w:rPr>
          <w:rFonts w:cs="Times New Roman"/>
          <w:color w:val="000000"/>
          <w:szCs w:val="24"/>
        </w:rPr>
        <w:t xml:space="preserve">the pervasive belief, among both practitioners and courts, that the current support guidelines have a “built-in” adjustment for parenting time. This has never been the case. </w:t>
      </w:r>
      <w:r w:rsidR="002C4F74">
        <w:rPr>
          <w:rFonts w:cs="Times New Roman"/>
          <w:color w:val="000000"/>
          <w:szCs w:val="24"/>
        </w:rPr>
        <w:t xml:space="preserve"> </w:t>
      </w:r>
      <w:r>
        <w:rPr>
          <w:rFonts w:cs="Times New Roman"/>
          <w:color w:val="000000"/>
          <w:szCs w:val="24"/>
        </w:rPr>
        <w:t>In the vast majority of cases, a court will calculate guideline support and issue a child support order in accordance with the guideline worksheet, regardless of whether the obligor parent has been awarded parenting time with the children subject to the order.</w:t>
      </w:r>
    </w:p>
    <w:p w:rsidR="008562C8" w:rsidRDefault="008562C8"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ind w:left="720"/>
        <w:jc w:val="both"/>
        <w:rPr>
          <w:rFonts w:cs="Times New Roman"/>
          <w:color w:val="000000"/>
          <w:szCs w:val="24"/>
        </w:rPr>
      </w:pPr>
      <w:r>
        <w:rPr>
          <w:rFonts w:cs="Times New Roman"/>
          <w:color w:val="000000"/>
          <w:szCs w:val="24"/>
        </w:rPr>
        <w:t xml:space="preserve">The current guidelines do not recognize certain costs of raising a child travel with that child. </w:t>
      </w:r>
      <w:r w:rsidR="002C4F74">
        <w:rPr>
          <w:rFonts w:cs="Times New Roman"/>
          <w:color w:val="000000"/>
          <w:szCs w:val="24"/>
        </w:rPr>
        <w:t xml:space="preserve"> </w:t>
      </w:r>
      <w:r>
        <w:rPr>
          <w:rFonts w:cs="Times New Roman"/>
          <w:color w:val="000000"/>
          <w:szCs w:val="24"/>
        </w:rPr>
        <w:t>Instead, all of the combined support obligation for a child is shifted into the obligee’s household, leaving the obligor to not only pay the support order, but additionally p</w:t>
      </w:r>
      <w:r w:rsidR="002C4F74">
        <w:rPr>
          <w:rFonts w:cs="Times New Roman"/>
          <w:color w:val="000000"/>
          <w:szCs w:val="24"/>
        </w:rPr>
        <w:t>ay for the child’s expenses while</w:t>
      </w:r>
      <w:r>
        <w:rPr>
          <w:rFonts w:cs="Times New Roman"/>
          <w:color w:val="000000"/>
          <w:szCs w:val="24"/>
        </w:rPr>
        <w:t xml:space="preserve"> exercising parenting time. </w:t>
      </w:r>
      <w:r w:rsidR="002C4F74">
        <w:rPr>
          <w:rFonts w:cs="Times New Roman"/>
          <w:color w:val="000000"/>
          <w:szCs w:val="24"/>
        </w:rPr>
        <w:t xml:space="preserve"> </w:t>
      </w:r>
      <w:r>
        <w:rPr>
          <w:rFonts w:cs="Times New Roman"/>
          <w:color w:val="000000"/>
          <w:szCs w:val="24"/>
        </w:rPr>
        <w:t>This is a fundamental error, making it more difficult for many obligor parents to meet their obligations and, in some instances, discouraging (or even preventing) the otherwise interested and involved parent from exercising all parenting time to which he or she is entitled.</w:t>
      </w:r>
    </w:p>
    <w:p w:rsidR="008562C8" w:rsidRDefault="008562C8" w:rsidP="00E72F45">
      <w:pPr>
        <w:autoSpaceDE w:val="0"/>
        <w:autoSpaceDN w:val="0"/>
        <w:adjustRightInd w:val="0"/>
        <w:ind w:left="720"/>
        <w:jc w:val="both"/>
        <w:rPr>
          <w:rFonts w:cs="Times New Roman"/>
          <w:color w:val="000000"/>
          <w:szCs w:val="24"/>
        </w:rPr>
      </w:pPr>
    </w:p>
    <w:p w:rsidR="008562C8" w:rsidRPr="00BC3A1D" w:rsidRDefault="008562C8" w:rsidP="008E2F4A">
      <w:pPr>
        <w:autoSpaceDE w:val="0"/>
        <w:autoSpaceDN w:val="0"/>
        <w:adjustRightInd w:val="0"/>
        <w:ind w:left="720"/>
        <w:jc w:val="both"/>
        <w:rPr>
          <w:rFonts w:cs="Times New Roman"/>
          <w:color w:val="000000"/>
          <w:szCs w:val="24"/>
        </w:rPr>
      </w:pPr>
      <w:r>
        <w:rPr>
          <w:rFonts w:cs="Times New Roman"/>
          <w:color w:val="000000"/>
          <w:szCs w:val="24"/>
        </w:rPr>
        <w:t>The reasoning for the 10% approximation for the support adjustment has been adequately</w:t>
      </w:r>
      <w:r w:rsidR="00E72F45">
        <w:rPr>
          <w:rFonts w:cs="Times New Roman"/>
          <w:color w:val="000000"/>
          <w:szCs w:val="24"/>
        </w:rPr>
        <w:t xml:space="preserve"> </w:t>
      </w:r>
      <w:r>
        <w:rPr>
          <w:rFonts w:cs="Times New Roman"/>
          <w:color w:val="000000"/>
          <w:szCs w:val="24"/>
        </w:rPr>
        <w:t>addressed in other written and oral testimony before you, as has the explanation for the</w:t>
      </w:r>
      <w:r w:rsidR="00E72F45">
        <w:rPr>
          <w:rFonts w:cs="Times New Roman"/>
          <w:color w:val="000000"/>
          <w:szCs w:val="24"/>
        </w:rPr>
        <w:t xml:space="preserve"> </w:t>
      </w:r>
      <w:r>
        <w:rPr>
          <w:rFonts w:cs="Times New Roman"/>
          <w:color w:val="000000"/>
          <w:szCs w:val="24"/>
        </w:rPr>
        <w:t>determination of the ninety (90) overnight threshold before the adjustment kicks in. As</w:t>
      </w:r>
      <w:r w:rsidR="00E72F45">
        <w:rPr>
          <w:rFonts w:cs="Times New Roman"/>
          <w:color w:val="000000"/>
          <w:szCs w:val="24"/>
        </w:rPr>
        <w:t xml:space="preserve"> </w:t>
      </w:r>
      <w:r>
        <w:rPr>
          <w:rFonts w:cs="Times New Roman"/>
          <w:color w:val="000000"/>
          <w:szCs w:val="24"/>
        </w:rPr>
        <w:t xml:space="preserve">importantly, however, it should be noted this </w:t>
      </w:r>
      <w:r w:rsidR="002C4F74">
        <w:rPr>
          <w:rFonts w:cs="Times New Roman"/>
          <w:color w:val="000000"/>
          <w:szCs w:val="24"/>
        </w:rPr>
        <w:t xml:space="preserve">moderate </w:t>
      </w:r>
      <w:r>
        <w:rPr>
          <w:rFonts w:cs="Times New Roman"/>
          <w:color w:val="000000"/>
          <w:szCs w:val="24"/>
        </w:rPr>
        <w:t>threshold will not encourage litigation, as I</w:t>
      </w:r>
      <w:r w:rsidR="00E72F45">
        <w:rPr>
          <w:rFonts w:cs="Times New Roman"/>
          <w:color w:val="000000"/>
          <w:szCs w:val="24"/>
        </w:rPr>
        <w:t xml:space="preserve"> </w:t>
      </w:r>
      <w:r>
        <w:rPr>
          <w:rFonts w:cs="Times New Roman"/>
          <w:color w:val="000000"/>
          <w:szCs w:val="24"/>
        </w:rPr>
        <w:t xml:space="preserve">am unaware of any court whose “standard” parenting time order or orders provide for fewer </w:t>
      </w:r>
      <w:r w:rsidR="00E72F45">
        <w:rPr>
          <w:rFonts w:cs="Times New Roman"/>
          <w:color w:val="000000"/>
          <w:szCs w:val="24"/>
        </w:rPr>
        <w:t xml:space="preserve"> t</w:t>
      </w:r>
      <w:r>
        <w:rPr>
          <w:rFonts w:cs="Times New Roman"/>
          <w:color w:val="000000"/>
          <w:szCs w:val="24"/>
        </w:rPr>
        <w:t>han 90 overnights of parenting time.</w:t>
      </w:r>
      <w:r w:rsidR="008E2F4A">
        <w:rPr>
          <w:rFonts w:cs="Times New Roman"/>
          <w:color w:val="000000"/>
          <w:szCs w:val="24"/>
        </w:rPr>
        <w:t xml:space="preserve">  Now, for the first time, the child support calculations will recognize parents who play an active role in the lives of their children.</w:t>
      </w:r>
    </w:p>
    <w:p w:rsidR="008562C8" w:rsidRDefault="008562C8" w:rsidP="00E72F45">
      <w:pPr>
        <w:autoSpaceDE w:val="0"/>
        <w:autoSpaceDN w:val="0"/>
        <w:adjustRightInd w:val="0"/>
        <w:jc w:val="both"/>
        <w:rPr>
          <w:rFonts w:cs="Times New Roman"/>
          <w:color w:val="000000"/>
          <w:sz w:val="16"/>
          <w:szCs w:val="16"/>
        </w:rPr>
      </w:pPr>
    </w:p>
    <w:p w:rsidR="008562C8" w:rsidRDefault="002C4F74" w:rsidP="00E72F45">
      <w:pPr>
        <w:pStyle w:val="ListParagraph"/>
        <w:numPr>
          <w:ilvl w:val="0"/>
          <w:numId w:val="1"/>
        </w:numPr>
        <w:autoSpaceDE w:val="0"/>
        <w:autoSpaceDN w:val="0"/>
        <w:adjustRightInd w:val="0"/>
        <w:jc w:val="both"/>
        <w:rPr>
          <w:rFonts w:cs="Times New Roman"/>
          <w:color w:val="000000"/>
          <w:szCs w:val="24"/>
        </w:rPr>
      </w:pPr>
      <w:r>
        <w:rPr>
          <w:rFonts w:cs="Times New Roman"/>
          <w:color w:val="000000"/>
          <w:szCs w:val="24"/>
        </w:rPr>
        <w:t>Garnering greater attention of</w:t>
      </w:r>
      <w:r w:rsidR="008562C8" w:rsidRPr="00BF2DAF">
        <w:rPr>
          <w:rFonts w:cs="Times New Roman"/>
          <w:color w:val="000000"/>
          <w:szCs w:val="24"/>
        </w:rPr>
        <w:t xml:space="preserve"> the bar (and, it seems, the judiciary), is the language in </w:t>
      </w:r>
      <w:r w:rsidR="0004605E">
        <w:rPr>
          <w:rFonts w:cs="Times New Roman"/>
          <w:color w:val="000000"/>
          <w:szCs w:val="24"/>
        </w:rPr>
        <w:t>H.B. 366</w:t>
      </w:r>
      <w:r w:rsidR="00BF2DAF" w:rsidRPr="00BF2DAF">
        <w:rPr>
          <w:rFonts w:cs="Times New Roman"/>
          <w:color w:val="000000"/>
          <w:szCs w:val="24"/>
        </w:rPr>
        <w:t xml:space="preserve"> </w:t>
      </w:r>
      <w:r w:rsidR="008562C8" w:rsidRPr="00BF2DAF">
        <w:rPr>
          <w:rFonts w:cs="Times New Roman"/>
          <w:color w:val="000000"/>
          <w:szCs w:val="24"/>
        </w:rPr>
        <w:t>regarding what would be termed “extended parenting time,” or, as it has been judicially</w:t>
      </w:r>
      <w:r w:rsidR="00BF2DAF" w:rsidRPr="00BF2DAF">
        <w:rPr>
          <w:rFonts w:cs="Times New Roman"/>
          <w:color w:val="000000"/>
          <w:szCs w:val="24"/>
        </w:rPr>
        <w:t xml:space="preserve"> </w:t>
      </w:r>
      <w:r w:rsidR="008562C8" w:rsidRPr="00BF2DAF">
        <w:rPr>
          <w:rFonts w:cs="Times New Roman"/>
          <w:color w:val="000000"/>
          <w:szCs w:val="24"/>
        </w:rPr>
        <w:t>defined,</w:t>
      </w:r>
      <w:r w:rsidR="00BF2DAF" w:rsidRPr="00BF2DAF">
        <w:rPr>
          <w:rFonts w:cs="Times New Roman"/>
          <w:color w:val="000000"/>
          <w:szCs w:val="24"/>
        </w:rPr>
        <w:t xml:space="preserve"> </w:t>
      </w:r>
      <w:r w:rsidR="008562C8" w:rsidRPr="00BF2DAF">
        <w:rPr>
          <w:rFonts w:cs="Times New Roman"/>
          <w:color w:val="000000"/>
          <w:szCs w:val="24"/>
        </w:rPr>
        <w:t>parenting time in excess of a court’s standard order.</w:t>
      </w:r>
      <w:r>
        <w:rPr>
          <w:rFonts w:cs="Times New Roman"/>
          <w:color w:val="000000"/>
          <w:szCs w:val="24"/>
        </w:rPr>
        <w:t xml:space="preserve"> </w:t>
      </w:r>
      <w:r w:rsidR="008562C8" w:rsidRPr="00BF2DAF">
        <w:rPr>
          <w:rFonts w:cs="Times New Roman"/>
          <w:color w:val="000000"/>
          <w:szCs w:val="24"/>
        </w:rPr>
        <w:t xml:space="preserve"> Quite often, the argument</w:t>
      </w:r>
      <w:r w:rsidR="00BF2DAF" w:rsidRPr="00BF2DAF">
        <w:rPr>
          <w:rFonts w:cs="Times New Roman"/>
          <w:color w:val="000000"/>
          <w:szCs w:val="24"/>
        </w:rPr>
        <w:t xml:space="preserve"> </w:t>
      </w:r>
      <w:r w:rsidR="008562C8" w:rsidRPr="00BF2DAF">
        <w:rPr>
          <w:rFonts w:cs="Times New Roman"/>
          <w:color w:val="000000"/>
          <w:szCs w:val="24"/>
        </w:rPr>
        <w:t xml:space="preserve">opposing this provision is couched in the catchy phrase, “trading dollars for days.” </w:t>
      </w:r>
      <w:r>
        <w:rPr>
          <w:rFonts w:cs="Times New Roman"/>
          <w:color w:val="000000"/>
          <w:szCs w:val="24"/>
        </w:rPr>
        <w:t xml:space="preserve"> </w:t>
      </w:r>
      <w:r w:rsidR="008562C8" w:rsidRPr="00BF2DAF">
        <w:rPr>
          <w:rFonts w:cs="Times New Roman"/>
          <w:color w:val="000000"/>
          <w:szCs w:val="24"/>
        </w:rPr>
        <w:t>While</w:t>
      </w:r>
      <w:r w:rsidR="00BF2DAF" w:rsidRPr="00BF2DAF">
        <w:rPr>
          <w:rFonts w:cs="Times New Roman"/>
          <w:color w:val="000000"/>
          <w:szCs w:val="24"/>
        </w:rPr>
        <w:t xml:space="preserve"> </w:t>
      </w:r>
      <w:r w:rsidR="008562C8" w:rsidRPr="00BF2DAF">
        <w:rPr>
          <w:rFonts w:cs="Times New Roman"/>
          <w:color w:val="000000"/>
          <w:szCs w:val="24"/>
        </w:rPr>
        <w:t xml:space="preserve">such a practice would rightfully be frustrating to practitioners and judges alike, </w:t>
      </w:r>
      <w:r w:rsidR="0004605E">
        <w:rPr>
          <w:rFonts w:cs="Times New Roman"/>
          <w:color w:val="000000"/>
          <w:szCs w:val="24"/>
        </w:rPr>
        <w:t>H.B. 366</w:t>
      </w:r>
      <w:r w:rsidR="00BF2DAF" w:rsidRPr="00BF2DAF">
        <w:rPr>
          <w:rFonts w:cs="Times New Roman"/>
          <w:color w:val="000000"/>
          <w:szCs w:val="24"/>
        </w:rPr>
        <w:t xml:space="preserve"> </w:t>
      </w:r>
      <w:r w:rsidR="008562C8" w:rsidRPr="00BF2DAF">
        <w:rPr>
          <w:rFonts w:cs="Times New Roman"/>
          <w:color w:val="000000"/>
          <w:szCs w:val="24"/>
        </w:rPr>
        <w:t>does not encourage such an offensive concept.</w:t>
      </w:r>
    </w:p>
    <w:p w:rsidR="00BF2DAF" w:rsidRPr="00BF2DAF" w:rsidRDefault="00BF2DAF" w:rsidP="00E72F45">
      <w:pPr>
        <w:autoSpaceDE w:val="0"/>
        <w:autoSpaceDN w:val="0"/>
        <w:adjustRightInd w:val="0"/>
        <w:jc w:val="both"/>
        <w:rPr>
          <w:rFonts w:cs="Times New Roman"/>
          <w:color w:val="000000"/>
          <w:szCs w:val="24"/>
        </w:rPr>
      </w:pPr>
    </w:p>
    <w:p w:rsidR="00BF2DAF" w:rsidRDefault="008562C8" w:rsidP="00E72F45">
      <w:pPr>
        <w:autoSpaceDE w:val="0"/>
        <w:autoSpaceDN w:val="0"/>
        <w:adjustRightInd w:val="0"/>
        <w:ind w:left="720"/>
        <w:jc w:val="both"/>
        <w:rPr>
          <w:rFonts w:cs="Times New Roman"/>
          <w:color w:val="000000"/>
          <w:szCs w:val="24"/>
        </w:rPr>
      </w:pPr>
      <w:r>
        <w:rPr>
          <w:rFonts w:cs="Times New Roman"/>
          <w:color w:val="000000"/>
          <w:szCs w:val="24"/>
        </w:rPr>
        <w:t>R.C. §3119.231 as proposed would require a court to issue findings of fact whenever a</w:t>
      </w:r>
      <w:r w:rsidR="00BC3A1D">
        <w:rPr>
          <w:rFonts w:cs="Times New Roman"/>
          <w:color w:val="000000"/>
          <w:szCs w:val="24"/>
        </w:rPr>
        <w:t xml:space="preserve"> </w:t>
      </w:r>
      <w:r>
        <w:rPr>
          <w:rFonts w:cs="Times New Roman"/>
          <w:color w:val="000000"/>
          <w:szCs w:val="24"/>
        </w:rPr>
        <w:t>deviation (beyond the 10% provided by proposed R.C. §3119.051(A)) is not</w:t>
      </w:r>
      <w:r w:rsidR="003A5F1D">
        <w:rPr>
          <w:rFonts w:cs="Times New Roman"/>
          <w:color w:val="000000"/>
          <w:szCs w:val="24"/>
        </w:rPr>
        <w:t xml:space="preserve"> </w:t>
      </w:r>
      <w:r>
        <w:rPr>
          <w:rFonts w:cs="Times New Roman"/>
          <w:color w:val="000000"/>
          <w:szCs w:val="24"/>
        </w:rPr>
        <w:t xml:space="preserve">granted. </w:t>
      </w:r>
      <w:r w:rsidR="003A5F1D">
        <w:rPr>
          <w:rFonts w:cs="Times New Roman"/>
          <w:color w:val="000000"/>
          <w:szCs w:val="24"/>
        </w:rPr>
        <w:t xml:space="preserve"> </w:t>
      </w:r>
      <w:r>
        <w:rPr>
          <w:rFonts w:cs="Times New Roman"/>
          <w:color w:val="000000"/>
          <w:szCs w:val="24"/>
        </w:rPr>
        <w:t>This differs greatly from the initial draft of this legislation as set forth in last</w:t>
      </w:r>
      <w:r w:rsidR="00BC3A1D">
        <w:rPr>
          <w:rFonts w:cs="Times New Roman"/>
          <w:color w:val="000000"/>
          <w:szCs w:val="24"/>
        </w:rPr>
        <w:t xml:space="preserve"> </w:t>
      </w:r>
      <w:r>
        <w:rPr>
          <w:rFonts w:cs="Times New Roman"/>
          <w:color w:val="000000"/>
          <w:szCs w:val="24"/>
        </w:rPr>
        <w:t>session’s S.B. 262.</w:t>
      </w:r>
      <w:r w:rsidR="003A5F1D">
        <w:rPr>
          <w:rFonts w:cs="Times New Roman"/>
          <w:color w:val="000000"/>
          <w:szCs w:val="24"/>
        </w:rPr>
        <w:t xml:space="preserve"> </w:t>
      </w:r>
      <w:r>
        <w:rPr>
          <w:rFonts w:cs="Times New Roman"/>
          <w:color w:val="000000"/>
          <w:szCs w:val="24"/>
        </w:rPr>
        <w:t xml:space="preserve"> That bill mandated the court </w:t>
      </w:r>
      <w:r w:rsidR="003A5F1D">
        <w:rPr>
          <w:rFonts w:cs="Times New Roman"/>
          <w:color w:val="000000"/>
          <w:szCs w:val="24"/>
        </w:rPr>
        <w:t xml:space="preserve">either </w:t>
      </w:r>
      <w:r>
        <w:rPr>
          <w:rFonts w:cs="Times New Roman"/>
          <w:color w:val="000000"/>
          <w:szCs w:val="24"/>
        </w:rPr>
        <w:t xml:space="preserve">grant a “substantial” deviation </w:t>
      </w:r>
      <w:r w:rsidR="003A5F1D">
        <w:rPr>
          <w:rFonts w:cs="Times New Roman"/>
          <w:color w:val="000000"/>
          <w:szCs w:val="24"/>
        </w:rPr>
        <w:t xml:space="preserve">when an obligor parent was exercising at least 147 overnights with the children </w:t>
      </w:r>
      <w:r>
        <w:rPr>
          <w:rFonts w:cs="Times New Roman"/>
          <w:color w:val="000000"/>
          <w:szCs w:val="24"/>
        </w:rPr>
        <w:t>or issue</w:t>
      </w:r>
      <w:r w:rsidR="00BF2DAF">
        <w:rPr>
          <w:rFonts w:cs="Times New Roman"/>
          <w:color w:val="000000"/>
          <w:szCs w:val="24"/>
        </w:rPr>
        <w:t xml:space="preserve"> </w:t>
      </w:r>
      <w:r w:rsidR="003A5F1D">
        <w:rPr>
          <w:rFonts w:cs="Times New Roman"/>
          <w:color w:val="000000"/>
          <w:szCs w:val="24"/>
        </w:rPr>
        <w:t xml:space="preserve">findings of fact if it did not.  </w:t>
      </w:r>
      <w:r>
        <w:rPr>
          <w:rFonts w:cs="Times New Roman"/>
          <w:color w:val="000000"/>
          <w:szCs w:val="24"/>
        </w:rPr>
        <w:t>S.B. 262’s proposed deviation structure did indeed create a true “dollars for days” concern,</w:t>
      </w:r>
      <w:r w:rsidR="00BF2DAF">
        <w:rPr>
          <w:rFonts w:cs="Times New Roman"/>
          <w:color w:val="000000"/>
          <w:szCs w:val="24"/>
        </w:rPr>
        <w:t xml:space="preserve"> </w:t>
      </w:r>
      <w:r>
        <w:rPr>
          <w:rFonts w:cs="Times New Roman"/>
          <w:color w:val="000000"/>
          <w:szCs w:val="24"/>
        </w:rPr>
        <w:t xml:space="preserve">at least at the </w:t>
      </w:r>
      <w:r w:rsidR="003A5F1D">
        <w:rPr>
          <w:rFonts w:cs="Times New Roman"/>
          <w:color w:val="000000"/>
          <w:szCs w:val="24"/>
        </w:rPr>
        <w:t>147</w:t>
      </w:r>
      <w:r>
        <w:rPr>
          <w:rFonts w:cs="Times New Roman"/>
          <w:color w:val="000000"/>
          <w:szCs w:val="24"/>
        </w:rPr>
        <w:t xml:space="preserve"> overnight “cliff,” and was rightly criticized by Ohio’s judges and family</w:t>
      </w:r>
      <w:r w:rsidR="00BF2DAF">
        <w:rPr>
          <w:rFonts w:cs="Times New Roman"/>
          <w:color w:val="000000"/>
          <w:szCs w:val="24"/>
        </w:rPr>
        <w:t xml:space="preserve"> </w:t>
      </w:r>
      <w:r>
        <w:rPr>
          <w:rFonts w:cs="Times New Roman"/>
          <w:color w:val="000000"/>
          <w:szCs w:val="24"/>
        </w:rPr>
        <w:t>law practitioners alike.</w:t>
      </w:r>
      <w:r w:rsidR="00BF2DAF">
        <w:rPr>
          <w:rFonts w:cs="Times New Roman"/>
          <w:color w:val="000000"/>
          <w:szCs w:val="24"/>
        </w:rPr>
        <w:t xml:space="preserve">  </w:t>
      </w:r>
    </w:p>
    <w:p w:rsidR="00BF2DAF" w:rsidRDefault="00BF2DAF" w:rsidP="00E72F45">
      <w:pPr>
        <w:autoSpaceDE w:val="0"/>
        <w:autoSpaceDN w:val="0"/>
        <w:adjustRightInd w:val="0"/>
        <w:ind w:left="720"/>
        <w:jc w:val="both"/>
        <w:rPr>
          <w:rFonts w:cs="Times New Roman"/>
          <w:color w:val="000000"/>
          <w:szCs w:val="24"/>
        </w:rPr>
      </w:pPr>
    </w:p>
    <w:p w:rsidR="008562C8" w:rsidRDefault="0004605E" w:rsidP="002C4F74">
      <w:pPr>
        <w:autoSpaceDE w:val="0"/>
        <w:autoSpaceDN w:val="0"/>
        <w:adjustRightInd w:val="0"/>
        <w:ind w:left="720"/>
        <w:jc w:val="both"/>
        <w:rPr>
          <w:rFonts w:cs="Times New Roman"/>
          <w:color w:val="000000"/>
          <w:szCs w:val="24"/>
        </w:rPr>
      </w:pPr>
      <w:r>
        <w:rPr>
          <w:rFonts w:cs="Times New Roman"/>
          <w:color w:val="000000"/>
          <w:szCs w:val="24"/>
        </w:rPr>
        <w:t>H.B. 366</w:t>
      </w:r>
      <w:r w:rsidR="0047559D">
        <w:rPr>
          <w:rFonts w:cs="Times New Roman"/>
          <w:color w:val="000000"/>
          <w:szCs w:val="24"/>
        </w:rPr>
        <w:t xml:space="preserve"> recognizes the flaws of this</w:t>
      </w:r>
      <w:r w:rsidR="008562C8">
        <w:rPr>
          <w:rFonts w:cs="Times New Roman"/>
          <w:color w:val="000000"/>
          <w:szCs w:val="24"/>
        </w:rPr>
        <w:t xml:space="preserve"> predecessor </w:t>
      </w:r>
      <w:r w:rsidR="0047559D">
        <w:rPr>
          <w:rFonts w:cs="Times New Roman"/>
          <w:color w:val="000000"/>
          <w:szCs w:val="24"/>
        </w:rPr>
        <w:t xml:space="preserve">bill </w:t>
      </w:r>
      <w:r w:rsidR="008562C8">
        <w:rPr>
          <w:rFonts w:cs="Times New Roman"/>
          <w:color w:val="000000"/>
          <w:szCs w:val="24"/>
        </w:rPr>
        <w:t>and eliminates the expected battle to obtain</w:t>
      </w:r>
      <w:r w:rsidR="00BF2DAF">
        <w:rPr>
          <w:rFonts w:cs="Times New Roman"/>
          <w:color w:val="000000"/>
          <w:szCs w:val="24"/>
        </w:rPr>
        <w:t xml:space="preserve"> </w:t>
      </w:r>
      <w:r w:rsidR="008562C8">
        <w:rPr>
          <w:rFonts w:cs="Times New Roman"/>
          <w:color w:val="000000"/>
          <w:szCs w:val="24"/>
        </w:rPr>
        <w:t>a magical number of overnights, a battle that would often have been motivated on one side,</w:t>
      </w:r>
      <w:r w:rsidR="00BF2DAF">
        <w:rPr>
          <w:rFonts w:cs="Times New Roman"/>
          <w:color w:val="000000"/>
          <w:szCs w:val="24"/>
        </w:rPr>
        <w:t xml:space="preserve"> </w:t>
      </w:r>
      <w:r w:rsidR="008562C8">
        <w:rPr>
          <w:rFonts w:cs="Times New Roman"/>
          <w:color w:val="000000"/>
          <w:szCs w:val="24"/>
        </w:rPr>
        <w:t>the other, or both by anything but the best interests of the affected children.</w:t>
      </w:r>
      <w:r w:rsidR="003A5F1D">
        <w:rPr>
          <w:rFonts w:cs="Times New Roman"/>
          <w:color w:val="000000"/>
          <w:szCs w:val="24"/>
        </w:rPr>
        <w:t xml:space="preserve"> </w:t>
      </w:r>
      <w:r w:rsidR="008562C8">
        <w:rPr>
          <w:rFonts w:cs="Times New Roman"/>
          <w:color w:val="000000"/>
          <w:szCs w:val="24"/>
        </w:rPr>
        <w:t xml:space="preserve"> </w:t>
      </w:r>
      <w:r w:rsidR="008E2F4A">
        <w:rPr>
          <w:rFonts w:cs="Times New Roman"/>
          <w:color w:val="000000"/>
          <w:szCs w:val="24"/>
        </w:rPr>
        <w:t xml:space="preserve">The bill </w:t>
      </w:r>
      <w:r w:rsidR="003A5F1D">
        <w:rPr>
          <w:rFonts w:cs="Times New Roman"/>
          <w:color w:val="000000"/>
          <w:szCs w:val="24"/>
        </w:rPr>
        <w:t xml:space="preserve">now </w:t>
      </w:r>
      <w:r w:rsidR="008E2F4A">
        <w:rPr>
          <w:rFonts w:cs="Times New Roman"/>
          <w:color w:val="000000"/>
          <w:szCs w:val="24"/>
        </w:rPr>
        <w:t>merely asks the court to exercise its discretion to grant an additional</w:t>
      </w:r>
      <w:r w:rsidR="008562C8">
        <w:rPr>
          <w:rFonts w:cs="Times New Roman"/>
          <w:color w:val="000000"/>
          <w:sz w:val="16"/>
          <w:szCs w:val="16"/>
        </w:rPr>
        <w:t xml:space="preserve"> </w:t>
      </w:r>
      <w:r w:rsidR="008562C8">
        <w:rPr>
          <w:rFonts w:cs="Times New Roman"/>
          <w:color w:val="000000"/>
          <w:szCs w:val="24"/>
        </w:rPr>
        <w:t>deviation in child support</w:t>
      </w:r>
      <w:r w:rsidR="00BF2DAF">
        <w:rPr>
          <w:rFonts w:cs="Times New Roman"/>
          <w:color w:val="000000"/>
          <w:szCs w:val="24"/>
        </w:rPr>
        <w:t xml:space="preserve"> </w:t>
      </w:r>
      <w:r w:rsidR="008562C8">
        <w:rPr>
          <w:rFonts w:cs="Times New Roman"/>
          <w:color w:val="000000"/>
          <w:szCs w:val="24"/>
        </w:rPr>
        <w:t>when a parent will be exercising approximately 40% of the overnights with the children.</w:t>
      </w:r>
      <w:r w:rsidR="00BF2DAF">
        <w:rPr>
          <w:rFonts w:cs="Times New Roman"/>
          <w:color w:val="000000"/>
          <w:szCs w:val="24"/>
        </w:rPr>
        <w:t xml:space="preserve">  </w:t>
      </w:r>
      <w:r w:rsidR="008562C8">
        <w:rPr>
          <w:rFonts w:cs="Times New Roman"/>
          <w:color w:val="000000"/>
          <w:szCs w:val="24"/>
        </w:rPr>
        <w:t>It does not require a deviation or impose on a court’s discretion to deny an additional</w:t>
      </w:r>
      <w:r w:rsidR="00BF2DAF">
        <w:rPr>
          <w:rFonts w:cs="Times New Roman"/>
          <w:color w:val="000000"/>
          <w:szCs w:val="24"/>
        </w:rPr>
        <w:t xml:space="preserve"> </w:t>
      </w:r>
      <w:r w:rsidR="008562C8">
        <w:rPr>
          <w:rFonts w:cs="Times New Roman"/>
          <w:color w:val="000000"/>
          <w:szCs w:val="24"/>
        </w:rPr>
        <w:t>deviation.</w:t>
      </w:r>
      <w:r w:rsidR="003A5F1D">
        <w:rPr>
          <w:rFonts w:cs="Times New Roman"/>
          <w:color w:val="000000"/>
          <w:szCs w:val="24"/>
        </w:rPr>
        <w:t xml:space="preserve"> </w:t>
      </w:r>
      <w:r w:rsidR="008562C8">
        <w:rPr>
          <w:rFonts w:cs="Times New Roman"/>
          <w:color w:val="000000"/>
          <w:szCs w:val="24"/>
        </w:rPr>
        <w:t xml:space="preserve"> A court may fairly determine a further deviation is not in the best interests of</w:t>
      </w:r>
      <w:r w:rsidR="00BF2DAF">
        <w:rPr>
          <w:rFonts w:cs="Times New Roman"/>
          <w:color w:val="000000"/>
          <w:szCs w:val="24"/>
        </w:rPr>
        <w:t xml:space="preserve"> </w:t>
      </w:r>
      <w:r w:rsidR="008562C8">
        <w:rPr>
          <w:rFonts w:cs="Times New Roman"/>
          <w:color w:val="000000"/>
          <w:szCs w:val="24"/>
        </w:rPr>
        <w:t xml:space="preserve">the children. </w:t>
      </w:r>
      <w:r w:rsidR="003A5F1D">
        <w:rPr>
          <w:rFonts w:cs="Times New Roman"/>
          <w:color w:val="000000"/>
          <w:szCs w:val="24"/>
        </w:rPr>
        <w:t xml:space="preserve"> </w:t>
      </w:r>
      <w:r w:rsidR="008562C8">
        <w:rPr>
          <w:rFonts w:cs="Times New Roman"/>
          <w:color w:val="000000"/>
          <w:szCs w:val="24"/>
        </w:rPr>
        <w:t xml:space="preserve">The proposed language merely requires </w:t>
      </w:r>
      <w:r w:rsidR="003A5F1D">
        <w:rPr>
          <w:rFonts w:cs="Times New Roman"/>
          <w:color w:val="000000"/>
          <w:szCs w:val="24"/>
        </w:rPr>
        <w:t>that</w:t>
      </w:r>
      <w:r w:rsidR="008562C8">
        <w:rPr>
          <w:rFonts w:cs="Times New Roman"/>
          <w:color w:val="000000"/>
          <w:szCs w:val="24"/>
        </w:rPr>
        <w:t xml:space="preserve"> court to explain, to the highly</w:t>
      </w:r>
      <w:r w:rsidR="00BF2DAF">
        <w:rPr>
          <w:rFonts w:cs="Times New Roman"/>
          <w:color w:val="000000"/>
          <w:szCs w:val="24"/>
        </w:rPr>
        <w:t xml:space="preserve"> </w:t>
      </w:r>
      <w:r w:rsidR="008562C8">
        <w:rPr>
          <w:rFonts w:cs="Times New Roman"/>
          <w:color w:val="000000"/>
          <w:szCs w:val="24"/>
        </w:rPr>
        <w:t>involved</w:t>
      </w:r>
      <w:r w:rsidR="00BF2DAF">
        <w:rPr>
          <w:rFonts w:cs="Times New Roman"/>
          <w:color w:val="000000"/>
          <w:szCs w:val="24"/>
        </w:rPr>
        <w:t xml:space="preserve"> </w:t>
      </w:r>
      <w:r w:rsidR="008562C8">
        <w:rPr>
          <w:rFonts w:cs="Times New Roman"/>
          <w:color w:val="000000"/>
          <w:szCs w:val="24"/>
        </w:rPr>
        <w:t>and interested parent, why a deviation is inappropriate even where that parent is</w:t>
      </w:r>
      <w:r w:rsidR="00BF2DAF">
        <w:rPr>
          <w:rFonts w:cs="Times New Roman"/>
          <w:color w:val="000000"/>
          <w:szCs w:val="24"/>
        </w:rPr>
        <w:t xml:space="preserve"> </w:t>
      </w:r>
      <w:r w:rsidR="008562C8">
        <w:rPr>
          <w:rFonts w:cs="Times New Roman"/>
          <w:color w:val="000000"/>
          <w:szCs w:val="24"/>
        </w:rPr>
        <w:t>exercising substantial, quality parenting time with the children.</w:t>
      </w:r>
    </w:p>
    <w:p w:rsidR="00BF2DAF" w:rsidRDefault="00BF2DAF" w:rsidP="00E72F45">
      <w:pPr>
        <w:autoSpaceDE w:val="0"/>
        <w:autoSpaceDN w:val="0"/>
        <w:adjustRightInd w:val="0"/>
        <w:ind w:left="720"/>
        <w:jc w:val="both"/>
        <w:rPr>
          <w:rFonts w:cs="Times New Roman"/>
          <w:color w:val="000000"/>
          <w:szCs w:val="24"/>
        </w:rPr>
      </w:pPr>
    </w:p>
    <w:p w:rsidR="003A5F1D" w:rsidRDefault="003A5F1D">
      <w:pPr>
        <w:rPr>
          <w:rFonts w:cs="Times New Roman"/>
          <w:b/>
          <w:bCs/>
          <w:color w:val="000000"/>
          <w:szCs w:val="24"/>
          <w:u w:val="single"/>
        </w:rPr>
      </w:pPr>
      <w:r>
        <w:rPr>
          <w:rFonts w:cs="Times New Roman"/>
          <w:b/>
          <w:bCs/>
          <w:color w:val="000000"/>
          <w:szCs w:val="24"/>
          <w:u w:val="single"/>
        </w:rPr>
        <w:lastRenderedPageBreak/>
        <w:br w:type="page"/>
      </w:r>
    </w:p>
    <w:p w:rsidR="008562C8" w:rsidRPr="006B6A4B" w:rsidRDefault="008562C8" w:rsidP="00E72F45">
      <w:pPr>
        <w:autoSpaceDE w:val="0"/>
        <w:autoSpaceDN w:val="0"/>
        <w:adjustRightInd w:val="0"/>
        <w:jc w:val="both"/>
        <w:rPr>
          <w:rFonts w:cs="Times New Roman"/>
          <w:b/>
          <w:bCs/>
          <w:color w:val="000000"/>
          <w:szCs w:val="24"/>
          <w:u w:val="single"/>
        </w:rPr>
      </w:pPr>
      <w:r w:rsidRPr="006B6A4B">
        <w:rPr>
          <w:rFonts w:cs="Times New Roman"/>
          <w:b/>
          <w:bCs/>
          <w:color w:val="000000"/>
          <w:szCs w:val="24"/>
          <w:u w:val="single"/>
        </w:rPr>
        <w:t>Increase in the Basic Child Support Schedule</w:t>
      </w:r>
    </w:p>
    <w:p w:rsidR="00BF2DAF" w:rsidRDefault="00BF2DAF" w:rsidP="00E72F45">
      <w:pPr>
        <w:autoSpaceDE w:val="0"/>
        <w:autoSpaceDN w:val="0"/>
        <w:adjustRightInd w:val="0"/>
        <w:jc w:val="both"/>
        <w:rPr>
          <w:rFonts w:cs="Times New Roman"/>
          <w:b/>
          <w:bCs/>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This committee has been repeatedly reminded the child support guidelines have not been updated</w:t>
      </w:r>
      <w:r w:rsidR="00BC3A1D">
        <w:rPr>
          <w:rFonts w:cs="Times New Roman"/>
          <w:color w:val="000000"/>
          <w:szCs w:val="24"/>
        </w:rPr>
        <w:t xml:space="preserve"> </w:t>
      </w:r>
      <w:r>
        <w:rPr>
          <w:rFonts w:cs="Times New Roman"/>
          <w:color w:val="000000"/>
          <w:szCs w:val="24"/>
        </w:rPr>
        <w:t>in over a quarter of a century.</w:t>
      </w:r>
      <w:r w:rsidR="003A5F1D">
        <w:rPr>
          <w:rFonts w:cs="Times New Roman"/>
          <w:color w:val="000000"/>
          <w:szCs w:val="24"/>
        </w:rPr>
        <w:t xml:space="preserve"> </w:t>
      </w:r>
      <w:r>
        <w:rPr>
          <w:rFonts w:cs="Times New Roman"/>
          <w:color w:val="000000"/>
          <w:szCs w:val="24"/>
        </w:rPr>
        <w:t xml:space="preserve"> The antiquated support schedule (the “table”) contained in current</w:t>
      </w:r>
      <w:r w:rsidR="00BC3A1D">
        <w:rPr>
          <w:rFonts w:cs="Times New Roman"/>
          <w:color w:val="000000"/>
          <w:szCs w:val="24"/>
        </w:rPr>
        <w:t xml:space="preserve"> </w:t>
      </w:r>
      <w:r>
        <w:rPr>
          <w:rFonts w:cs="Times New Roman"/>
          <w:color w:val="000000"/>
          <w:szCs w:val="24"/>
        </w:rPr>
        <w:t>R.C. §3119.021 is not only based on inaccurate data pertaining to the cost of raising children and</w:t>
      </w:r>
      <w:r w:rsidR="00BC3A1D">
        <w:rPr>
          <w:rFonts w:cs="Times New Roman"/>
          <w:color w:val="000000"/>
          <w:szCs w:val="24"/>
        </w:rPr>
        <w:t xml:space="preserve"> </w:t>
      </w:r>
      <w:r>
        <w:rPr>
          <w:rFonts w:cs="Times New Roman"/>
          <w:color w:val="000000"/>
          <w:szCs w:val="24"/>
        </w:rPr>
        <w:t>contemplates an unworkable self-support reserve, its cap of combined household income at</w:t>
      </w:r>
      <w:r w:rsidR="00BC3A1D">
        <w:rPr>
          <w:rFonts w:cs="Times New Roman"/>
          <w:color w:val="000000"/>
          <w:szCs w:val="24"/>
        </w:rPr>
        <w:t xml:space="preserve"> </w:t>
      </w:r>
      <w:r>
        <w:rPr>
          <w:rFonts w:cs="Times New Roman"/>
          <w:color w:val="000000"/>
          <w:szCs w:val="24"/>
        </w:rPr>
        <w:t xml:space="preserve">$150,000 is no longer manageable considering </w:t>
      </w:r>
      <w:r w:rsidR="003A5F1D">
        <w:rPr>
          <w:rFonts w:cs="Times New Roman"/>
          <w:color w:val="000000"/>
          <w:szCs w:val="24"/>
        </w:rPr>
        <w:t>today’s</w:t>
      </w:r>
      <w:r>
        <w:rPr>
          <w:rFonts w:cs="Times New Roman"/>
          <w:color w:val="000000"/>
          <w:szCs w:val="24"/>
        </w:rPr>
        <w:t xml:space="preserve"> incomes.</w:t>
      </w:r>
    </w:p>
    <w:p w:rsidR="00BF2DAF" w:rsidRDefault="00BF2DAF"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Currently, if the parents’ combined incomes exceed $150,000 per year, the court or child support</w:t>
      </w:r>
      <w:r w:rsidR="00BC3A1D">
        <w:rPr>
          <w:rFonts w:cs="Times New Roman"/>
          <w:color w:val="000000"/>
          <w:szCs w:val="24"/>
        </w:rPr>
        <w:t xml:space="preserve"> </w:t>
      </w:r>
      <w:r>
        <w:rPr>
          <w:rFonts w:cs="Times New Roman"/>
          <w:color w:val="000000"/>
          <w:szCs w:val="24"/>
        </w:rPr>
        <w:t>enforcement agency must determine the obligor’s support obligation on a case-by-case basis.</w:t>
      </w:r>
      <w:r w:rsidR="003A5F1D">
        <w:rPr>
          <w:rFonts w:cs="Times New Roman"/>
          <w:color w:val="000000"/>
          <w:szCs w:val="24"/>
        </w:rPr>
        <w:t xml:space="preserve">  </w:t>
      </w:r>
      <w:r>
        <w:rPr>
          <w:rFonts w:cs="Times New Roman"/>
          <w:color w:val="000000"/>
          <w:szCs w:val="24"/>
        </w:rPr>
        <w:t>Few of us need further information than provided by our memories to know times were quite</w:t>
      </w:r>
      <w:r w:rsidR="00BC3A1D">
        <w:rPr>
          <w:rFonts w:cs="Times New Roman"/>
          <w:color w:val="000000"/>
          <w:szCs w:val="24"/>
        </w:rPr>
        <w:t xml:space="preserve"> </w:t>
      </w:r>
      <w:r>
        <w:rPr>
          <w:rFonts w:cs="Times New Roman"/>
          <w:color w:val="000000"/>
          <w:szCs w:val="24"/>
        </w:rPr>
        <w:t>different back when the current support table was created.</w:t>
      </w:r>
      <w:r w:rsidR="003A5F1D">
        <w:rPr>
          <w:rFonts w:cs="Times New Roman"/>
          <w:color w:val="000000"/>
          <w:szCs w:val="24"/>
        </w:rPr>
        <w:t xml:space="preserve"> </w:t>
      </w:r>
      <w:r>
        <w:rPr>
          <w:rFonts w:cs="Times New Roman"/>
          <w:color w:val="000000"/>
          <w:szCs w:val="24"/>
        </w:rPr>
        <w:t xml:space="preserve"> A combined household income of</w:t>
      </w:r>
      <w:r w:rsidR="00BC3A1D">
        <w:rPr>
          <w:rFonts w:cs="Times New Roman"/>
          <w:color w:val="000000"/>
          <w:szCs w:val="24"/>
        </w:rPr>
        <w:t xml:space="preserve"> </w:t>
      </w:r>
      <w:r>
        <w:rPr>
          <w:rFonts w:cs="Times New Roman"/>
          <w:color w:val="000000"/>
          <w:szCs w:val="24"/>
        </w:rPr>
        <w:t xml:space="preserve">$150,000 was substantial and generally anomalous back then. </w:t>
      </w:r>
      <w:r w:rsidR="003A5F1D">
        <w:rPr>
          <w:rFonts w:cs="Times New Roman"/>
          <w:color w:val="000000"/>
          <w:szCs w:val="24"/>
        </w:rPr>
        <w:t xml:space="preserve"> </w:t>
      </w:r>
      <w:r>
        <w:rPr>
          <w:rFonts w:cs="Times New Roman"/>
          <w:color w:val="000000"/>
          <w:szCs w:val="24"/>
        </w:rPr>
        <w:t xml:space="preserve">That is not so much the case </w:t>
      </w:r>
      <w:r w:rsidR="003A5F1D">
        <w:rPr>
          <w:rFonts w:cs="Times New Roman"/>
          <w:color w:val="000000"/>
          <w:szCs w:val="24"/>
        </w:rPr>
        <w:t>today</w:t>
      </w:r>
      <w:r>
        <w:rPr>
          <w:rFonts w:cs="Times New Roman"/>
          <w:color w:val="000000"/>
          <w:szCs w:val="24"/>
        </w:rPr>
        <w:t>.</w:t>
      </w:r>
      <w:r w:rsidR="00BC3A1D">
        <w:rPr>
          <w:rFonts w:cs="Times New Roman"/>
          <w:color w:val="000000"/>
          <w:szCs w:val="24"/>
        </w:rPr>
        <w:t xml:space="preserve">  </w:t>
      </w:r>
      <w:r>
        <w:rPr>
          <w:rFonts w:cs="Times New Roman"/>
          <w:color w:val="000000"/>
          <w:szCs w:val="24"/>
        </w:rPr>
        <w:t>According to figures provided by the U.S. Census, median incomes for Ohio families in 1989 were</w:t>
      </w:r>
      <w:r w:rsidR="00BF2DAF">
        <w:rPr>
          <w:rFonts w:cs="Times New Roman"/>
          <w:color w:val="000000"/>
          <w:szCs w:val="24"/>
        </w:rPr>
        <w:t xml:space="preserve"> </w:t>
      </w:r>
      <w:r>
        <w:rPr>
          <w:rFonts w:cs="Times New Roman"/>
          <w:color w:val="000000"/>
          <w:szCs w:val="24"/>
        </w:rPr>
        <w:t>as follows:</w:t>
      </w:r>
    </w:p>
    <w:p w:rsidR="00BF2DAF" w:rsidRDefault="00BF2DAF"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Married-couple with children:</w:t>
      </w:r>
    </w:p>
    <w:p w:rsidR="008562C8" w:rsidRDefault="008562C8" w:rsidP="00E72F45">
      <w:pPr>
        <w:pStyle w:val="ListParagraph"/>
        <w:numPr>
          <w:ilvl w:val="0"/>
          <w:numId w:val="1"/>
        </w:numPr>
        <w:autoSpaceDE w:val="0"/>
        <w:autoSpaceDN w:val="0"/>
        <w:adjustRightInd w:val="0"/>
        <w:jc w:val="both"/>
        <w:rPr>
          <w:rFonts w:cs="Times New Roman"/>
          <w:color w:val="000000"/>
          <w:szCs w:val="24"/>
        </w:rPr>
      </w:pPr>
      <w:r w:rsidRPr="00BF2DAF">
        <w:rPr>
          <w:rFonts w:cs="Times New Roman"/>
          <w:color w:val="000000"/>
          <w:szCs w:val="24"/>
        </w:rPr>
        <w:t>Including earnings of wives:</w:t>
      </w:r>
      <w:r w:rsidR="00BF2DAF">
        <w:rPr>
          <w:rStyle w:val="FootnoteReference"/>
          <w:rFonts w:cs="Times New Roman"/>
          <w:color w:val="000000"/>
          <w:szCs w:val="24"/>
        </w:rPr>
        <w:footnoteReference w:id="1"/>
      </w:r>
      <w:r w:rsidR="00BF2DAF">
        <w:rPr>
          <w:rFonts w:cs="Times New Roman"/>
          <w:color w:val="000000"/>
          <w:sz w:val="16"/>
          <w:szCs w:val="16"/>
        </w:rPr>
        <w:t xml:space="preserve"> </w:t>
      </w:r>
      <w:r w:rsidRPr="00BF2DAF">
        <w:rPr>
          <w:rFonts w:cs="Times New Roman"/>
          <w:color w:val="000000"/>
          <w:sz w:val="16"/>
          <w:szCs w:val="16"/>
        </w:rPr>
        <w:t xml:space="preserve"> </w:t>
      </w:r>
      <w:r w:rsidRPr="00BF2DAF">
        <w:rPr>
          <w:rFonts w:cs="Times New Roman"/>
          <w:color w:val="000000"/>
          <w:szCs w:val="24"/>
        </w:rPr>
        <w:t>$50,613</w:t>
      </w:r>
    </w:p>
    <w:p w:rsidR="008562C8" w:rsidRPr="00BF2DAF" w:rsidRDefault="00BF2DAF" w:rsidP="00E72F45">
      <w:pPr>
        <w:pStyle w:val="ListParagraph"/>
        <w:numPr>
          <w:ilvl w:val="0"/>
          <w:numId w:val="1"/>
        </w:numPr>
        <w:autoSpaceDE w:val="0"/>
        <w:autoSpaceDN w:val="0"/>
        <w:adjustRightInd w:val="0"/>
        <w:jc w:val="both"/>
        <w:rPr>
          <w:rFonts w:cs="Times New Roman"/>
          <w:color w:val="000000"/>
          <w:szCs w:val="24"/>
        </w:rPr>
      </w:pPr>
      <w:r>
        <w:rPr>
          <w:rFonts w:cs="Times New Roman"/>
          <w:color w:val="000000"/>
          <w:szCs w:val="24"/>
        </w:rPr>
        <w:t>Excluding earnings of wives: $38,124</w:t>
      </w:r>
    </w:p>
    <w:p w:rsidR="00BF2DAF" w:rsidRDefault="00BF2DAF"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Female householder with children, no spouse: $17,651</w:t>
      </w:r>
    </w:p>
    <w:p w:rsidR="0047559D" w:rsidRDefault="0047559D" w:rsidP="00E72F45">
      <w:pPr>
        <w:autoSpaceDE w:val="0"/>
        <w:autoSpaceDN w:val="0"/>
        <w:adjustRightInd w:val="0"/>
        <w:jc w:val="both"/>
        <w:rPr>
          <w:rFonts w:cs="Times New Roman"/>
          <w:color w:val="000000"/>
          <w:szCs w:val="24"/>
        </w:rPr>
      </w:pPr>
      <w:r>
        <w:rPr>
          <w:rFonts w:cs="Times New Roman"/>
          <w:color w:val="000000"/>
          <w:szCs w:val="24"/>
        </w:rPr>
        <w:t>Male householder with children, no spouse: $34,646</w:t>
      </w:r>
    </w:p>
    <w:p w:rsidR="00BF2DAF" w:rsidRDefault="00BF2DAF"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By 2016, those figures had significantly increased. Median incomes for similar Ohio households</w:t>
      </w:r>
      <w:r w:rsidR="00BC3A1D">
        <w:rPr>
          <w:rFonts w:cs="Times New Roman"/>
          <w:color w:val="000000"/>
          <w:szCs w:val="24"/>
        </w:rPr>
        <w:t xml:space="preserve"> </w:t>
      </w:r>
      <w:r>
        <w:rPr>
          <w:rFonts w:cs="Times New Roman"/>
          <w:color w:val="000000"/>
          <w:szCs w:val="24"/>
        </w:rPr>
        <w:t>were:</w:t>
      </w:r>
    </w:p>
    <w:p w:rsidR="00BF2DAF" w:rsidRDefault="00BF2DAF"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Family households:</w:t>
      </w:r>
    </w:p>
    <w:p w:rsidR="008562C8" w:rsidRDefault="008562C8" w:rsidP="00E72F45">
      <w:pPr>
        <w:pStyle w:val="ListParagraph"/>
        <w:numPr>
          <w:ilvl w:val="0"/>
          <w:numId w:val="2"/>
        </w:numPr>
        <w:autoSpaceDE w:val="0"/>
        <w:autoSpaceDN w:val="0"/>
        <w:adjustRightInd w:val="0"/>
        <w:jc w:val="both"/>
        <w:rPr>
          <w:rFonts w:cs="Times New Roman"/>
          <w:color w:val="000000"/>
          <w:szCs w:val="24"/>
        </w:rPr>
      </w:pPr>
      <w:r w:rsidRPr="00BF2DAF">
        <w:rPr>
          <w:rFonts w:cs="Times New Roman"/>
          <w:color w:val="000000"/>
          <w:szCs w:val="24"/>
        </w:rPr>
        <w:t>Married-couple: $87,057</w:t>
      </w:r>
    </w:p>
    <w:p w:rsidR="00BF2DAF" w:rsidRPr="00BF2DAF" w:rsidRDefault="00BF2DAF" w:rsidP="0047559D">
      <w:pPr>
        <w:pStyle w:val="ListParagraph"/>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Female householder, no husband present: $41,027</w:t>
      </w: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Male householder, no wife present</w:t>
      </w:r>
      <w:r w:rsidR="002C4F74">
        <w:rPr>
          <w:rFonts w:cs="Times New Roman"/>
          <w:color w:val="000000"/>
          <w:szCs w:val="24"/>
        </w:rPr>
        <w:t>:</w:t>
      </w:r>
      <w:r>
        <w:rPr>
          <w:rFonts w:cs="Times New Roman"/>
          <w:color w:val="000000"/>
          <w:szCs w:val="24"/>
        </w:rPr>
        <w:t xml:space="preserve"> $58,051</w:t>
      </w:r>
    </w:p>
    <w:p w:rsidR="00BF2DAF" w:rsidRDefault="00BF2DAF"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These figures show the median income for Ohio families with married parents increased</w:t>
      </w:r>
      <w:r w:rsidR="00BF2DAF">
        <w:rPr>
          <w:rFonts w:cs="Times New Roman"/>
          <w:color w:val="000000"/>
          <w:szCs w:val="24"/>
        </w:rPr>
        <w:t xml:space="preserve"> </w:t>
      </w:r>
      <w:r>
        <w:rPr>
          <w:rFonts w:cs="Times New Roman"/>
          <w:color w:val="000000"/>
          <w:szCs w:val="24"/>
        </w:rPr>
        <w:t xml:space="preserve">approximately 48% in the years since the child support table was last published. </w:t>
      </w:r>
      <w:r w:rsidR="003A5F1D">
        <w:rPr>
          <w:rFonts w:cs="Times New Roman"/>
          <w:color w:val="000000"/>
          <w:szCs w:val="24"/>
        </w:rPr>
        <w:t xml:space="preserve"> </w:t>
      </w:r>
      <w:r>
        <w:rPr>
          <w:rFonts w:cs="Times New Roman"/>
          <w:color w:val="000000"/>
          <w:szCs w:val="24"/>
        </w:rPr>
        <w:t xml:space="preserve">Figures for </w:t>
      </w:r>
      <w:r w:rsidR="00BF2DAF">
        <w:rPr>
          <w:rFonts w:cs="Times New Roman"/>
          <w:color w:val="000000"/>
          <w:szCs w:val="24"/>
        </w:rPr>
        <w:t>s</w:t>
      </w:r>
      <w:r>
        <w:rPr>
          <w:rFonts w:cs="Times New Roman"/>
          <w:color w:val="000000"/>
          <w:szCs w:val="24"/>
        </w:rPr>
        <w:t>ingle</w:t>
      </w:r>
      <w:r w:rsidR="00BF2DAF">
        <w:rPr>
          <w:rFonts w:cs="Times New Roman"/>
          <w:color w:val="000000"/>
          <w:szCs w:val="24"/>
        </w:rPr>
        <w:t>-</w:t>
      </w:r>
      <w:r>
        <w:rPr>
          <w:rFonts w:cs="Times New Roman"/>
          <w:color w:val="000000"/>
          <w:szCs w:val="24"/>
        </w:rPr>
        <w:t>mother</w:t>
      </w:r>
      <w:r w:rsidR="00BF2DAF">
        <w:rPr>
          <w:rFonts w:cs="Times New Roman"/>
          <w:color w:val="000000"/>
          <w:szCs w:val="24"/>
        </w:rPr>
        <w:t xml:space="preserve"> </w:t>
      </w:r>
      <w:r>
        <w:rPr>
          <w:rFonts w:cs="Times New Roman"/>
          <w:color w:val="000000"/>
          <w:szCs w:val="24"/>
        </w:rPr>
        <w:t xml:space="preserve">and single-father households increased approximately 132% and 68%, </w:t>
      </w:r>
      <w:r w:rsidR="00BF2DAF">
        <w:rPr>
          <w:rFonts w:cs="Times New Roman"/>
          <w:color w:val="000000"/>
          <w:szCs w:val="24"/>
        </w:rPr>
        <w:t>r</w:t>
      </w:r>
      <w:r>
        <w:rPr>
          <w:rFonts w:cs="Times New Roman"/>
          <w:color w:val="000000"/>
          <w:szCs w:val="24"/>
        </w:rPr>
        <w:t xml:space="preserve">espectively. </w:t>
      </w:r>
      <w:r w:rsidR="003A5F1D">
        <w:rPr>
          <w:rFonts w:cs="Times New Roman"/>
          <w:color w:val="000000"/>
          <w:szCs w:val="24"/>
        </w:rPr>
        <w:t xml:space="preserve"> </w:t>
      </w:r>
      <w:r>
        <w:rPr>
          <w:rFonts w:cs="Times New Roman"/>
          <w:color w:val="000000"/>
          <w:szCs w:val="24"/>
        </w:rPr>
        <w:t>Yet</w:t>
      </w:r>
      <w:r w:rsidR="00BF2DAF">
        <w:rPr>
          <w:rFonts w:cs="Times New Roman"/>
          <w:color w:val="000000"/>
          <w:szCs w:val="24"/>
        </w:rPr>
        <w:t xml:space="preserve"> </w:t>
      </w:r>
      <w:r>
        <w:rPr>
          <w:rFonts w:cs="Times New Roman"/>
          <w:color w:val="000000"/>
          <w:szCs w:val="24"/>
        </w:rPr>
        <w:t>our flawed and inaccurate table has not budged during this time.</w:t>
      </w:r>
      <w:r w:rsidR="003A5F1D">
        <w:rPr>
          <w:rFonts w:cs="Times New Roman"/>
          <w:color w:val="000000"/>
          <w:szCs w:val="24"/>
        </w:rPr>
        <w:t xml:space="preserve"> </w:t>
      </w:r>
      <w:r>
        <w:rPr>
          <w:rFonts w:cs="Times New Roman"/>
          <w:color w:val="000000"/>
          <w:szCs w:val="24"/>
        </w:rPr>
        <w:t xml:space="preserve"> No longer can a combined family</w:t>
      </w:r>
      <w:r w:rsidR="00BF2DAF">
        <w:rPr>
          <w:rFonts w:cs="Times New Roman"/>
          <w:color w:val="000000"/>
          <w:szCs w:val="24"/>
        </w:rPr>
        <w:t xml:space="preserve"> </w:t>
      </w:r>
      <w:r>
        <w:rPr>
          <w:rFonts w:cs="Times New Roman"/>
          <w:color w:val="000000"/>
          <w:szCs w:val="24"/>
        </w:rPr>
        <w:t xml:space="preserve">income of $150,000 or more be considered unusual in light of these increases in earnings. </w:t>
      </w:r>
      <w:r w:rsidR="003A5F1D">
        <w:rPr>
          <w:rFonts w:cs="Times New Roman"/>
          <w:color w:val="000000"/>
          <w:szCs w:val="24"/>
        </w:rPr>
        <w:t xml:space="preserve"> </w:t>
      </w:r>
      <w:r>
        <w:rPr>
          <w:rFonts w:cs="Times New Roman"/>
          <w:color w:val="000000"/>
          <w:szCs w:val="24"/>
        </w:rPr>
        <w:t>In 1989,</w:t>
      </w:r>
      <w:r w:rsidR="00BF2DAF">
        <w:rPr>
          <w:rFonts w:cs="Times New Roman"/>
          <w:color w:val="000000"/>
          <w:szCs w:val="24"/>
        </w:rPr>
        <w:t xml:space="preserve"> </w:t>
      </w:r>
      <w:r>
        <w:rPr>
          <w:rFonts w:cs="Times New Roman"/>
          <w:color w:val="000000"/>
          <w:szCs w:val="24"/>
        </w:rPr>
        <w:t>th</w:t>
      </w:r>
      <w:r w:rsidR="003A5F1D">
        <w:rPr>
          <w:rFonts w:cs="Times New Roman"/>
          <w:color w:val="000000"/>
          <w:szCs w:val="24"/>
        </w:rPr>
        <w:t>e $150,000</w:t>
      </w:r>
      <w:r>
        <w:rPr>
          <w:rFonts w:cs="Times New Roman"/>
          <w:color w:val="000000"/>
          <w:szCs w:val="24"/>
        </w:rPr>
        <w:t xml:space="preserve"> cap represented almost three times the median income of a married, two-parent family. </w:t>
      </w:r>
      <w:r w:rsidR="003A5F1D">
        <w:rPr>
          <w:rFonts w:cs="Times New Roman"/>
          <w:color w:val="000000"/>
          <w:szCs w:val="24"/>
        </w:rPr>
        <w:t xml:space="preserve"> </w:t>
      </w:r>
      <w:r>
        <w:rPr>
          <w:rFonts w:cs="Times New Roman"/>
          <w:color w:val="000000"/>
          <w:szCs w:val="24"/>
        </w:rPr>
        <w:t>Now</w:t>
      </w:r>
      <w:r w:rsidR="00BF2DAF">
        <w:rPr>
          <w:rFonts w:cs="Times New Roman"/>
          <w:color w:val="000000"/>
          <w:szCs w:val="24"/>
        </w:rPr>
        <w:t xml:space="preserve"> </w:t>
      </w:r>
      <w:r>
        <w:rPr>
          <w:rFonts w:cs="Times New Roman"/>
          <w:color w:val="000000"/>
          <w:szCs w:val="24"/>
        </w:rPr>
        <w:t>it is merely 1.7 times that income amount.</w:t>
      </w:r>
    </w:p>
    <w:p w:rsidR="00BF2DAF" w:rsidRDefault="00BF2DAF"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Nevertheless, Ohio’s courts and agencies are forced to “wing it” when it comes to setting support</w:t>
      </w:r>
      <w:r w:rsidR="00BF2DAF">
        <w:rPr>
          <w:rFonts w:cs="Times New Roman"/>
          <w:color w:val="000000"/>
          <w:szCs w:val="24"/>
        </w:rPr>
        <w:t xml:space="preserve"> </w:t>
      </w:r>
      <w:r>
        <w:rPr>
          <w:rFonts w:cs="Times New Roman"/>
          <w:color w:val="000000"/>
          <w:szCs w:val="24"/>
        </w:rPr>
        <w:t xml:space="preserve">amounts for combined incomes of more than $150,000. </w:t>
      </w:r>
      <w:r w:rsidR="003A5F1D">
        <w:rPr>
          <w:rFonts w:cs="Times New Roman"/>
          <w:color w:val="000000"/>
          <w:szCs w:val="24"/>
        </w:rPr>
        <w:t xml:space="preserve"> </w:t>
      </w:r>
      <w:r>
        <w:rPr>
          <w:rFonts w:cs="Times New Roman"/>
          <w:color w:val="000000"/>
          <w:szCs w:val="24"/>
        </w:rPr>
        <w:t>This often results in a default to ordering</w:t>
      </w:r>
      <w:r w:rsidR="00BF2DAF">
        <w:rPr>
          <w:rFonts w:cs="Times New Roman"/>
          <w:color w:val="000000"/>
          <w:szCs w:val="24"/>
        </w:rPr>
        <w:t xml:space="preserve"> </w:t>
      </w:r>
      <w:r>
        <w:rPr>
          <w:rFonts w:cs="Times New Roman"/>
          <w:color w:val="000000"/>
          <w:szCs w:val="24"/>
        </w:rPr>
        <w:t>support as calculated by the child support worksheet—thus perhaps providing less support than</w:t>
      </w:r>
      <w:r w:rsidR="00BF2DAF">
        <w:rPr>
          <w:rFonts w:cs="Times New Roman"/>
          <w:color w:val="000000"/>
          <w:szCs w:val="24"/>
        </w:rPr>
        <w:t xml:space="preserve"> </w:t>
      </w:r>
      <w:r>
        <w:rPr>
          <w:rFonts w:cs="Times New Roman"/>
          <w:color w:val="000000"/>
          <w:szCs w:val="24"/>
        </w:rPr>
        <w:t>necessary—</w:t>
      </w:r>
      <w:r w:rsidR="003A5F1D">
        <w:rPr>
          <w:rFonts w:cs="Times New Roman"/>
          <w:color w:val="000000"/>
          <w:szCs w:val="24"/>
        </w:rPr>
        <w:t>and</w:t>
      </w:r>
      <w:r>
        <w:rPr>
          <w:rFonts w:cs="Times New Roman"/>
          <w:color w:val="000000"/>
          <w:szCs w:val="24"/>
        </w:rPr>
        <w:t xml:space="preserve"> causes substantial disparity and unpredictability in orders </w:t>
      </w:r>
      <w:r w:rsidR="003A5F1D">
        <w:rPr>
          <w:rFonts w:cs="Times New Roman"/>
          <w:color w:val="000000"/>
          <w:szCs w:val="24"/>
        </w:rPr>
        <w:t>issued</w:t>
      </w:r>
      <w:r w:rsidR="002A4732">
        <w:rPr>
          <w:rFonts w:cs="Times New Roman"/>
          <w:color w:val="000000"/>
          <w:szCs w:val="24"/>
        </w:rPr>
        <w:t xml:space="preserve"> </w:t>
      </w:r>
      <w:r>
        <w:rPr>
          <w:rFonts w:cs="Times New Roman"/>
          <w:color w:val="000000"/>
          <w:szCs w:val="24"/>
        </w:rPr>
        <w:t>on a case-by-case basis across the eighty-eight courts and agencies in Ohio.</w:t>
      </w:r>
      <w:r w:rsidR="0047559D">
        <w:rPr>
          <w:rFonts w:cs="Times New Roman"/>
          <w:color w:val="000000"/>
          <w:szCs w:val="24"/>
        </w:rPr>
        <w:t xml:space="preserve"> </w:t>
      </w:r>
      <w:r>
        <w:rPr>
          <w:rFonts w:cs="Times New Roman"/>
          <w:color w:val="000000"/>
          <w:szCs w:val="24"/>
        </w:rPr>
        <w:t xml:space="preserve"> </w:t>
      </w:r>
      <w:r w:rsidR="003A5F1D">
        <w:rPr>
          <w:rFonts w:cs="Times New Roman"/>
          <w:color w:val="000000"/>
          <w:szCs w:val="24"/>
        </w:rPr>
        <w:t xml:space="preserve"> </w:t>
      </w:r>
      <w:r w:rsidR="0004605E">
        <w:rPr>
          <w:rFonts w:cs="Times New Roman"/>
          <w:color w:val="000000"/>
          <w:szCs w:val="24"/>
        </w:rPr>
        <w:t>H.B. 366</w:t>
      </w:r>
      <w:r>
        <w:rPr>
          <w:rFonts w:cs="Times New Roman"/>
          <w:color w:val="000000"/>
          <w:szCs w:val="24"/>
        </w:rPr>
        <w:t xml:space="preserve"> addresses</w:t>
      </w:r>
      <w:r w:rsidR="00BC3A1D">
        <w:rPr>
          <w:rFonts w:cs="Times New Roman"/>
          <w:color w:val="000000"/>
          <w:szCs w:val="24"/>
        </w:rPr>
        <w:t xml:space="preserve"> </w:t>
      </w:r>
      <w:r>
        <w:rPr>
          <w:rFonts w:cs="Times New Roman"/>
          <w:color w:val="000000"/>
          <w:szCs w:val="24"/>
        </w:rPr>
        <w:t>this issue, providing more appropriate and predictable support orders throughout the state.</w:t>
      </w:r>
    </w:p>
    <w:p w:rsidR="0047559D" w:rsidRDefault="0047559D">
      <w:pPr>
        <w:rPr>
          <w:rFonts w:cs="Times New Roman"/>
          <w:b/>
          <w:bCs/>
          <w:color w:val="000000"/>
          <w:szCs w:val="24"/>
        </w:rPr>
      </w:pPr>
    </w:p>
    <w:p w:rsidR="008562C8" w:rsidRPr="00CA4641" w:rsidRDefault="008562C8" w:rsidP="00E72F45">
      <w:pPr>
        <w:autoSpaceDE w:val="0"/>
        <w:autoSpaceDN w:val="0"/>
        <w:adjustRightInd w:val="0"/>
        <w:jc w:val="both"/>
        <w:rPr>
          <w:rFonts w:cs="Times New Roman"/>
          <w:b/>
          <w:bCs/>
          <w:color w:val="000000"/>
          <w:szCs w:val="24"/>
          <w:u w:val="single"/>
        </w:rPr>
      </w:pPr>
      <w:r w:rsidRPr="00CA4641">
        <w:rPr>
          <w:rFonts w:cs="Times New Roman"/>
          <w:b/>
          <w:bCs/>
          <w:color w:val="000000"/>
          <w:szCs w:val="24"/>
          <w:u w:val="single"/>
        </w:rPr>
        <w:t>Conclusion</w:t>
      </w:r>
    </w:p>
    <w:p w:rsidR="002A4732" w:rsidRDefault="002A4732" w:rsidP="00E72F45">
      <w:pPr>
        <w:autoSpaceDE w:val="0"/>
        <w:autoSpaceDN w:val="0"/>
        <w:adjustRightInd w:val="0"/>
        <w:jc w:val="both"/>
        <w:rPr>
          <w:rFonts w:cs="Times New Roman"/>
          <w:b/>
          <w:bCs/>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 xml:space="preserve">Thank you for permitting me to offer this written testimony in support of </w:t>
      </w:r>
      <w:r w:rsidR="0004605E">
        <w:rPr>
          <w:rFonts w:cs="Times New Roman"/>
          <w:color w:val="000000"/>
          <w:szCs w:val="24"/>
        </w:rPr>
        <w:t>H.B. 366</w:t>
      </w:r>
      <w:r>
        <w:rPr>
          <w:rFonts w:cs="Times New Roman"/>
          <w:color w:val="000000"/>
          <w:szCs w:val="24"/>
        </w:rPr>
        <w:t xml:space="preserve">. </w:t>
      </w:r>
      <w:r w:rsidR="0047559D">
        <w:rPr>
          <w:rFonts w:cs="Times New Roman"/>
          <w:color w:val="000000"/>
          <w:szCs w:val="24"/>
        </w:rPr>
        <w:t xml:space="preserve"> </w:t>
      </w:r>
      <w:r>
        <w:rPr>
          <w:rFonts w:cs="Times New Roman"/>
          <w:color w:val="000000"/>
          <w:szCs w:val="24"/>
        </w:rPr>
        <w:t xml:space="preserve">Passage of </w:t>
      </w:r>
      <w:r w:rsidR="002A4732">
        <w:rPr>
          <w:rFonts w:cs="Times New Roman"/>
          <w:color w:val="000000"/>
          <w:szCs w:val="24"/>
        </w:rPr>
        <w:t>t</w:t>
      </w:r>
      <w:r>
        <w:rPr>
          <w:rFonts w:cs="Times New Roman"/>
          <w:color w:val="000000"/>
          <w:szCs w:val="24"/>
        </w:rPr>
        <w:t>his</w:t>
      </w:r>
      <w:r w:rsidR="002A4732">
        <w:rPr>
          <w:rFonts w:cs="Times New Roman"/>
          <w:color w:val="000000"/>
          <w:szCs w:val="24"/>
        </w:rPr>
        <w:t xml:space="preserve"> </w:t>
      </w:r>
      <w:r>
        <w:rPr>
          <w:rFonts w:cs="Times New Roman"/>
          <w:color w:val="000000"/>
          <w:szCs w:val="24"/>
        </w:rPr>
        <w:t>bill will create long-overdue changes to Ohio’s child support system, allowing for increased</w:t>
      </w:r>
      <w:r w:rsidR="00BC3A1D">
        <w:rPr>
          <w:rFonts w:cs="Times New Roman"/>
          <w:color w:val="000000"/>
          <w:szCs w:val="24"/>
        </w:rPr>
        <w:t xml:space="preserve"> </w:t>
      </w:r>
      <w:r>
        <w:rPr>
          <w:rFonts w:cs="Times New Roman"/>
          <w:color w:val="000000"/>
          <w:szCs w:val="24"/>
        </w:rPr>
        <w:t>collection of support orders, more manageable (and ther</w:t>
      </w:r>
      <w:r w:rsidR="002A4732">
        <w:rPr>
          <w:rFonts w:cs="Times New Roman"/>
          <w:color w:val="000000"/>
          <w:szCs w:val="24"/>
        </w:rPr>
        <w:t>efore collectible) payments for l</w:t>
      </w:r>
      <w:r>
        <w:rPr>
          <w:rFonts w:cs="Times New Roman"/>
          <w:color w:val="000000"/>
          <w:szCs w:val="24"/>
        </w:rPr>
        <w:t>ow</w:t>
      </w:r>
      <w:r w:rsidR="002A4732">
        <w:rPr>
          <w:rFonts w:cs="Times New Roman"/>
          <w:color w:val="000000"/>
          <w:szCs w:val="24"/>
        </w:rPr>
        <w:t>-</w:t>
      </w:r>
      <w:r>
        <w:rPr>
          <w:rFonts w:cs="Times New Roman"/>
          <w:color w:val="000000"/>
          <w:szCs w:val="24"/>
        </w:rPr>
        <w:t>income</w:t>
      </w:r>
      <w:r w:rsidR="002A4732">
        <w:rPr>
          <w:rFonts w:cs="Times New Roman"/>
          <w:color w:val="000000"/>
          <w:szCs w:val="24"/>
        </w:rPr>
        <w:t xml:space="preserve"> </w:t>
      </w:r>
      <w:r>
        <w:rPr>
          <w:rFonts w:cs="Times New Roman"/>
          <w:color w:val="000000"/>
          <w:szCs w:val="24"/>
        </w:rPr>
        <w:t>obligors, correction of the flawed figures and calculations that have been in place for</w:t>
      </w:r>
      <w:r w:rsidR="002A4732">
        <w:rPr>
          <w:rFonts w:cs="Times New Roman"/>
          <w:color w:val="000000"/>
          <w:szCs w:val="24"/>
        </w:rPr>
        <w:t xml:space="preserve"> </w:t>
      </w:r>
      <w:r>
        <w:rPr>
          <w:rFonts w:cs="Times New Roman"/>
          <w:color w:val="000000"/>
          <w:szCs w:val="24"/>
        </w:rPr>
        <w:t>decades, greater accuracy and predictability in child support orders, and increased recognition of</w:t>
      </w:r>
      <w:r w:rsidR="002A4732">
        <w:rPr>
          <w:rFonts w:cs="Times New Roman"/>
          <w:color w:val="000000"/>
          <w:szCs w:val="24"/>
        </w:rPr>
        <w:t xml:space="preserve"> </w:t>
      </w:r>
      <w:r>
        <w:rPr>
          <w:rFonts w:cs="Times New Roman"/>
          <w:color w:val="000000"/>
          <w:szCs w:val="24"/>
        </w:rPr>
        <w:t xml:space="preserve">an obligor parent’s true role in parenting. </w:t>
      </w:r>
      <w:r w:rsidR="0047559D">
        <w:rPr>
          <w:rFonts w:cs="Times New Roman"/>
          <w:color w:val="000000"/>
          <w:szCs w:val="24"/>
        </w:rPr>
        <w:t xml:space="preserve"> </w:t>
      </w:r>
      <w:r>
        <w:rPr>
          <w:rFonts w:cs="Times New Roman"/>
          <w:color w:val="000000"/>
          <w:szCs w:val="24"/>
        </w:rPr>
        <w:t>As such, I encourage this Committee to act favorably</w:t>
      </w:r>
      <w:r w:rsidR="002A4732">
        <w:rPr>
          <w:rFonts w:cs="Times New Roman"/>
          <w:color w:val="000000"/>
          <w:szCs w:val="24"/>
        </w:rPr>
        <w:t xml:space="preserve"> </w:t>
      </w:r>
      <w:r>
        <w:rPr>
          <w:rFonts w:cs="Times New Roman"/>
          <w:color w:val="000000"/>
          <w:szCs w:val="24"/>
        </w:rPr>
        <w:t>upon this bill.</w:t>
      </w:r>
      <w:r w:rsidR="0027421E">
        <w:rPr>
          <w:rFonts w:cs="Times New Roman"/>
          <w:color w:val="000000"/>
          <w:szCs w:val="24"/>
        </w:rPr>
        <w:t xml:space="preserve">  The time for this much-needed legislation is now.</w:t>
      </w:r>
    </w:p>
    <w:p w:rsidR="002A4732" w:rsidRDefault="002A4732" w:rsidP="00E72F45">
      <w:pPr>
        <w:autoSpaceDE w:val="0"/>
        <w:autoSpaceDN w:val="0"/>
        <w:adjustRightInd w:val="0"/>
        <w:jc w:val="both"/>
        <w:rPr>
          <w:rFonts w:cs="Times New Roman"/>
          <w:color w:val="000000"/>
          <w:szCs w:val="24"/>
        </w:rPr>
      </w:pPr>
    </w:p>
    <w:p w:rsidR="008562C8" w:rsidRDefault="008562C8" w:rsidP="00E72F45">
      <w:pPr>
        <w:autoSpaceDE w:val="0"/>
        <w:autoSpaceDN w:val="0"/>
        <w:adjustRightInd w:val="0"/>
        <w:jc w:val="both"/>
        <w:rPr>
          <w:rFonts w:cs="Times New Roman"/>
          <w:color w:val="000000"/>
          <w:szCs w:val="24"/>
        </w:rPr>
      </w:pPr>
      <w:r>
        <w:rPr>
          <w:rFonts w:cs="Times New Roman"/>
          <w:color w:val="000000"/>
          <w:szCs w:val="24"/>
        </w:rPr>
        <w:t>I remain available to answer questions at any time should</w:t>
      </w:r>
      <w:r w:rsidR="0047559D">
        <w:rPr>
          <w:rFonts w:cs="Times New Roman"/>
          <w:color w:val="000000"/>
          <w:szCs w:val="24"/>
        </w:rPr>
        <w:t xml:space="preserve"> </w:t>
      </w:r>
      <w:r w:rsidR="002C4F74">
        <w:rPr>
          <w:rFonts w:cs="Times New Roman"/>
          <w:color w:val="000000"/>
          <w:szCs w:val="24"/>
        </w:rPr>
        <w:t>the</w:t>
      </w:r>
      <w:r>
        <w:rPr>
          <w:rFonts w:cs="Times New Roman"/>
          <w:color w:val="000000"/>
          <w:szCs w:val="24"/>
        </w:rPr>
        <w:t xml:space="preserve"> Committee have any for me.</w:t>
      </w:r>
    </w:p>
    <w:p w:rsidR="002A4732" w:rsidRDefault="002A4732" w:rsidP="008562C8">
      <w:pPr>
        <w:autoSpaceDE w:val="0"/>
        <w:autoSpaceDN w:val="0"/>
        <w:adjustRightInd w:val="0"/>
        <w:rPr>
          <w:rFonts w:cs="Times New Roman"/>
          <w:color w:val="000000"/>
          <w:szCs w:val="24"/>
        </w:rPr>
      </w:pPr>
    </w:p>
    <w:p w:rsidR="006B6A4B" w:rsidRDefault="006B6A4B" w:rsidP="008562C8">
      <w:pPr>
        <w:autoSpaceDE w:val="0"/>
        <w:autoSpaceDN w:val="0"/>
        <w:adjustRightInd w:val="0"/>
        <w:rPr>
          <w:rFonts w:cs="Times New Roman"/>
          <w:color w:val="000000"/>
          <w:szCs w:val="24"/>
        </w:rPr>
      </w:pPr>
    </w:p>
    <w:p w:rsidR="002A4732" w:rsidRPr="002A4732" w:rsidRDefault="002A4732" w:rsidP="008562C8">
      <w:pPr>
        <w:autoSpaceDE w:val="0"/>
        <w:autoSpaceDN w:val="0"/>
        <w:adjustRightInd w:val="0"/>
        <w:rPr>
          <w:rFonts w:cs="Times New Roman"/>
          <w:szCs w:val="24"/>
        </w:rPr>
      </w:pPr>
    </w:p>
    <w:p w:rsidR="008562C8" w:rsidRPr="002A4732" w:rsidRDefault="008562C8" w:rsidP="008562C8">
      <w:pPr>
        <w:autoSpaceDE w:val="0"/>
        <w:autoSpaceDN w:val="0"/>
        <w:adjustRightInd w:val="0"/>
        <w:rPr>
          <w:rFonts w:cs="Times New Roman"/>
          <w:b/>
          <w:bCs/>
          <w:szCs w:val="24"/>
        </w:rPr>
      </w:pPr>
      <w:r w:rsidRPr="002A4732">
        <w:rPr>
          <w:rFonts w:cs="Times New Roman"/>
          <w:b/>
          <w:bCs/>
          <w:szCs w:val="24"/>
        </w:rPr>
        <w:t>Eric W. Johnson | O</w:t>
      </w:r>
      <w:r w:rsidR="002A4732" w:rsidRPr="002A4732">
        <w:rPr>
          <w:rFonts w:cs="Times New Roman"/>
          <w:b/>
          <w:bCs/>
          <w:szCs w:val="24"/>
        </w:rPr>
        <w:t>.</w:t>
      </w:r>
      <w:r w:rsidRPr="002A4732">
        <w:rPr>
          <w:rFonts w:cs="Times New Roman"/>
          <w:b/>
          <w:bCs/>
          <w:szCs w:val="24"/>
        </w:rPr>
        <w:t>S.B.A Certified Specialist in Family Relations Law</w:t>
      </w:r>
    </w:p>
    <w:p w:rsidR="008562C8" w:rsidRPr="002A4732" w:rsidRDefault="008562C8" w:rsidP="008562C8">
      <w:pPr>
        <w:autoSpaceDE w:val="0"/>
        <w:autoSpaceDN w:val="0"/>
        <w:adjustRightInd w:val="0"/>
        <w:rPr>
          <w:rFonts w:cs="Times New Roman"/>
          <w:szCs w:val="24"/>
        </w:rPr>
      </w:pPr>
      <w:r w:rsidRPr="002A4732">
        <w:rPr>
          <w:rFonts w:cs="Times New Roman"/>
          <w:szCs w:val="24"/>
        </w:rPr>
        <w:t>400 South Fifth Street • Suite 101 • Columbus, OH 43215</w:t>
      </w:r>
    </w:p>
    <w:p w:rsidR="008562C8" w:rsidRPr="002A4732" w:rsidRDefault="008562C8" w:rsidP="008562C8">
      <w:pPr>
        <w:autoSpaceDE w:val="0"/>
        <w:autoSpaceDN w:val="0"/>
        <w:adjustRightInd w:val="0"/>
        <w:rPr>
          <w:rFonts w:cs="Times New Roman"/>
          <w:szCs w:val="24"/>
        </w:rPr>
      </w:pPr>
      <w:r w:rsidRPr="002A4732">
        <w:rPr>
          <w:rFonts w:cs="Times New Roman"/>
          <w:szCs w:val="24"/>
        </w:rPr>
        <w:t>(614) 464-1877 • Fax: (614) 464-2035</w:t>
      </w:r>
    </w:p>
    <w:p w:rsidR="00BC3A1D" w:rsidRPr="002A4732" w:rsidRDefault="008562C8" w:rsidP="008562C8">
      <w:pPr>
        <w:rPr>
          <w:szCs w:val="24"/>
        </w:rPr>
      </w:pPr>
      <w:r w:rsidRPr="002A4732">
        <w:rPr>
          <w:rFonts w:cs="Times New Roman"/>
          <w:szCs w:val="24"/>
        </w:rPr>
        <w:t>ejohnson@sowaldlaw.com • www.sowaldlaw.com</w:t>
      </w:r>
    </w:p>
    <w:sectPr w:rsidR="00BC3A1D" w:rsidRPr="002A47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1D" w:rsidRDefault="00BC3A1D" w:rsidP="00BF2DAF">
      <w:r>
        <w:separator/>
      </w:r>
    </w:p>
  </w:endnote>
  <w:endnote w:type="continuationSeparator" w:id="0">
    <w:p w:rsidR="00BC3A1D" w:rsidRDefault="00BC3A1D" w:rsidP="00B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4555"/>
      <w:docPartObj>
        <w:docPartGallery w:val="Page Numbers (Bottom of Page)"/>
        <w:docPartUnique/>
      </w:docPartObj>
    </w:sdtPr>
    <w:sdtEndPr>
      <w:rPr>
        <w:noProof/>
      </w:rPr>
    </w:sdtEndPr>
    <w:sdtContent>
      <w:p w:rsidR="00BC3A1D" w:rsidRDefault="00BC3A1D">
        <w:pPr>
          <w:pStyle w:val="Footer"/>
          <w:jc w:val="center"/>
        </w:pPr>
        <w:r>
          <w:fldChar w:fldCharType="begin"/>
        </w:r>
        <w:r>
          <w:instrText xml:space="preserve"> PAGE   \* MERGEFORMAT </w:instrText>
        </w:r>
        <w:r>
          <w:fldChar w:fldCharType="separate"/>
        </w:r>
        <w:r w:rsidR="001D5E24">
          <w:rPr>
            <w:noProof/>
          </w:rPr>
          <w:t>1</w:t>
        </w:r>
        <w:r>
          <w:rPr>
            <w:noProof/>
          </w:rPr>
          <w:fldChar w:fldCharType="end"/>
        </w:r>
      </w:p>
    </w:sdtContent>
  </w:sdt>
  <w:p w:rsidR="00BC3A1D" w:rsidRDefault="00BC3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1D" w:rsidRDefault="00BC3A1D" w:rsidP="00BF2DAF">
      <w:r>
        <w:separator/>
      </w:r>
    </w:p>
  </w:footnote>
  <w:footnote w:type="continuationSeparator" w:id="0">
    <w:p w:rsidR="00BC3A1D" w:rsidRDefault="00BC3A1D" w:rsidP="00BF2DAF">
      <w:r>
        <w:continuationSeparator/>
      </w:r>
    </w:p>
  </w:footnote>
  <w:footnote w:id="1">
    <w:p w:rsidR="00BC3A1D" w:rsidRPr="002A4732" w:rsidRDefault="00BC3A1D" w:rsidP="002A4732">
      <w:pPr>
        <w:autoSpaceDE w:val="0"/>
        <w:autoSpaceDN w:val="0"/>
        <w:adjustRightInd w:val="0"/>
        <w:rPr>
          <w:rFonts w:cs="Times New Roman"/>
          <w:color w:val="000000"/>
          <w:szCs w:val="24"/>
        </w:rPr>
      </w:pPr>
      <w:r>
        <w:rPr>
          <w:rStyle w:val="FootnoteReference"/>
        </w:rPr>
        <w:footnoteRef/>
      </w:r>
      <w:r w:rsidRPr="002A4732">
        <w:rPr>
          <w:szCs w:val="24"/>
        </w:rPr>
        <w:t xml:space="preserve"> </w:t>
      </w:r>
      <w:r w:rsidRPr="002A4732">
        <w:rPr>
          <w:rFonts w:cs="Times New Roman"/>
          <w:color w:val="000000"/>
          <w:szCs w:val="24"/>
        </w:rPr>
        <w:t>The Census Bureau’s term, not mine. Did I mention times were different back then? (All terms</w:t>
      </w:r>
    </w:p>
    <w:p w:rsidR="00BC3A1D" w:rsidRDefault="00BC3A1D" w:rsidP="002A4732">
      <w:pPr>
        <w:pStyle w:val="FootnoteText"/>
      </w:pPr>
      <w:r w:rsidRPr="002A4732">
        <w:rPr>
          <w:rFonts w:cs="Times New Roman"/>
          <w:color w:val="000000"/>
          <w:sz w:val="24"/>
          <w:szCs w:val="24"/>
        </w:rPr>
        <w:t xml:space="preserve">used are those provided by the </w:t>
      </w:r>
      <w:r w:rsidR="0047559D">
        <w:rPr>
          <w:rFonts w:cs="Times New Roman"/>
          <w:color w:val="000000"/>
          <w:sz w:val="24"/>
          <w:szCs w:val="24"/>
        </w:rPr>
        <w:t xml:space="preserve">Census </w:t>
      </w:r>
      <w:r w:rsidRPr="002A4732">
        <w:rPr>
          <w:rFonts w:cs="Times New Roman"/>
          <w:color w:val="000000"/>
          <w:sz w:val="24"/>
          <w:szCs w:val="24"/>
        </w:rPr>
        <w:t>Bureau.)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843"/>
    <w:multiLevelType w:val="hybridMultilevel"/>
    <w:tmpl w:val="5406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338FD"/>
    <w:multiLevelType w:val="hybridMultilevel"/>
    <w:tmpl w:val="016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C8"/>
    <w:rsid w:val="0004605E"/>
    <w:rsid w:val="001D5E24"/>
    <w:rsid w:val="0027421E"/>
    <w:rsid w:val="002A4732"/>
    <w:rsid w:val="002C4F74"/>
    <w:rsid w:val="003A5F1D"/>
    <w:rsid w:val="0047559D"/>
    <w:rsid w:val="00596802"/>
    <w:rsid w:val="006B6A4B"/>
    <w:rsid w:val="007F0CB2"/>
    <w:rsid w:val="008562C8"/>
    <w:rsid w:val="008E2F4A"/>
    <w:rsid w:val="009413DC"/>
    <w:rsid w:val="00BC3A1D"/>
    <w:rsid w:val="00BF2DAF"/>
    <w:rsid w:val="00CA4641"/>
    <w:rsid w:val="00D4744E"/>
    <w:rsid w:val="00E7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C8"/>
    <w:pPr>
      <w:ind w:left="720"/>
      <w:contextualSpacing/>
    </w:pPr>
  </w:style>
  <w:style w:type="paragraph" w:styleId="FootnoteText">
    <w:name w:val="footnote text"/>
    <w:basedOn w:val="Normal"/>
    <w:link w:val="FootnoteTextChar"/>
    <w:uiPriority w:val="99"/>
    <w:semiHidden/>
    <w:unhideWhenUsed/>
    <w:rsid w:val="00BF2DAF"/>
    <w:rPr>
      <w:sz w:val="20"/>
      <w:szCs w:val="20"/>
    </w:rPr>
  </w:style>
  <w:style w:type="character" w:customStyle="1" w:styleId="FootnoteTextChar">
    <w:name w:val="Footnote Text Char"/>
    <w:basedOn w:val="DefaultParagraphFont"/>
    <w:link w:val="FootnoteText"/>
    <w:uiPriority w:val="99"/>
    <w:semiHidden/>
    <w:rsid w:val="00BF2DAF"/>
    <w:rPr>
      <w:sz w:val="20"/>
      <w:szCs w:val="20"/>
    </w:rPr>
  </w:style>
  <w:style w:type="character" w:styleId="FootnoteReference">
    <w:name w:val="footnote reference"/>
    <w:basedOn w:val="DefaultParagraphFont"/>
    <w:uiPriority w:val="99"/>
    <w:semiHidden/>
    <w:unhideWhenUsed/>
    <w:rsid w:val="00BF2DAF"/>
    <w:rPr>
      <w:vertAlign w:val="superscript"/>
    </w:rPr>
  </w:style>
  <w:style w:type="paragraph" w:styleId="Header">
    <w:name w:val="header"/>
    <w:basedOn w:val="Normal"/>
    <w:link w:val="HeaderChar"/>
    <w:uiPriority w:val="99"/>
    <w:unhideWhenUsed/>
    <w:rsid w:val="00E72F45"/>
    <w:pPr>
      <w:tabs>
        <w:tab w:val="center" w:pos="4680"/>
        <w:tab w:val="right" w:pos="9360"/>
      </w:tabs>
    </w:pPr>
  </w:style>
  <w:style w:type="character" w:customStyle="1" w:styleId="HeaderChar">
    <w:name w:val="Header Char"/>
    <w:basedOn w:val="DefaultParagraphFont"/>
    <w:link w:val="Header"/>
    <w:uiPriority w:val="99"/>
    <w:rsid w:val="00E72F45"/>
  </w:style>
  <w:style w:type="paragraph" w:styleId="Footer">
    <w:name w:val="footer"/>
    <w:basedOn w:val="Normal"/>
    <w:link w:val="FooterChar"/>
    <w:uiPriority w:val="99"/>
    <w:unhideWhenUsed/>
    <w:rsid w:val="00E72F45"/>
    <w:pPr>
      <w:tabs>
        <w:tab w:val="center" w:pos="4680"/>
        <w:tab w:val="right" w:pos="9360"/>
      </w:tabs>
    </w:pPr>
  </w:style>
  <w:style w:type="character" w:customStyle="1" w:styleId="FooterChar">
    <w:name w:val="Footer Char"/>
    <w:basedOn w:val="DefaultParagraphFont"/>
    <w:link w:val="Footer"/>
    <w:uiPriority w:val="99"/>
    <w:rsid w:val="00E72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C8"/>
    <w:pPr>
      <w:ind w:left="720"/>
      <w:contextualSpacing/>
    </w:pPr>
  </w:style>
  <w:style w:type="paragraph" w:styleId="FootnoteText">
    <w:name w:val="footnote text"/>
    <w:basedOn w:val="Normal"/>
    <w:link w:val="FootnoteTextChar"/>
    <w:uiPriority w:val="99"/>
    <w:semiHidden/>
    <w:unhideWhenUsed/>
    <w:rsid w:val="00BF2DAF"/>
    <w:rPr>
      <w:sz w:val="20"/>
      <w:szCs w:val="20"/>
    </w:rPr>
  </w:style>
  <w:style w:type="character" w:customStyle="1" w:styleId="FootnoteTextChar">
    <w:name w:val="Footnote Text Char"/>
    <w:basedOn w:val="DefaultParagraphFont"/>
    <w:link w:val="FootnoteText"/>
    <w:uiPriority w:val="99"/>
    <w:semiHidden/>
    <w:rsid w:val="00BF2DAF"/>
    <w:rPr>
      <w:sz w:val="20"/>
      <w:szCs w:val="20"/>
    </w:rPr>
  </w:style>
  <w:style w:type="character" w:styleId="FootnoteReference">
    <w:name w:val="footnote reference"/>
    <w:basedOn w:val="DefaultParagraphFont"/>
    <w:uiPriority w:val="99"/>
    <w:semiHidden/>
    <w:unhideWhenUsed/>
    <w:rsid w:val="00BF2DAF"/>
    <w:rPr>
      <w:vertAlign w:val="superscript"/>
    </w:rPr>
  </w:style>
  <w:style w:type="paragraph" w:styleId="Header">
    <w:name w:val="header"/>
    <w:basedOn w:val="Normal"/>
    <w:link w:val="HeaderChar"/>
    <w:uiPriority w:val="99"/>
    <w:unhideWhenUsed/>
    <w:rsid w:val="00E72F45"/>
    <w:pPr>
      <w:tabs>
        <w:tab w:val="center" w:pos="4680"/>
        <w:tab w:val="right" w:pos="9360"/>
      </w:tabs>
    </w:pPr>
  </w:style>
  <w:style w:type="character" w:customStyle="1" w:styleId="HeaderChar">
    <w:name w:val="Header Char"/>
    <w:basedOn w:val="DefaultParagraphFont"/>
    <w:link w:val="Header"/>
    <w:uiPriority w:val="99"/>
    <w:rsid w:val="00E72F45"/>
  </w:style>
  <w:style w:type="paragraph" w:styleId="Footer">
    <w:name w:val="footer"/>
    <w:basedOn w:val="Normal"/>
    <w:link w:val="FooterChar"/>
    <w:uiPriority w:val="99"/>
    <w:unhideWhenUsed/>
    <w:rsid w:val="00E72F45"/>
    <w:pPr>
      <w:tabs>
        <w:tab w:val="center" w:pos="4680"/>
        <w:tab w:val="right" w:pos="9360"/>
      </w:tabs>
    </w:pPr>
  </w:style>
  <w:style w:type="character" w:customStyle="1" w:styleId="FooterChar">
    <w:name w:val="Footer Char"/>
    <w:basedOn w:val="DefaultParagraphFont"/>
    <w:link w:val="Footer"/>
    <w:uiPriority w:val="99"/>
    <w:rsid w:val="00E7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1434</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Johnson</dc:creator>
  <cp:lastModifiedBy>Philips, Caryl</cp:lastModifiedBy>
  <cp:revision>2</cp:revision>
  <dcterms:created xsi:type="dcterms:W3CDTF">2018-05-14T16:07:00Z</dcterms:created>
  <dcterms:modified xsi:type="dcterms:W3CDTF">2018-05-14T16:07:00Z</dcterms:modified>
</cp:coreProperties>
</file>