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2D6" w:rsidRPr="001E52D6" w:rsidRDefault="001E52D6" w:rsidP="001E52D6">
      <w:pPr>
        <w:spacing w:after="0" w:line="276" w:lineRule="auto"/>
        <w:jc w:val="center"/>
        <w:rPr>
          <w:sz w:val="24"/>
          <w:szCs w:val="24"/>
        </w:rPr>
      </w:pPr>
      <w:bookmarkStart w:id="0" w:name="_GoBack"/>
      <w:bookmarkEnd w:id="0"/>
      <w:r w:rsidRPr="001E52D6">
        <w:rPr>
          <w:sz w:val="24"/>
          <w:szCs w:val="24"/>
        </w:rPr>
        <w:t xml:space="preserve">Testimony </w:t>
      </w:r>
      <w:r>
        <w:rPr>
          <w:sz w:val="24"/>
          <w:szCs w:val="24"/>
        </w:rPr>
        <w:t>in support of SB 280</w:t>
      </w:r>
    </w:p>
    <w:p w:rsidR="001E52D6" w:rsidRPr="001E52D6" w:rsidRDefault="001E52D6" w:rsidP="001E52D6">
      <w:pPr>
        <w:spacing w:after="0" w:line="276" w:lineRule="auto"/>
        <w:jc w:val="center"/>
        <w:rPr>
          <w:sz w:val="24"/>
          <w:szCs w:val="24"/>
        </w:rPr>
      </w:pPr>
      <w:r w:rsidRPr="001E52D6">
        <w:rPr>
          <w:sz w:val="24"/>
          <w:szCs w:val="24"/>
        </w:rPr>
        <w:t xml:space="preserve">Before the </w:t>
      </w:r>
      <w:r>
        <w:rPr>
          <w:sz w:val="24"/>
          <w:szCs w:val="24"/>
        </w:rPr>
        <w:t>Senate Judiciary</w:t>
      </w:r>
      <w:r w:rsidRPr="001E52D6">
        <w:rPr>
          <w:sz w:val="24"/>
          <w:szCs w:val="24"/>
        </w:rPr>
        <w:t xml:space="preserve"> Committee</w:t>
      </w:r>
    </w:p>
    <w:p w:rsidR="001E52D6" w:rsidRPr="001E52D6" w:rsidRDefault="00790ED6" w:rsidP="001E52D6">
      <w:pPr>
        <w:spacing w:after="0" w:line="276" w:lineRule="auto"/>
        <w:jc w:val="center"/>
        <w:rPr>
          <w:sz w:val="24"/>
          <w:szCs w:val="24"/>
        </w:rPr>
      </w:pPr>
      <w:r>
        <w:rPr>
          <w:sz w:val="24"/>
          <w:szCs w:val="24"/>
        </w:rPr>
        <w:t xml:space="preserve">Offered by </w:t>
      </w:r>
      <w:r w:rsidR="001E52D6">
        <w:rPr>
          <w:sz w:val="24"/>
          <w:szCs w:val="24"/>
        </w:rPr>
        <w:t>Todd Petersen</w:t>
      </w:r>
    </w:p>
    <w:p w:rsidR="00DF6B43" w:rsidRDefault="001E52D6" w:rsidP="001E52D6">
      <w:pPr>
        <w:spacing w:after="0" w:line="276" w:lineRule="auto"/>
        <w:jc w:val="center"/>
        <w:rPr>
          <w:sz w:val="24"/>
          <w:szCs w:val="24"/>
        </w:rPr>
      </w:pPr>
      <w:r>
        <w:rPr>
          <w:sz w:val="24"/>
          <w:szCs w:val="24"/>
        </w:rPr>
        <w:t>November 14, 2018</w:t>
      </w:r>
    </w:p>
    <w:p w:rsidR="00DF6B43" w:rsidRDefault="00DF6B43" w:rsidP="001E52D6">
      <w:pPr>
        <w:spacing w:after="0" w:line="276" w:lineRule="auto"/>
        <w:rPr>
          <w:sz w:val="24"/>
          <w:szCs w:val="24"/>
        </w:rPr>
      </w:pPr>
    </w:p>
    <w:p w:rsidR="001E52D6" w:rsidRDefault="001E52D6" w:rsidP="001E52D6">
      <w:pPr>
        <w:spacing w:after="0" w:line="276" w:lineRule="auto"/>
        <w:rPr>
          <w:sz w:val="24"/>
          <w:szCs w:val="24"/>
        </w:rPr>
      </w:pPr>
      <w:r>
        <w:rPr>
          <w:sz w:val="24"/>
          <w:szCs w:val="24"/>
        </w:rPr>
        <w:t xml:space="preserve">Good morning, </w:t>
      </w:r>
      <w:r w:rsidR="00E34A90">
        <w:rPr>
          <w:sz w:val="24"/>
          <w:szCs w:val="24"/>
        </w:rPr>
        <w:t>Chairman Bacon, Vice</w:t>
      </w:r>
      <w:r w:rsidR="00790ED6">
        <w:rPr>
          <w:sz w:val="24"/>
          <w:szCs w:val="24"/>
        </w:rPr>
        <w:t xml:space="preserve"> </w:t>
      </w:r>
      <w:r w:rsidR="00E34A90">
        <w:rPr>
          <w:sz w:val="24"/>
          <w:szCs w:val="24"/>
        </w:rPr>
        <w:t xml:space="preserve">Chairman Dolan, </w:t>
      </w:r>
      <w:r w:rsidR="008C3D70">
        <w:rPr>
          <w:sz w:val="24"/>
          <w:szCs w:val="24"/>
        </w:rPr>
        <w:t xml:space="preserve">Ranking Member Thomas, Members of the Committee, </w:t>
      </w:r>
    </w:p>
    <w:p w:rsidR="001E52D6" w:rsidRDefault="001E52D6" w:rsidP="001E52D6">
      <w:pPr>
        <w:spacing w:after="0" w:line="276" w:lineRule="auto"/>
        <w:rPr>
          <w:sz w:val="24"/>
          <w:szCs w:val="24"/>
        </w:rPr>
      </w:pPr>
    </w:p>
    <w:p w:rsidR="001E52D6" w:rsidRDefault="001E52D6" w:rsidP="001E52D6">
      <w:pPr>
        <w:spacing w:after="0" w:line="276" w:lineRule="auto"/>
        <w:rPr>
          <w:sz w:val="24"/>
          <w:szCs w:val="24"/>
        </w:rPr>
      </w:pPr>
      <w:r w:rsidRPr="001E52D6">
        <w:rPr>
          <w:sz w:val="24"/>
          <w:szCs w:val="24"/>
        </w:rPr>
        <w:t>I appreciate the opportunity to give testimony on Senate Bill 280, which will increase the deterrent effect of punitive damages through a narrow and reas</w:t>
      </w:r>
      <w:r w:rsidR="00C62DFA">
        <w:rPr>
          <w:sz w:val="24"/>
          <w:szCs w:val="24"/>
        </w:rPr>
        <w:t>oned expansion of the exemption</w:t>
      </w:r>
      <w:r w:rsidRPr="001E52D6">
        <w:rPr>
          <w:sz w:val="24"/>
          <w:szCs w:val="24"/>
        </w:rPr>
        <w:t xml:space="preserve"> set forth in Ohio Revised Code 2315.21(D)(6).</w:t>
      </w:r>
    </w:p>
    <w:p w:rsidR="001E52D6" w:rsidRDefault="001E52D6" w:rsidP="001E52D6">
      <w:pPr>
        <w:spacing w:after="0" w:line="276" w:lineRule="auto"/>
        <w:rPr>
          <w:sz w:val="24"/>
          <w:szCs w:val="24"/>
        </w:rPr>
      </w:pPr>
    </w:p>
    <w:p w:rsidR="00440BBE" w:rsidRDefault="001E52D6" w:rsidP="00440BBE">
      <w:pPr>
        <w:spacing w:after="0" w:line="276" w:lineRule="auto"/>
        <w:rPr>
          <w:sz w:val="24"/>
          <w:szCs w:val="24"/>
        </w:rPr>
      </w:pPr>
      <w:r>
        <w:rPr>
          <w:sz w:val="24"/>
          <w:szCs w:val="24"/>
        </w:rPr>
        <w:t xml:space="preserve">My name is Todd Petersen.  </w:t>
      </w:r>
      <w:r w:rsidR="004B5836">
        <w:rPr>
          <w:sz w:val="24"/>
          <w:szCs w:val="24"/>
        </w:rPr>
        <w:t>I am an attorney by trade, and in that regard, very proud to be speaking on behalf of my colleagues with the Ohio Asso</w:t>
      </w:r>
      <w:r w:rsidR="00C62DFA">
        <w:rPr>
          <w:sz w:val="24"/>
          <w:szCs w:val="24"/>
        </w:rPr>
        <w:t xml:space="preserve">ciation for Justice.  </w:t>
      </w:r>
      <w:r w:rsidR="004B5836">
        <w:rPr>
          <w:sz w:val="24"/>
          <w:szCs w:val="24"/>
        </w:rPr>
        <w:t>I am a native of Ohio by birth, but remain a resident of Ohio and Geauga County by choice.</w:t>
      </w:r>
      <w:r w:rsidR="00E3480B">
        <w:rPr>
          <w:sz w:val="24"/>
          <w:szCs w:val="24"/>
        </w:rPr>
        <w:t xml:space="preserve">  I </w:t>
      </w:r>
      <w:r w:rsidR="002836B1">
        <w:rPr>
          <w:sz w:val="24"/>
          <w:szCs w:val="24"/>
        </w:rPr>
        <w:t>am a married father of four</w:t>
      </w:r>
      <w:r w:rsidR="00DF6B43">
        <w:rPr>
          <w:sz w:val="24"/>
          <w:szCs w:val="24"/>
        </w:rPr>
        <w:t xml:space="preserve">, and </w:t>
      </w:r>
      <w:r w:rsidR="00DF6B43" w:rsidRPr="00DF6B43">
        <w:rPr>
          <w:sz w:val="24"/>
          <w:szCs w:val="24"/>
        </w:rPr>
        <w:t xml:space="preserve">together with my wife, a small business owner.  My interest in this legislation is personal and professional. </w:t>
      </w:r>
      <w:r w:rsidR="002836B1">
        <w:rPr>
          <w:sz w:val="24"/>
          <w:szCs w:val="24"/>
        </w:rPr>
        <w:t xml:space="preserve">  </w:t>
      </w:r>
      <w:r w:rsidR="00C54070">
        <w:rPr>
          <w:sz w:val="24"/>
          <w:szCs w:val="24"/>
        </w:rPr>
        <w:t>As a long-time member of his constituency, I thank Senator Eklund for taking action.</w:t>
      </w:r>
    </w:p>
    <w:p w:rsidR="00440BBE" w:rsidRDefault="00440BBE" w:rsidP="00440BBE">
      <w:pPr>
        <w:spacing w:after="0" w:line="276" w:lineRule="auto"/>
        <w:rPr>
          <w:sz w:val="24"/>
          <w:szCs w:val="24"/>
        </w:rPr>
      </w:pPr>
    </w:p>
    <w:p w:rsidR="00440BBE" w:rsidRDefault="00440BBE" w:rsidP="00440BBE">
      <w:pPr>
        <w:spacing w:after="0" w:line="276" w:lineRule="auto"/>
        <w:rPr>
          <w:sz w:val="24"/>
          <w:szCs w:val="24"/>
        </w:rPr>
      </w:pPr>
      <w:r>
        <w:rPr>
          <w:sz w:val="24"/>
          <w:szCs w:val="24"/>
        </w:rPr>
        <w:t xml:space="preserve">I contacted Senator Eklund after representing a local family involved in a head-on collision with an impaired driver.  My wife and I represented a family of six – mom, dad and four minor children.  After an evening of back-to-school shopping, their minivan was struck head-on by an SUV.  The driver, high on a number of recreational drugs, crossed the center line directly into our clients’ vehicle.  Dad had to be extricated from the front passenger seat as mom watched helplessly.  The remaining members of the family suffered a variety of injuries.  </w:t>
      </w:r>
    </w:p>
    <w:p w:rsidR="00440BBE" w:rsidRDefault="00440BBE" w:rsidP="00440BBE">
      <w:pPr>
        <w:spacing w:after="0" w:line="276" w:lineRule="auto"/>
        <w:rPr>
          <w:sz w:val="24"/>
          <w:szCs w:val="24"/>
        </w:rPr>
      </w:pPr>
    </w:p>
    <w:p w:rsidR="00440BBE" w:rsidRDefault="00440BBE" w:rsidP="00440BBE">
      <w:pPr>
        <w:spacing w:after="0" w:line="276" w:lineRule="auto"/>
        <w:rPr>
          <w:sz w:val="24"/>
          <w:szCs w:val="24"/>
        </w:rPr>
      </w:pPr>
      <w:r>
        <w:rPr>
          <w:sz w:val="24"/>
          <w:szCs w:val="24"/>
        </w:rPr>
        <w:t xml:space="preserve">The defendant driver had a lengthy history of drug abuse.  </w:t>
      </w:r>
      <w:r w:rsidR="00C62DFA">
        <w:rPr>
          <w:sz w:val="24"/>
          <w:szCs w:val="24"/>
        </w:rPr>
        <w:t>A</w:t>
      </w:r>
      <w:r>
        <w:rPr>
          <w:sz w:val="24"/>
          <w:szCs w:val="24"/>
        </w:rPr>
        <w:t>fforded every opportunity to rehabilitate himself</w:t>
      </w:r>
      <w:r w:rsidR="00C62DFA">
        <w:rPr>
          <w:sz w:val="24"/>
          <w:szCs w:val="24"/>
        </w:rPr>
        <w:t xml:space="preserve">, he </w:t>
      </w:r>
      <w:r>
        <w:rPr>
          <w:sz w:val="24"/>
          <w:szCs w:val="24"/>
        </w:rPr>
        <w:t xml:space="preserve">persisted in his drug use.  We explored a punitive damage claim, aware the driver was charged with aggravated vehicular assault.  </w:t>
      </w:r>
      <w:r w:rsidR="00C62DFA">
        <w:rPr>
          <w:sz w:val="24"/>
          <w:szCs w:val="24"/>
        </w:rPr>
        <w:t>A</w:t>
      </w:r>
      <w:r>
        <w:rPr>
          <w:sz w:val="24"/>
          <w:szCs w:val="24"/>
        </w:rPr>
        <w:t>ggravated vehicular assault involving an impaired driver is a strict liability offense and, as we discovered, does not trigger any exemption to the limitation.  That meant any punitive claim would be limited to ten percent of the defendant’s net worth.</w:t>
      </w:r>
    </w:p>
    <w:p w:rsidR="00440BBE" w:rsidRDefault="00440BBE" w:rsidP="00440BBE">
      <w:pPr>
        <w:spacing w:after="0" w:line="276" w:lineRule="auto"/>
        <w:rPr>
          <w:sz w:val="24"/>
          <w:szCs w:val="24"/>
        </w:rPr>
      </w:pPr>
    </w:p>
    <w:p w:rsidR="00440BBE" w:rsidRDefault="00440BBE" w:rsidP="00440BBE">
      <w:pPr>
        <w:spacing w:after="0" w:line="276" w:lineRule="auto"/>
        <w:rPr>
          <w:sz w:val="24"/>
          <w:szCs w:val="24"/>
        </w:rPr>
      </w:pPr>
      <w:r>
        <w:rPr>
          <w:sz w:val="24"/>
          <w:szCs w:val="24"/>
        </w:rPr>
        <w:t>W</w:t>
      </w:r>
      <w:r w:rsidR="00C62DFA">
        <w:rPr>
          <w:sz w:val="24"/>
          <w:szCs w:val="24"/>
        </w:rPr>
        <w:t>e found</w:t>
      </w:r>
      <w:r>
        <w:rPr>
          <w:sz w:val="24"/>
          <w:szCs w:val="24"/>
        </w:rPr>
        <w:t xml:space="preserve"> the defendant really had no reason to worry about punitive damages.  He lived in a house funded by his parents.  His monthly bills were paid by the same source.  Even the SUV he drove into our clients’ minivan was purchased for him the week before the accident.  He lived the life of a man earning several hundred thousand dollars per year, but ten percent of his net worth amounted to less than ten thousand dollars.</w:t>
      </w:r>
      <w:r w:rsidR="00C62DFA">
        <w:rPr>
          <w:sz w:val="24"/>
          <w:szCs w:val="24"/>
        </w:rPr>
        <w:t xml:space="preserve">  </w:t>
      </w:r>
    </w:p>
    <w:p w:rsidR="00D3635E" w:rsidRDefault="0033111D" w:rsidP="001E52D6">
      <w:pPr>
        <w:spacing w:after="0" w:line="276" w:lineRule="auto"/>
        <w:rPr>
          <w:sz w:val="24"/>
          <w:szCs w:val="24"/>
        </w:rPr>
      </w:pPr>
      <w:r>
        <w:rPr>
          <w:sz w:val="24"/>
          <w:szCs w:val="24"/>
        </w:rPr>
        <w:lastRenderedPageBreak/>
        <w:t>Senator Eklund</w:t>
      </w:r>
      <w:r w:rsidR="004B5836">
        <w:rPr>
          <w:sz w:val="24"/>
          <w:szCs w:val="24"/>
        </w:rPr>
        <w:t xml:space="preserve"> ably outlined the issue</w:t>
      </w:r>
      <w:r>
        <w:rPr>
          <w:sz w:val="24"/>
          <w:szCs w:val="24"/>
        </w:rPr>
        <w:t xml:space="preserve"> in his testimony of May 22, 2018</w:t>
      </w:r>
      <w:r w:rsidR="004B5836">
        <w:rPr>
          <w:sz w:val="24"/>
          <w:szCs w:val="24"/>
        </w:rPr>
        <w:t>:  The legislature saw fit to cap damages available to a plaintiff in a tort case, both compensatory and punitive.  S.B.</w:t>
      </w:r>
      <w:r w:rsidR="00F57840">
        <w:rPr>
          <w:sz w:val="24"/>
          <w:szCs w:val="24"/>
        </w:rPr>
        <w:t xml:space="preserve"> </w:t>
      </w:r>
      <w:r w:rsidR="004B5836">
        <w:rPr>
          <w:sz w:val="24"/>
          <w:szCs w:val="24"/>
        </w:rPr>
        <w:t>280 is not intended to take issue with that concept</w:t>
      </w:r>
      <w:r w:rsidR="00D3635E">
        <w:rPr>
          <w:sz w:val="24"/>
          <w:szCs w:val="24"/>
        </w:rPr>
        <w:t xml:space="preserve"> or the legislation as a whole</w:t>
      </w:r>
      <w:r w:rsidR="004B5836">
        <w:rPr>
          <w:sz w:val="24"/>
          <w:szCs w:val="24"/>
        </w:rPr>
        <w:t>; instead, it is intended</w:t>
      </w:r>
      <w:r w:rsidR="00D3635E">
        <w:rPr>
          <w:sz w:val="24"/>
          <w:szCs w:val="24"/>
        </w:rPr>
        <w:t xml:space="preserve"> to increase the deterrent effect of punitive damages without, in any way, injuring Ohio’s business environment or otherwise impacting the State’s fiscal well-being.</w:t>
      </w:r>
    </w:p>
    <w:p w:rsidR="001E52D6" w:rsidRDefault="001E52D6" w:rsidP="001E52D6">
      <w:pPr>
        <w:spacing w:after="0" w:line="276" w:lineRule="auto"/>
        <w:rPr>
          <w:sz w:val="24"/>
          <w:szCs w:val="24"/>
        </w:rPr>
      </w:pPr>
    </w:p>
    <w:p w:rsidR="00460499" w:rsidRDefault="00F57840" w:rsidP="001E52D6">
      <w:pPr>
        <w:spacing w:after="0" w:line="276" w:lineRule="auto"/>
        <w:rPr>
          <w:sz w:val="24"/>
          <w:szCs w:val="24"/>
        </w:rPr>
      </w:pPr>
      <w:r>
        <w:rPr>
          <w:sz w:val="24"/>
          <w:szCs w:val="24"/>
        </w:rPr>
        <w:t>R.C. 2315.21 sets limit</w:t>
      </w:r>
      <w:r w:rsidR="00D3635E">
        <w:rPr>
          <w:sz w:val="24"/>
          <w:szCs w:val="24"/>
        </w:rPr>
        <w:t>s on the award of punitive damages in a tort action</w:t>
      </w:r>
      <w:r w:rsidR="00460499">
        <w:rPr>
          <w:sz w:val="24"/>
          <w:szCs w:val="24"/>
        </w:rPr>
        <w:t xml:space="preserve">.  It specifies the </w:t>
      </w:r>
      <w:r w:rsidR="00D3635E">
        <w:rPr>
          <w:sz w:val="24"/>
          <w:szCs w:val="24"/>
        </w:rPr>
        <w:t>conduct necessary for such an award, i.e. malice or aggravate</w:t>
      </w:r>
      <w:r w:rsidR="002836B1">
        <w:rPr>
          <w:sz w:val="24"/>
          <w:szCs w:val="24"/>
        </w:rPr>
        <w:t>d</w:t>
      </w:r>
      <w:r w:rsidR="00D3635E">
        <w:rPr>
          <w:sz w:val="24"/>
          <w:szCs w:val="24"/>
        </w:rPr>
        <w:t xml:space="preserve"> o</w:t>
      </w:r>
      <w:r w:rsidR="00460499">
        <w:rPr>
          <w:sz w:val="24"/>
          <w:szCs w:val="24"/>
        </w:rPr>
        <w:t>r egregious fraud.  R.C. 2315.21</w:t>
      </w:r>
      <w:r w:rsidR="00D3635E">
        <w:rPr>
          <w:sz w:val="24"/>
          <w:szCs w:val="24"/>
        </w:rPr>
        <w:t xml:space="preserve">(C)(1).  It </w:t>
      </w:r>
      <w:r w:rsidR="00460499">
        <w:rPr>
          <w:sz w:val="24"/>
          <w:szCs w:val="24"/>
        </w:rPr>
        <w:t xml:space="preserve">sets the burden of proof as “clear and convincing evidence.”  R.C. 2315.21(D)(4).  It limits the amount of punitive damages in cases involving small businesses and individuals to “ten percent of the employer’s or individual’s net worth.”  R.C. 2315.21(D)(2)(b).  </w:t>
      </w:r>
    </w:p>
    <w:p w:rsidR="001E52D6" w:rsidRDefault="001E52D6" w:rsidP="001E52D6">
      <w:pPr>
        <w:spacing w:after="0" w:line="276" w:lineRule="auto"/>
        <w:rPr>
          <w:sz w:val="24"/>
          <w:szCs w:val="24"/>
        </w:rPr>
      </w:pPr>
    </w:p>
    <w:p w:rsidR="00460499" w:rsidRDefault="00460499" w:rsidP="001E52D6">
      <w:pPr>
        <w:spacing w:after="0" w:line="276" w:lineRule="auto"/>
        <w:rPr>
          <w:sz w:val="24"/>
          <w:szCs w:val="24"/>
        </w:rPr>
      </w:pPr>
      <w:r>
        <w:rPr>
          <w:sz w:val="24"/>
          <w:szCs w:val="24"/>
        </w:rPr>
        <w:t xml:space="preserve">R.C. 2315.21(D)(6), the </w:t>
      </w:r>
      <w:r w:rsidR="00E3480B">
        <w:rPr>
          <w:sz w:val="24"/>
          <w:szCs w:val="24"/>
        </w:rPr>
        <w:t>sub</w:t>
      </w:r>
      <w:r>
        <w:rPr>
          <w:sz w:val="24"/>
          <w:szCs w:val="24"/>
        </w:rPr>
        <w:t>section</w:t>
      </w:r>
      <w:r w:rsidR="00F57840">
        <w:rPr>
          <w:sz w:val="24"/>
          <w:szCs w:val="24"/>
        </w:rPr>
        <w:t xml:space="preserve"> S.B. 280 seeks to amend, carves</w:t>
      </w:r>
      <w:r>
        <w:rPr>
          <w:sz w:val="24"/>
          <w:szCs w:val="24"/>
        </w:rPr>
        <w:t xml:space="preserve"> an exemption to the punitive damage caps where the injury, death, or loss to person or property resulted from the defendant acting </w:t>
      </w:r>
      <w:r w:rsidRPr="00460499">
        <w:rPr>
          <w:i/>
          <w:sz w:val="24"/>
          <w:szCs w:val="24"/>
        </w:rPr>
        <w:t>purposely</w:t>
      </w:r>
      <w:r>
        <w:rPr>
          <w:sz w:val="24"/>
          <w:szCs w:val="24"/>
        </w:rPr>
        <w:t xml:space="preserve"> or </w:t>
      </w:r>
      <w:r w:rsidRPr="00460499">
        <w:rPr>
          <w:i/>
          <w:sz w:val="24"/>
          <w:szCs w:val="24"/>
        </w:rPr>
        <w:t>knowingly</w:t>
      </w:r>
      <w:r>
        <w:rPr>
          <w:sz w:val="24"/>
          <w:szCs w:val="24"/>
        </w:rPr>
        <w:t xml:space="preserve">, as defined in </w:t>
      </w:r>
      <w:r w:rsidR="00C62DFA">
        <w:rPr>
          <w:sz w:val="24"/>
          <w:szCs w:val="24"/>
        </w:rPr>
        <w:t xml:space="preserve">the </w:t>
      </w:r>
      <w:r>
        <w:rPr>
          <w:sz w:val="24"/>
          <w:szCs w:val="24"/>
        </w:rPr>
        <w:t xml:space="preserve">Revised Code.  However, by failing to include </w:t>
      </w:r>
      <w:r w:rsidR="00E3480B" w:rsidRPr="00E3480B">
        <w:rPr>
          <w:i/>
          <w:sz w:val="24"/>
          <w:szCs w:val="24"/>
        </w:rPr>
        <w:t>strict liability</w:t>
      </w:r>
      <w:r w:rsidR="00E3480B">
        <w:rPr>
          <w:sz w:val="24"/>
          <w:szCs w:val="24"/>
        </w:rPr>
        <w:t xml:space="preserve"> offe</w:t>
      </w:r>
      <w:r w:rsidR="00F57840">
        <w:rPr>
          <w:sz w:val="24"/>
          <w:szCs w:val="24"/>
        </w:rPr>
        <w:t>nses, the exemption creates</w:t>
      </w:r>
      <w:r w:rsidR="00E3480B">
        <w:rPr>
          <w:sz w:val="24"/>
          <w:szCs w:val="24"/>
        </w:rPr>
        <w:t xml:space="preserve"> inconsistent and anomalous results.</w:t>
      </w:r>
    </w:p>
    <w:p w:rsidR="004D48D8" w:rsidRDefault="004D48D8" w:rsidP="001E52D6">
      <w:pPr>
        <w:spacing w:after="0" w:line="276" w:lineRule="auto"/>
        <w:rPr>
          <w:i/>
          <w:sz w:val="24"/>
          <w:szCs w:val="24"/>
        </w:rPr>
      </w:pPr>
    </w:p>
    <w:p w:rsidR="002836B1" w:rsidRDefault="002836B1" w:rsidP="001E52D6">
      <w:pPr>
        <w:spacing w:after="0" w:line="276" w:lineRule="auto"/>
        <w:rPr>
          <w:sz w:val="24"/>
          <w:szCs w:val="24"/>
        </w:rPr>
      </w:pPr>
      <w:r w:rsidRPr="002836B1">
        <w:rPr>
          <w:i/>
          <w:sz w:val="24"/>
          <w:szCs w:val="24"/>
        </w:rPr>
        <w:t>Strict liability</w:t>
      </w:r>
      <w:r>
        <w:rPr>
          <w:sz w:val="24"/>
          <w:szCs w:val="24"/>
        </w:rPr>
        <w:t xml:space="preserve"> offenses are those which do not require proof of a culpable mental state to result in conviction; a prosecutor must only prove the defendant engaged in the conduct, irrespective of whether it was intentional, purposeful, knowing or reckless.  The act is declared criminal by statute regardless of the offender’s state of mind because the conduct is such that the public welfare imposes a duty on the offender </w:t>
      </w:r>
      <w:r w:rsidR="00A126B1">
        <w:rPr>
          <w:sz w:val="24"/>
          <w:szCs w:val="24"/>
        </w:rPr>
        <w:t>to understand the wrongful nature of</w:t>
      </w:r>
      <w:r w:rsidR="00F57840">
        <w:rPr>
          <w:sz w:val="24"/>
          <w:szCs w:val="24"/>
        </w:rPr>
        <w:t xml:space="preserve"> the conduct and avoid it altogether. </w:t>
      </w:r>
      <w:r w:rsidR="002F2FAA">
        <w:rPr>
          <w:sz w:val="24"/>
          <w:szCs w:val="24"/>
        </w:rPr>
        <w:t xml:space="preserve"> </w:t>
      </w:r>
      <w:r w:rsidR="00A126B1">
        <w:rPr>
          <w:sz w:val="24"/>
          <w:szCs w:val="24"/>
        </w:rPr>
        <w:t xml:space="preserve"> </w:t>
      </w:r>
    </w:p>
    <w:p w:rsidR="004D48D8" w:rsidRDefault="004D48D8" w:rsidP="001E52D6">
      <w:pPr>
        <w:spacing w:after="0" w:line="276" w:lineRule="auto"/>
        <w:rPr>
          <w:sz w:val="24"/>
          <w:szCs w:val="24"/>
        </w:rPr>
      </w:pPr>
    </w:p>
    <w:p w:rsidR="002F2FAA" w:rsidRDefault="00A126B1" w:rsidP="001E52D6">
      <w:pPr>
        <w:spacing w:after="0" w:line="276" w:lineRule="auto"/>
        <w:rPr>
          <w:sz w:val="24"/>
          <w:szCs w:val="24"/>
        </w:rPr>
      </w:pPr>
      <w:r>
        <w:rPr>
          <w:sz w:val="24"/>
          <w:szCs w:val="24"/>
        </w:rPr>
        <w:t>This is not to suggest that one might inadvertently stumble into committing a strict liability offense; to the contrar</w:t>
      </w:r>
      <w:r w:rsidR="002F2FAA">
        <w:rPr>
          <w:sz w:val="24"/>
          <w:szCs w:val="24"/>
        </w:rPr>
        <w:t xml:space="preserve">y, strict liability offenses tend to be those that are so clearly unacceptable in modern society that the purposefulness of the offender’s conduct may be inferred.  Senator Eklund correctly referred to them as “per se” offenses.  </w:t>
      </w:r>
    </w:p>
    <w:p w:rsidR="004D48D8" w:rsidRDefault="004D48D8" w:rsidP="001E52D6">
      <w:pPr>
        <w:spacing w:after="0" w:line="276" w:lineRule="auto"/>
        <w:rPr>
          <w:sz w:val="24"/>
          <w:szCs w:val="24"/>
        </w:rPr>
      </w:pPr>
    </w:p>
    <w:p w:rsidR="00F57840" w:rsidRDefault="00514C32" w:rsidP="001E52D6">
      <w:pPr>
        <w:spacing w:after="0" w:line="276" w:lineRule="auto"/>
        <w:rPr>
          <w:sz w:val="24"/>
          <w:szCs w:val="24"/>
        </w:rPr>
      </w:pPr>
      <w:r>
        <w:rPr>
          <w:sz w:val="24"/>
          <w:szCs w:val="24"/>
        </w:rPr>
        <w:t>By way of example,</w:t>
      </w:r>
      <w:r w:rsidR="002F2FAA">
        <w:rPr>
          <w:sz w:val="24"/>
          <w:szCs w:val="24"/>
        </w:rPr>
        <w:t xml:space="preserve"> among Ohio’s strict liability offenses are:  </w:t>
      </w:r>
    </w:p>
    <w:p w:rsidR="002F2FAA" w:rsidRDefault="002F2FAA" w:rsidP="001E52D6">
      <w:pPr>
        <w:pStyle w:val="ListParagraph"/>
        <w:numPr>
          <w:ilvl w:val="0"/>
          <w:numId w:val="1"/>
        </w:numPr>
        <w:spacing w:after="0" w:line="276" w:lineRule="auto"/>
        <w:rPr>
          <w:sz w:val="24"/>
          <w:szCs w:val="24"/>
        </w:rPr>
      </w:pPr>
      <w:r>
        <w:rPr>
          <w:sz w:val="24"/>
          <w:szCs w:val="24"/>
        </w:rPr>
        <w:t>Aggravated vehicular homicide;</w:t>
      </w:r>
    </w:p>
    <w:p w:rsidR="002F2FAA" w:rsidRDefault="002F2FAA" w:rsidP="001E52D6">
      <w:pPr>
        <w:pStyle w:val="ListParagraph"/>
        <w:numPr>
          <w:ilvl w:val="0"/>
          <w:numId w:val="1"/>
        </w:numPr>
        <w:spacing w:after="0" w:line="276" w:lineRule="auto"/>
        <w:rPr>
          <w:sz w:val="24"/>
          <w:szCs w:val="24"/>
        </w:rPr>
      </w:pPr>
      <w:r>
        <w:rPr>
          <w:sz w:val="24"/>
          <w:szCs w:val="24"/>
        </w:rPr>
        <w:t>Aggravated vehicular assault;</w:t>
      </w:r>
    </w:p>
    <w:p w:rsidR="002F2FAA" w:rsidRDefault="002F2FAA" w:rsidP="001E52D6">
      <w:pPr>
        <w:pStyle w:val="ListParagraph"/>
        <w:numPr>
          <w:ilvl w:val="0"/>
          <w:numId w:val="1"/>
        </w:numPr>
        <w:spacing w:after="0" w:line="276" w:lineRule="auto"/>
        <w:rPr>
          <w:sz w:val="24"/>
          <w:szCs w:val="24"/>
        </w:rPr>
      </w:pPr>
      <w:r>
        <w:rPr>
          <w:sz w:val="24"/>
          <w:szCs w:val="24"/>
        </w:rPr>
        <w:t>Statutory rape;</w:t>
      </w:r>
    </w:p>
    <w:p w:rsidR="002F2FAA" w:rsidRDefault="002F2FAA" w:rsidP="001E52D6">
      <w:pPr>
        <w:pStyle w:val="ListParagraph"/>
        <w:numPr>
          <w:ilvl w:val="0"/>
          <w:numId w:val="1"/>
        </w:numPr>
        <w:spacing w:after="0" w:line="276" w:lineRule="auto"/>
        <w:rPr>
          <w:sz w:val="24"/>
          <w:szCs w:val="24"/>
        </w:rPr>
      </w:pPr>
      <w:r>
        <w:rPr>
          <w:sz w:val="24"/>
          <w:szCs w:val="24"/>
        </w:rPr>
        <w:t>S</w:t>
      </w:r>
      <w:r w:rsidR="00514C32">
        <w:rPr>
          <w:sz w:val="24"/>
          <w:szCs w:val="24"/>
        </w:rPr>
        <w:t>exual battery by certain persons in positions of trust;</w:t>
      </w:r>
    </w:p>
    <w:p w:rsidR="00514C32" w:rsidRDefault="00514C32" w:rsidP="001E52D6">
      <w:pPr>
        <w:pStyle w:val="ListParagraph"/>
        <w:numPr>
          <w:ilvl w:val="0"/>
          <w:numId w:val="1"/>
        </w:numPr>
        <w:spacing w:after="0" w:line="276" w:lineRule="auto"/>
        <w:rPr>
          <w:sz w:val="24"/>
          <w:szCs w:val="24"/>
        </w:rPr>
      </w:pPr>
      <w:r>
        <w:rPr>
          <w:sz w:val="24"/>
          <w:szCs w:val="24"/>
        </w:rPr>
        <w:t>Importuning;</w:t>
      </w:r>
    </w:p>
    <w:p w:rsidR="00514C32" w:rsidRDefault="00514C32" w:rsidP="001E52D6">
      <w:pPr>
        <w:pStyle w:val="ListParagraph"/>
        <w:numPr>
          <w:ilvl w:val="0"/>
          <w:numId w:val="1"/>
        </w:numPr>
        <w:spacing w:after="0" w:line="276" w:lineRule="auto"/>
        <w:rPr>
          <w:sz w:val="24"/>
          <w:szCs w:val="24"/>
        </w:rPr>
      </w:pPr>
      <w:r>
        <w:rPr>
          <w:sz w:val="24"/>
          <w:szCs w:val="24"/>
        </w:rPr>
        <w:t>Pandering obscenity.</w:t>
      </w:r>
    </w:p>
    <w:p w:rsidR="004D48D8" w:rsidRDefault="004D48D8" w:rsidP="001E52D6">
      <w:pPr>
        <w:spacing w:after="0" w:line="276" w:lineRule="auto"/>
        <w:rPr>
          <w:sz w:val="24"/>
          <w:szCs w:val="24"/>
        </w:rPr>
      </w:pPr>
    </w:p>
    <w:p w:rsidR="00401AEE" w:rsidRDefault="00401AEE" w:rsidP="001E52D6">
      <w:pPr>
        <w:spacing w:after="0" w:line="276" w:lineRule="auto"/>
        <w:rPr>
          <w:sz w:val="24"/>
          <w:szCs w:val="24"/>
        </w:rPr>
      </w:pPr>
    </w:p>
    <w:p w:rsidR="00F57840" w:rsidRDefault="00BF69DF" w:rsidP="001E52D6">
      <w:pPr>
        <w:spacing w:after="0" w:line="276" w:lineRule="auto"/>
        <w:rPr>
          <w:sz w:val="24"/>
          <w:szCs w:val="24"/>
        </w:rPr>
      </w:pPr>
      <w:r>
        <w:rPr>
          <w:sz w:val="24"/>
          <w:szCs w:val="24"/>
        </w:rPr>
        <w:lastRenderedPageBreak/>
        <w:t xml:space="preserve">What </w:t>
      </w:r>
      <w:r w:rsidR="00E07A41">
        <w:rPr>
          <w:sz w:val="24"/>
          <w:szCs w:val="24"/>
        </w:rPr>
        <w:t>this means is</w:t>
      </w:r>
      <w:r>
        <w:rPr>
          <w:sz w:val="24"/>
          <w:szCs w:val="24"/>
        </w:rPr>
        <w:t>, as written</w:t>
      </w:r>
      <w:r w:rsidR="00514C32">
        <w:rPr>
          <w:sz w:val="24"/>
          <w:szCs w:val="24"/>
        </w:rPr>
        <w:t>, R.C. 2315.21(D)(6)</w:t>
      </w:r>
      <w:r w:rsidR="00366F97">
        <w:rPr>
          <w:sz w:val="24"/>
          <w:szCs w:val="24"/>
        </w:rPr>
        <w:t>:</w:t>
      </w:r>
    </w:p>
    <w:p w:rsidR="00366F97" w:rsidRDefault="00366F97" w:rsidP="001E52D6">
      <w:pPr>
        <w:pStyle w:val="ListParagraph"/>
        <w:numPr>
          <w:ilvl w:val="0"/>
          <w:numId w:val="3"/>
        </w:numPr>
        <w:spacing w:after="0" w:line="276" w:lineRule="auto"/>
        <w:rPr>
          <w:sz w:val="24"/>
          <w:szCs w:val="24"/>
        </w:rPr>
      </w:pPr>
      <w:r w:rsidRPr="00366F97">
        <w:rPr>
          <w:sz w:val="24"/>
          <w:szCs w:val="24"/>
        </w:rPr>
        <w:t>L</w:t>
      </w:r>
      <w:r w:rsidR="00514C32" w:rsidRPr="00366F97">
        <w:rPr>
          <w:sz w:val="24"/>
          <w:szCs w:val="24"/>
        </w:rPr>
        <w:t>ift</w:t>
      </w:r>
      <w:r w:rsidRPr="00366F97">
        <w:rPr>
          <w:sz w:val="24"/>
          <w:szCs w:val="24"/>
        </w:rPr>
        <w:t>s</w:t>
      </w:r>
      <w:r w:rsidR="00514C32" w:rsidRPr="00366F97">
        <w:rPr>
          <w:sz w:val="24"/>
          <w:szCs w:val="24"/>
        </w:rPr>
        <w:t xml:space="preserve"> the limitation on punitive damages if</w:t>
      </w:r>
      <w:r w:rsidR="00C62DFA">
        <w:rPr>
          <w:sz w:val="24"/>
          <w:szCs w:val="24"/>
        </w:rPr>
        <w:t xml:space="preserve"> an intoxicated defendant causes</w:t>
      </w:r>
      <w:r w:rsidR="00514C32" w:rsidRPr="00366F97">
        <w:rPr>
          <w:sz w:val="24"/>
          <w:szCs w:val="24"/>
        </w:rPr>
        <w:t xml:space="preserve"> serious injury or death to another patron in a bar fight, but leave</w:t>
      </w:r>
      <w:r w:rsidRPr="00366F97">
        <w:rPr>
          <w:sz w:val="24"/>
          <w:szCs w:val="24"/>
        </w:rPr>
        <w:t>s</w:t>
      </w:r>
      <w:r w:rsidR="00514C32" w:rsidRPr="00366F97">
        <w:rPr>
          <w:sz w:val="24"/>
          <w:szCs w:val="24"/>
        </w:rPr>
        <w:t xml:space="preserve"> it in place if that </w:t>
      </w:r>
      <w:r w:rsidR="00C62DFA">
        <w:rPr>
          <w:sz w:val="24"/>
          <w:szCs w:val="24"/>
        </w:rPr>
        <w:t>same intoxicated defendant chooses</w:t>
      </w:r>
      <w:r w:rsidR="00514C32" w:rsidRPr="00366F97">
        <w:rPr>
          <w:sz w:val="24"/>
          <w:szCs w:val="24"/>
        </w:rPr>
        <w:t xml:space="preserve"> to leave the bar, drive h</w:t>
      </w:r>
      <w:r w:rsidR="00C62DFA">
        <w:rPr>
          <w:sz w:val="24"/>
          <w:szCs w:val="24"/>
        </w:rPr>
        <w:t>ome and seriously hurt or kill someone</w:t>
      </w:r>
      <w:r w:rsidR="00BF69DF">
        <w:rPr>
          <w:sz w:val="24"/>
          <w:szCs w:val="24"/>
        </w:rPr>
        <w:t>;</w:t>
      </w:r>
    </w:p>
    <w:p w:rsidR="00BF69DF" w:rsidRDefault="00366F97" w:rsidP="001E52D6">
      <w:pPr>
        <w:pStyle w:val="ListParagraph"/>
        <w:numPr>
          <w:ilvl w:val="0"/>
          <w:numId w:val="3"/>
        </w:numPr>
        <w:spacing w:after="0" w:line="276" w:lineRule="auto"/>
        <w:rPr>
          <w:sz w:val="24"/>
          <w:szCs w:val="24"/>
        </w:rPr>
      </w:pPr>
      <w:r>
        <w:rPr>
          <w:sz w:val="24"/>
          <w:szCs w:val="24"/>
        </w:rPr>
        <w:t>Li</w:t>
      </w:r>
      <w:r w:rsidR="00514C32" w:rsidRPr="00366F97">
        <w:rPr>
          <w:sz w:val="24"/>
          <w:szCs w:val="24"/>
        </w:rPr>
        <w:t>ft</w:t>
      </w:r>
      <w:r>
        <w:rPr>
          <w:sz w:val="24"/>
          <w:szCs w:val="24"/>
        </w:rPr>
        <w:t>s</w:t>
      </w:r>
      <w:r w:rsidR="00514C32" w:rsidRPr="00366F97">
        <w:rPr>
          <w:sz w:val="24"/>
          <w:szCs w:val="24"/>
        </w:rPr>
        <w:t xml:space="preserve"> the limitation on punitive damages in cases of rape cha</w:t>
      </w:r>
      <w:r w:rsidRPr="00366F97">
        <w:rPr>
          <w:sz w:val="24"/>
          <w:szCs w:val="24"/>
        </w:rPr>
        <w:t>rged unde</w:t>
      </w:r>
      <w:r>
        <w:rPr>
          <w:sz w:val="24"/>
          <w:szCs w:val="24"/>
        </w:rPr>
        <w:t>r every section of R.C. Section 2907.02</w:t>
      </w:r>
      <w:r w:rsidRPr="00366F97">
        <w:rPr>
          <w:sz w:val="24"/>
          <w:szCs w:val="24"/>
        </w:rPr>
        <w:t xml:space="preserve">, </w:t>
      </w:r>
      <w:r w:rsidRPr="00C62DFA">
        <w:rPr>
          <w:sz w:val="24"/>
          <w:szCs w:val="24"/>
        </w:rPr>
        <w:t>except t</w:t>
      </w:r>
      <w:r w:rsidRPr="00366F97">
        <w:rPr>
          <w:sz w:val="24"/>
          <w:szCs w:val="24"/>
        </w:rPr>
        <w:t>he section outlawing statutory rape</w:t>
      </w:r>
      <w:r w:rsidR="005F228C">
        <w:rPr>
          <w:sz w:val="24"/>
          <w:szCs w:val="24"/>
        </w:rPr>
        <w:t xml:space="preserve"> involving a victim younger</w:t>
      </w:r>
      <w:r w:rsidR="00BF69DF">
        <w:rPr>
          <w:sz w:val="24"/>
          <w:szCs w:val="24"/>
        </w:rPr>
        <w:t xml:space="preserve"> than 13 years old;</w:t>
      </w:r>
    </w:p>
    <w:p w:rsidR="00BF69DF" w:rsidRDefault="00BF69DF" w:rsidP="001E52D6">
      <w:pPr>
        <w:pStyle w:val="ListParagraph"/>
        <w:numPr>
          <w:ilvl w:val="0"/>
          <w:numId w:val="3"/>
        </w:numPr>
        <w:spacing w:after="0" w:line="276" w:lineRule="auto"/>
        <w:rPr>
          <w:sz w:val="24"/>
          <w:szCs w:val="24"/>
        </w:rPr>
      </w:pPr>
      <w:r>
        <w:rPr>
          <w:sz w:val="24"/>
          <w:szCs w:val="24"/>
        </w:rPr>
        <w:t xml:space="preserve">Lifts the limitation on punitive damages in cases involving </w:t>
      </w:r>
      <w:r w:rsidR="00366F97" w:rsidRPr="00366F97">
        <w:rPr>
          <w:sz w:val="24"/>
          <w:szCs w:val="24"/>
        </w:rPr>
        <w:t>sexual batter</w:t>
      </w:r>
      <w:r w:rsidR="00366F97">
        <w:rPr>
          <w:sz w:val="24"/>
          <w:szCs w:val="24"/>
        </w:rPr>
        <w:t>y</w:t>
      </w:r>
      <w:r>
        <w:rPr>
          <w:sz w:val="24"/>
          <w:szCs w:val="24"/>
        </w:rPr>
        <w:t xml:space="preserve"> except, incredibly, in cases involving perpetrators in unique position</w:t>
      </w:r>
      <w:r w:rsidR="00F57840">
        <w:rPr>
          <w:sz w:val="24"/>
          <w:szCs w:val="24"/>
        </w:rPr>
        <w:t>s</w:t>
      </w:r>
      <w:r>
        <w:rPr>
          <w:sz w:val="24"/>
          <w:szCs w:val="24"/>
        </w:rPr>
        <w:t xml:space="preserve"> of trust and confidence, e.g.</w:t>
      </w:r>
      <w:r w:rsidR="00366F97" w:rsidRPr="00366F97">
        <w:rPr>
          <w:sz w:val="24"/>
          <w:szCs w:val="24"/>
        </w:rPr>
        <w:t xml:space="preserve"> teachers, coaches, troop leaders and even mental health providers</w:t>
      </w:r>
      <w:r>
        <w:rPr>
          <w:sz w:val="24"/>
          <w:szCs w:val="24"/>
        </w:rPr>
        <w:t>; and,</w:t>
      </w:r>
      <w:r w:rsidR="00366F97" w:rsidRPr="00366F97">
        <w:rPr>
          <w:sz w:val="24"/>
          <w:szCs w:val="24"/>
        </w:rPr>
        <w:t xml:space="preserve">  </w:t>
      </w:r>
    </w:p>
    <w:p w:rsidR="00366F97" w:rsidRPr="00366F97" w:rsidRDefault="00BF69DF" w:rsidP="001E52D6">
      <w:pPr>
        <w:pStyle w:val="ListParagraph"/>
        <w:numPr>
          <w:ilvl w:val="0"/>
          <w:numId w:val="3"/>
        </w:numPr>
        <w:spacing w:after="0" w:line="276" w:lineRule="auto"/>
        <w:rPr>
          <w:sz w:val="24"/>
          <w:szCs w:val="24"/>
        </w:rPr>
      </w:pPr>
      <w:r>
        <w:rPr>
          <w:sz w:val="24"/>
          <w:szCs w:val="24"/>
        </w:rPr>
        <w:t xml:space="preserve">Leaves the limitation on punitive damages in place for </w:t>
      </w:r>
      <w:r w:rsidR="00366F97" w:rsidRPr="00366F97">
        <w:rPr>
          <w:sz w:val="24"/>
          <w:szCs w:val="24"/>
        </w:rPr>
        <w:t>those engaging in soliciting sex with a minor or creating and disseminating obscene material involving</w:t>
      </w:r>
      <w:r>
        <w:rPr>
          <w:sz w:val="24"/>
          <w:szCs w:val="24"/>
        </w:rPr>
        <w:t xml:space="preserve"> a minor.</w:t>
      </w:r>
    </w:p>
    <w:p w:rsidR="004D48D8" w:rsidRDefault="004D48D8" w:rsidP="001E52D6">
      <w:pPr>
        <w:spacing w:after="0" w:line="276" w:lineRule="auto"/>
        <w:rPr>
          <w:sz w:val="24"/>
          <w:szCs w:val="24"/>
        </w:rPr>
      </w:pPr>
    </w:p>
    <w:p w:rsidR="00514C32" w:rsidRDefault="00BF69DF" w:rsidP="001E52D6">
      <w:pPr>
        <w:spacing w:after="0" w:line="276" w:lineRule="auto"/>
        <w:rPr>
          <w:sz w:val="24"/>
          <w:szCs w:val="24"/>
        </w:rPr>
      </w:pPr>
      <w:r>
        <w:rPr>
          <w:sz w:val="24"/>
          <w:szCs w:val="24"/>
        </w:rPr>
        <w:t>The continued omission of strict liability offenses also runs contrary to Ohio’s efforts to curb the opioid epidemic.  Throughout Ohio, there is an increasing effort to make use of Ohio’s invo</w:t>
      </w:r>
      <w:r w:rsidR="0033111D">
        <w:rPr>
          <w:sz w:val="24"/>
          <w:szCs w:val="24"/>
        </w:rPr>
        <w:t xml:space="preserve">luntary manslaughter statute to charge those engaged in the sale of drugs with the resulting death of those they sell to.  H.B. 141 is an effort to codify this approach, to provide that “causing or contributing to the death of another person as a result of the offender’s sale, distribution . . . of a controlled substance . . . is a violation of the offense of involuntary manslaughter.”  H.B. 141 specifies this would be a </w:t>
      </w:r>
      <w:r w:rsidR="0033111D" w:rsidRPr="00E07A41">
        <w:rPr>
          <w:i/>
          <w:sz w:val="24"/>
          <w:szCs w:val="24"/>
        </w:rPr>
        <w:t>strict liability</w:t>
      </w:r>
      <w:r w:rsidR="0033111D">
        <w:rPr>
          <w:sz w:val="24"/>
          <w:szCs w:val="24"/>
        </w:rPr>
        <w:t xml:space="preserve"> offense, leaving the drug dealers protected by R.C. 2315.21(D)(6) barring the adoption of S.B. 280.</w:t>
      </w:r>
    </w:p>
    <w:p w:rsidR="00440BBE" w:rsidRDefault="00440BBE" w:rsidP="001E52D6">
      <w:pPr>
        <w:spacing w:after="0" w:line="276" w:lineRule="auto"/>
        <w:rPr>
          <w:sz w:val="24"/>
          <w:szCs w:val="24"/>
        </w:rPr>
      </w:pPr>
    </w:p>
    <w:p w:rsidR="00D14DC8" w:rsidRDefault="00C54070" w:rsidP="00D14DC8">
      <w:pPr>
        <w:spacing w:after="0" w:line="276" w:lineRule="auto"/>
        <w:rPr>
          <w:sz w:val="24"/>
          <w:szCs w:val="24"/>
        </w:rPr>
      </w:pPr>
      <w:r>
        <w:rPr>
          <w:sz w:val="24"/>
          <w:szCs w:val="24"/>
        </w:rPr>
        <w:t>When I contacted S</w:t>
      </w:r>
      <w:r w:rsidR="00604A8B">
        <w:rPr>
          <w:sz w:val="24"/>
          <w:szCs w:val="24"/>
        </w:rPr>
        <w:t xml:space="preserve">enator Eklund, </w:t>
      </w:r>
      <w:r>
        <w:rPr>
          <w:sz w:val="24"/>
          <w:szCs w:val="24"/>
        </w:rPr>
        <w:t xml:space="preserve">I focused on the application of R.C. 2315.21(D)(6) in cases of impaired driving. </w:t>
      </w:r>
      <w:r w:rsidR="00604A8B">
        <w:rPr>
          <w:sz w:val="24"/>
          <w:szCs w:val="24"/>
        </w:rPr>
        <w:t xml:space="preserve"> When he proposed inclu</w:t>
      </w:r>
      <w:r w:rsidR="00D14DC8">
        <w:rPr>
          <w:sz w:val="24"/>
          <w:szCs w:val="24"/>
        </w:rPr>
        <w:t>ding</w:t>
      </w:r>
      <w:r w:rsidR="00604A8B">
        <w:rPr>
          <w:sz w:val="24"/>
          <w:szCs w:val="24"/>
        </w:rPr>
        <w:t xml:space="preserve"> strict liability offenses as a whole</w:t>
      </w:r>
      <w:r w:rsidR="00D14DC8">
        <w:rPr>
          <w:sz w:val="24"/>
          <w:szCs w:val="24"/>
        </w:rPr>
        <w:t>, I feared</w:t>
      </w:r>
      <w:r w:rsidR="00604A8B">
        <w:rPr>
          <w:sz w:val="24"/>
          <w:szCs w:val="24"/>
        </w:rPr>
        <w:t xml:space="preserve"> it might be overreaching.  It is not.  </w:t>
      </w:r>
      <w:r w:rsidR="00D14DC8">
        <w:rPr>
          <w:sz w:val="24"/>
          <w:szCs w:val="24"/>
        </w:rPr>
        <w:t>The expansion is a narrow and thoughtful one and p</w:t>
      </w:r>
      <w:r w:rsidR="00604A8B">
        <w:rPr>
          <w:sz w:val="24"/>
          <w:szCs w:val="24"/>
        </w:rPr>
        <w:t>rocedural safeguards are alr</w:t>
      </w:r>
      <w:r w:rsidR="00D14DC8">
        <w:rPr>
          <w:sz w:val="24"/>
          <w:szCs w:val="24"/>
        </w:rPr>
        <w:t>eady in place to make certain the exemption</w:t>
      </w:r>
      <w:r w:rsidR="00604A8B">
        <w:rPr>
          <w:sz w:val="24"/>
          <w:szCs w:val="24"/>
        </w:rPr>
        <w:t xml:space="preserve"> address</w:t>
      </w:r>
      <w:r w:rsidR="00D14DC8">
        <w:rPr>
          <w:sz w:val="24"/>
          <w:szCs w:val="24"/>
        </w:rPr>
        <w:t>es only the worst of the worst:</w:t>
      </w:r>
      <w:r w:rsidR="00604A8B">
        <w:rPr>
          <w:sz w:val="24"/>
          <w:szCs w:val="24"/>
        </w:rPr>
        <w:t xml:space="preserve">  </w:t>
      </w:r>
      <w:r w:rsidR="005F228C">
        <w:rPr>
          <w:sz w:val="24"/>
          <w:szCs w:val="24"/>
        </w:rPr>
        <w:t xml:space="preserve">The statute requires (1) clear and convincing evidence of “malice or aggravated or egregious fraud” and (2) a conviction or plea of guilty to a felony.  R.C. 2315.21(C)(1), (D)(4) and (6).  </w:t>
      </w:r>
      <w:r w:rsidR="00D14DC8">
        <w:rPr>
          <w:sz w:val="24"/>
          <w:szCs w:val="24"/>
        </w:rPr>
        <w:t xml:space="preserve"> </w:t>
      </w:r>
    </w:p>
    <w:p w:rsidR="00D14DC8" w:rsidRDefault="00D14DC8" w:rsidP="00D14DC8">
      <w:pPr>
        <w:spacing w:after="0" w:line="276" w:lineRule="auto"/>
        <w:rPr>
          <w:sz w:val="24"/>
          <w:szCs w:val="24"/>
        </w:rPr>
      </w:pPr>
    </w:p>
    <w:p w:rsidR="004B5836" w:rsidRDefault="00D14DC8" w:rsidP="001E52D6">
      <w:pPr>
        <w:spacing w:after="0" w:line="276" w:lineRule="auto"/>
        <w:rPr>
          <w:sz w:val="24"/>
          <w:szCs w:val="24"/>
        </w:rPr>
      </w:pPr>
      <w:r>
        <w:rPr>
          <w:sz w:val="24"/>
          <w:szCs w:val="24"/>
        </w:rPr>
        <w:t xml:space="preserve">The proposed amendment makes complete sense; the deterrence and punishment brought to bear by R.C. 2315.21(D)(6) in crimes with the element of </w:t>
      </w:r>
      <w:r w:rsidRPr="00604A8B">
        <w:rPr>
          <w:i/>
          <w:sz w:val="24"/>
          <w:szCs w:val="24"/>
        </w:rPr>
        <w:t>purposeful</w:t>
      </w:r>
      <w:r>
        <w:rPr>
          <w:sz w:val="24"/>
          <w:szCs w:val="24"/>
        </w:rPr>
        <w:t xml:space="preserve"> or </w:t>
      </w:r>
      <w:r w:rsidRPr="00604A8B">
        <w:rPr>
          <w:i/>
          <w:sz w:val="24"/>
          <w:szCs w:val="24"/>
        </w:rPr>
        <w:t>knowing</w:t>
      </w:r>
      <w:r>
        <w:rPr>
          <w:sz w:val="24"/>
          <w:szCs w:val="24"/>
        </w:rPr>
        <w:t xml:space="preserve"> conduct must also be implemented in Ohio’s fight against impaired drivers, sexual predators and drug traffickers.  </w:t>
      </w:r>
      <w:r w:rsidR="007866AC">
        <w:rPr>
          <w:sz w:val="24"/>
          <w:szCs w:val="24"/>
        </w:rPr>
        <w:t>It is time to reference strict liability offenses in R.C. 2315.21(D)(6).</w:t>
      </w:r>
    </w:p>
    <w:p w:rsidR="004D48D8" w:rsidRDefault="004D48D8" w:rsidP="001E52D6">
      <w:pPr>
        <w:spacing w:after="0" w:line="276" w:lineRule="auto"/>
        <w:rPr>
          <w:sz w:val="24"/>
          <w:szCs w:val="24"/>
        </w:rPr>
      </w:pPr>
    </w:p>
    <w:p w:rsidR="004B5836" w:rsidRPr="00B81EFA" w:rsidRDefault="007866AC" w:rsidP="001E52D6">
      <w:pPr>
        <w:spacing w:after="0" w:line="276" w:lineRule="auto"/>
        <w:rPr>
          <w:sz w:val="24"/>
          <w:szCs w:val="24"/>
        </w:rPr>
      </w:pPr>
      <w:r>
        <w:rPr>
          <w:sz w:val="24"/>
          <w:szCs w:val="24"/>
        </w:rPr>
        <w:t xml:space="preserve">I greatly appreciate the time extended to me by this Committee.  I am happy to answer any questions. </w:t>
      </w:r>
    </w:p>
    <w:sectPr w:rsidR="004B5836" w:rsidRPr="00B81EFA" w:rsidSect="009C170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147" w:rsidRDefault="008A6147" w:rsidP="00790ED6">
      <w:pPr>
        <w:spacing w:after="0" w:line="240" w:lineRule="auto"/>
      </w:pPr>
      <w:r>
        <w:separator/>
      </w:r>
    </w:p>
  </w:endnote>
  <w:endnote w:type="continuationSeparator" w:id="0">
    <w:p w:rsidR="008A6147" w:rsidRDefault="008A6147" w:rsidP="00790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147" w:rsidRDefault="008A6147" w:rsidP="00790ED6">
      <w:pPr>
        <w:spacing w:after="0" w:line="240" w:lineRule="auto"/>
      </w:pPr>
      <w:r>
        <w:separator/>
      </w:r>
    </w:p>
  </w:footnote>
  <w:footnote w:type="continuationSeparator" w:id="0">
    <w:p w:rsidR="008A6147" w:rsidRDefault="008A6147" w:rsidP="00790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782962"/>
      <w:docPartObj>
        <w:docPartGallery w:val="Page Numbers (Top of Page)"/>
        <w:docPartUnique/>
      </w:docPartObj>
    </w:sdtPr>
    <w:sdtEndPr>
      <w:rPr>
        <w:noProof/>
      </w:rPr>
    </w:sdtEndPr>
    <w:sdtContent>
      <w:p w:rsidR="00790ED6" w:rsidRDefault="00790ED6">
        <w:pPr>
          <w:pStyle w:val="Header"/>
          <w:jc w:val="right"/>
        </w:pPr>
        <w:r>
          <w:fldChar w:fldCharType="begin"/>
        </w:r>
        <w:r>
          <w:instrText xml:space="preserve"> PAGE   \* MERGEFORMAT </w:instrText>
        </w:r>
        <w:r>
          <w:fldChar w:fldCharType="separate"/>
        </w:r>
        <w:r w:rsidR="00FB0A01">
          <w:rPr>
            <w:noProof/>
          </w:rPr>
          <w:t>2</w:t>
        </w:r>
        <w:r>
          <w:rPr>
            <w:noProof/>
          </w:rPr>
          <w:fldChar w:fldCharType="end"/>
        </w:r>
      </w:p>
    </w:sdtContent>
  </w:sdt>
  <w:p w:rsidR="00790ED6" w:rsidRDefault="00790E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705" w:rsidRDefault="009C1705">
    <w:pPr>
      <w:pStyle w:val="Header"/>
      <w:jc w:val="right"/>
    </w:pPr>
  </w:p>
  <w:p w:rsidR="009C1705" w:rsidRDefault="009C1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16275"/>
    <w:multiLevelType w:val="hybridMultilevel"/>
    <w:tmpl w:val="3DD68432"/>
    <w:lvl w:ilvl="0" w:tplc="22A2F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9579FB"/>
    <w:multiLevelType w:val="hybridMultilevel"/>
    <w:tmpl w:val="56961D28"/>
    <w:lvl w:ilvl="0" w:tplc="7E3C3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A12714"/>
    <w:multiLevelType w:val="hybridMultilevel"/>
    <w:tmpl w:val="2602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EFA"/>
    <w:rsid w:val="00133E5D"/>
    <w:rsid w:val="001E52D6"/>
    <w:rsid w:val="002218A1"/>
    <w:rsid w:val="002627CE"/>
    <w:rsid w:val="002836B1"/>
    <w:rsid w:val="002F2FAA"/>
    <w:rsid w:val="0033111D"/>
    <w:rsid w:val="00366F97"/>
    <w:rsid w:val="00382021"/>
    <w:rsid w:val="00401AEE"/>
    <w:rsid w:val="00440BBE"/>
    <w:rsid w:val="00460499"/>
    <w:rsid w:val="004B5836"/>
    <w:rsid w:val="004D48D8"/>
    <w:rsid w:val="00514C32"/>
    <w:rsid w:val="005F228C"/>
    <w:rsid w:val="00604A8B"/>
    <w:rsid w:val="007866AC"/>
    <w:rsid w:val="00790ED6"/>
    <w:rsid w:val="008A6147"/>
    <w:rsid w:val="008C3D70"/>
    <w:rsid w:val="009C1705"/>
    <w:rsid w:val="00A126B1"/>
    <w:rsid w:val="00A7120D"/>
    <w:rsid w:val="00B12F8E"/>
    <w:rsid w:val="00B53693"/>
    <w:rsid w:val="00B81EFA"/>
    <w:rsid w:val="00BF69DF"/>
    <w:rsid w:val="00C54070"/>
    <w:rsid w:val="00C62DFA"/>
    <w:rsid w:val="00D14DC8"/>
    <w:rsid w:val="00D3635E"/>
    <w:rsid w:val="00DF6B43"/>
    <w:rsid w:val="00E07A41"/>
    <w:rsid w:val="00E3480B"/>
    <w:rsid w:val="00E34A90"/>
    <w:rsid w:val="00F57840"/>
    <w:rsid w:val="00FB0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FAA"/>
    <w:pPr>
      <w:ind w:left="720"/>
      <w:contextualSpacing/>
    </w:pPr>
  </w:style>
  <w:style w:type="paragraph" w:styleId="Header">
    <w:name w:val="header"/>
    <w:basedOn w:val="Normal"/>
    <w:link w:val="HeaderChar"/>
    <w:uiPriority w:val="99"/>
    <w:unhideWhenUsed/>
    <w:rsid w:val="00790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ED6"/>
  </w:style>
  <w:style w:type="paragraph" w:styleId="Footer">
    <w:name w:val="footer"/>
    <w:basedOn w:val="Normal"/>
    <w:link w:val="FooterChar"/>
    <w:uiPriority w:val="99"/>
    <w:unhideWhenUsed/>
    <w:rsid w:val="00790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ED6"/>
  </w:style>
  <w:style w:type="paragraph" w:styleId="BalloonText">
    <w:name w:val="Balloon Text"/>
    <w:basedOn w:val="Normal"/>
    <w:link w:val="BalloonTextChar"/>
    <w:uiPriority w:val="99"/>
    <w:semiHidden/>
    <w:unhideWhenUsed/>
    <w:rsid w:val="00A71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20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FAA"/>
    <w:pPr>
      <w:ind w:left="720"/>
      <w:contextualSpacing/>
    </w:pPr>
  </w:style>
  <w:style w:type="paragraph" w:styleId="Header">
    <w:name w:val="header"/>
    <w:basedOn w:val="Normal"/>
    <w:link w:val="HeaderChar"/>
    <w:uiPriority w:val="99"/>
    <w:unhideWhenUsed/>
    <w:rsid w:val="00790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ED6"/>
  </w:style>
  <w:style w:type="paragraph" w:styleId="Footer">
    <w:name w:val="footer"/>
    <w:basedOn w:val="Normal"/>
    <w:link w:val="FooterChar"/>
    <w:uiPriority w:val="99"/>
    <w:unhideWhenUsed/>
    <w:rsid w:val="00790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ED6"/>
  </w:style>
  <w:style w:type="paragraph" w:styleId="BalloonText">
    <w:name w:val="Balloon Text"/>
    <w:basedOn w:val="Normal"/>
    <w:link w:val="BalloonTextChar"/>
    <w:uiPriority w:val="99"/>
    <w:semiHidden/>
    <w:unhideWhenUsed/>
    <w:rsid w:val="00A71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2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1123</Words>
  <Characters>6403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Ohio Association for Justice</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Petersen</dc:creator>
  <cp:lastModifiedBy>Philips, Caryl</cp:lastModifiedBy>
  <cp:revision>2</cp:revision>
  <cp:lastPrinted>2018-11-13T18:06:00Z</cp:lastPrinted>
  <dcterms:created xsi:type="dcterms:W3CDTF">2018-11-13T19:51:00Z</dcterms:created>
  <dcterms:modified xsi:type="dcterms:W3CDTF">2018-11-13T19:51:00Z</dcterms:modified>
</cp:coreProperties>
</file>