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274" w:rsidRPr="009E6CE4" w:rsidRDefault="00347274" w:rsidP="0077020C">
      <w:pPr>
        <w:ind w:left="-720"/>
        <w:jc w:val="center"/>
        <w:rPr>
          <w:rFonts w:ascii="Gill Sans MT" w:hAnsi="Gill Sans MT"/>
          <w:b/>
          <w:sz w:val="8"/>
          <w:szCs w:val="8"/>
        </w:rPr>
      </w:pPr>
      <w:bookmarkStart w:id="0" w:name="_GoBack"/>
      <w:bookmarkEnd w:id="0"/>
    </w:p>
    <w:p w:rsidR="0077020C" w:rsidRPr="003C7165" w:rsidRDefault="0077020C" w:rsidP="00347274">
      <w:pPr>
        <w:spacing w:after="0"/>
        <w:ind w:left="-720" w:right="2462"/>
        <w:jc w:val="center"/>
        <w:rPr>
          <w:rFonts w:ascii="Gill Sans MT" w:hAnsi="Gill Sans MT"/>
          <w:b/>
          <w:sz w:val="23"/>
          <w:szCs w:val="23"/>
        </w:rPr>
      </w:pPr>
      <w:r>
        <w:rPr>
          <w:rFonts w:ascii="Gill Sans MT" w:hAnsi="Gill Sans MT"/>
          <w:b/>
          <w:sz w:val="23"/>
          <w:szCs w:val="23"/>
        </w:rPr>
        <w:t>Letter of</w:t>
      </w:r>
      <w:r w:rsidRPr="003C7165">
        <w:rPr>
          <w:rFonts w:ascii="Gill Sans MT" w:hAnsi="Gill Sans MT"/>
          <w:b/>
          <w:sz w:val="23"/>
          <w:szCs w:val="23"/>
        </w:rPr>
        <w:t xml:space="preserve"> SUPPORT</w:t>
      </w:r>
      <w:r>
        <w:rPr>
          <w:rFonts w:ascii="Gill Sans MT" w:hAnsi="Gill Sans MT"/>
          <w:b/>
          <w:sz w:val="23"/>
          <w:szCs w:val="23"/>
        </w:rPr>
        <w:t xml:space="preserve"> for</w:t>
      </w:r>
      <w:r w:rsidRPr="003C7165">
        <w:rPr>
          <w:rFonts w:ascii="Gill Sans MT" w:hAnsi="Gill Sans MT"/>
          <w:b/>
          <w:sz w:val="23"/>
          <w:szCs w:val="23"/>
        </w:rPr>
        <w:t xml:space="preserve"> House Bill 511 </w:t>
      </w:r>
    </w:p>
    <w:p w:rsidR="0077020C" w:rsidRPr="003C7165" w:rsidRDefault="0077020C" w:rsidP="00347274">
      <w:pPr>
        <w:spacing w:after="0"/>
        <w:ind w:left="-720" w:right="2462"/>
        <w:jc w:val="center"/>
        <w:rPr>
          <w:rFonts w:ascii="Gill Sans MT" w:hAnsi="Gill Sans MT"/>
          <w:i/>
          <w:sz w:val="23"/>
          <w:szCs w:val="23"/>
        </w:rPr>
      </w:pPr>
      <w:r w:rsidRPr="003C7165">
        <w:rPr>
          <w:rFonts w:ascii="Gill Sans MT" w:hAnsi="Gill Sans MT"/>
          <w:i/>
          <w:sz w:val="23"/>
          <w:szCs w:val="23"/>
        </w:rPr>
        <w:t>(to change laws governing age at which persons may marry)</w:t>
      </w:r>
    </w:p>
    <w:p w:rsidR="00347274" w:rsidRPr="00A83E73" w:rsidRDefault="00347274" w:rsidP="00347274">
      <w:pPr>
        <w:spacing w:after="0"/>
        <w:ind w:left="-720" w:right="2462"/>
        <w:jc w:val="center"/>
        <w:rPr>
          <w:rFonts w:ascii="Gill Sans MT" w:hAnsi="Gill Sans MT"/>
          <w:sz w:val="12"/>
          <w:szCs w:val="12"/>
        </w:rPr>
      </w:pPr>
    </w:p>
    <w:p w:rsidR="0077020C" w:rsidRDefault="0077020C" w:rsidP="00347274">
      <w:pPr>
        <w:spacing w:after="0"/>
        <w:ind w:left="-720" w:right="2462"/>
        <w:jc w:val="center"/>
        <w:rPr>
          <w:rFonts w:ascii="Gill Sans MT" w:hAnsi="Gill Sans MT"/>
          <w:sz w:val="23"/>
          <w:szCs w:val="23"/>
        </w:rPr>
      </w:pPr>
      <w:r w:rsidRPr="003C7165">
        <w:rPr>
          <w:rFonts w:ascii="Gill Sans MT" w:hAnsi="Gill Sans MT"/>
          <w:sz w:val="23"/>
          <w:szCs w:val="23"/>
        </w:rPr>
        <w:t xml:space="preserve">Jeanne Smoot, Senior Counsel for </w:t>
      </w:r>
      <w:r>
        <w:rPr>
          <w:rFonts w:ascii="Gill Sans MT" w:hAnsi="Gill Sans MT"/>
          <w:sz w:val="23"/>
          <w:szCs w:val="23"/>
        </w:rPr>
        <w:t xml:space="preserve">Public </w:t>
      </w:r>
      <w:r w:rsidRPr="003C7165">
        <w:rPr>
          <w:rFonts w:ascii="Gill Sans MT" w:hAnsi="Gill Sans MT"/>
          <w:sz w:val="23"/>
          <w:szCs w:val="23"/>
        </w:rPr>
        <w:t>Policy &amp; Strategy</w:t>
      </w:r>
    </w:p>
    <w:p w:rsidR="0077020C" w:rsidRPr="003C7165" w:rsidRDefault="0077020C" w:rsidP="00347274">
      <w:pPr>
        <w:spacing w:after="0"/>
        <w:ind w:left="-720" w:right="2462"/>
        <w:jc w:val="center"/>
        <w:rPr>
          <w:rFonts w:ascii="Gill Sans MT" w:hAnsi="Gill Sans MT"/>
          <w:sz w:val="23"/>
          <w:szCs w:val="23"/>
        </w:rPr>
      </w:pPr>
      <w:r>
        <w:rPr>
          <w:rFonts w:ascii="Gill Sans MT" w:hAnsi="Gill Sans MT"/>
          <w:sz w:val="23"/>
          <w:szCs w:val="23"/>
        </w:rPr>
        <w:t>In advance of</w:t>
      </w:r>
      <w:r w:rsidRPr="003C7165">
        <w:rPr>
          <w:rFonts w:ascii="Gill Sans MT" w:hAnsi="Gill Sans MT"/>
          <w:sz w:val="23"/>
          <w:szCs w:val="23"/>
        </w:rPr>
        <w:t xml:space="preserve"> </w:t>
      </w:r>
      <w:r w:rsidR="00A83E73">
        <w:rPr>
          <w:rFonts w:ascii="Gill Sans MT" w:hAnsi="Gill Sans MT"/>
          <w:sz w:val="23"/>
          <w:szCs w:val="23"/>
        </w:rPr>
        <w:t xml:space="preserve">Senate Judiciary Committee </w:t>
      </w:r>
      <w:r w:rsidRPr="003C7165">
        <w:rPr>
          <w:rFonts w:ascii="Gill Sans MT" w:hAnsi="Gill Sans MT"/>
          <w:sz w:val="23"/>
          <w:szCs w:val="23"/>
        </w:rPr>
        <w:t xml:space="preserve">hearing </w:t>
      </w:r>
      <w:r w:rsidR="00A83E73">
        <w:rPr>
          <w:rFonts w:ascii="Gill Sans MT" w:hAnsi="Gill Sans MT"/>
          <w:sz w:val="23"/>
          <w:szCs w:val="23"/>
        </w:rPr>
        <w:t>November 29</w:t>
      </w:r>
      <w:r w:rsidRPr="003C7165">
        <w:rPr>
          <w:rFonts w:ascii="Gill Sans MT" w:hAnsi="Gill Sans MT"/>
          <w:sz w:val="23"/>
          <w:szCs w:val="23"/>
        </w:rPr>
        <w:t>, 2018</w:t>
      </w:r>
    </w:p>
    <w:p w:rsidR="00347274" w:rsidRDefault="00347274" w:rsidP="009E6CE4">
      <w:pPr>
        <w:spacing w:after="0"/>
        <w:ind w:left="-720" w:right="2462"/>
        <w:rPr>
          <w:rFonts w:ascii="Gill Sans MT" w:hAnsi="Gill Sans MT"/>
          <w:sz w:val="23"/>
          <w:szCs w:val="23"/>
        </w:rPr>
      </w:pPr>
    </w:p>
    <w:p w:rsidR="00B87ADA" w:rsidRDefault="0077020C" w:rsidP="002109EA">
      <w:pPr>
        <w:spacing w:after="230"/>
        <w:ind w:left="-720" w:right="1915"/>
        <w:rPr>
          <w:rFonts w:ascii="Gill Sans MT" w:hAnsi="Gill Sans MT"/>
          <w:sz w:val="23"/>
          <w:szCs w:val="23"/>
        </w:rPr>
      </w:pPr>
      <w:r w:rsidRPr="00347274">
        <w:rPr>
          <w:rFonts w:ascii="Gill Sans MT" w:hAnsi="Gill Sans MT"/>
          <w:sz w:val="23"/>
          <w:szCs w:val="23"/>
        </w:rPr>
        <w:t xml:space="preserve">Dear Chair Bacon, Vice Chair Dolan, Ranking Member Thomas, and Honorable </w:t>
      </w:r>
      <w:r w:rsidR="00A83E73">
        <w:rPr>
          <w:rFonts w:ascii="Gill Sans MT" w:hAnsi="Gill Sans MT"/>
          <w:sz w:val="23"/>
          <w:szCs w:val="23"/>
        </w:rPr>
        <w:t xml:space="preserve">Committee </w:t>
      </w:r>
      <w:r w:rsidRPr="00347274">
        <w:rPr>
          <w:rFonts w:ascii="Gill Sans MT" w:hAnsi="Gill Sans MT"/>
          <w:sz w:val="23"/>
          <w:szCs w:val="23"/>
        </w:rPr>
        <w:t>Members:</w:t>
      </w:r>
    </w:p>
    <w:p w:rsidR="002109EA" w:rsidRDefault="0077020C" w:rsidP="002109EA">
      <w:pPr>
        <w:spacing w:after="230"/>
        <w:ind w:left="-720" w:right="1915"/>
        <w:rPr>
          <w:rFonts w:ascii="Gill Sans MT" w:hAnsi="Gill Sans MT"/>
          <w:sz w:val="23"/>
          <w:szCs w:val="23"/>
        </w:rPr>
      </w:pPr>
      <w:r w:rsidRPr="00347274">
        <w:rPr>
          <w:rFonts w:ascii="Gill Sans MT" w:hAnsi="Gill Sans MT"/>
          <w:sz w:val="23"/>
          <w:szCs w:val="23"/>
        </w:rPr>
        <w:t>The Tahirih Justice Center (Tahirih) is a national non-profit legal advocacy organization that, since 1997, has been serving survivors of domestic violence, sexual assault, human trafficking, and other violence and abuse, like be</w:t>
      </w:r>
      <w:r w:rsidR="002109EA">
        <w:rPr>
          <w:rFonts w:ascii="Gill Sans MT" w:hAnsi="Gill Sans MT"/>
          <w:sz w:val="23"/>
          <w:szCs w:val="23"/>
        </w:rPr>
        <w:t>ing forced or coerced to marry.</w:t>
      </w:r>
    </w:p>
    <w:p w:rsidR="00CC5624" w:rsidRDefault="0077020C" w:rsidP="00CC5624">
      <w:pPr>
        <w:spacing w:after="230"/>
        <w:ind w:left="-720" w:right="1915"/>
        <w:rPr>
          <w:rFonts w:ascii="Gill Sans MT" w:hAnsi="Gill Sans MT" w:cs="Arial"/>
          <w:sz w:val="23"/>
          <w:szCs w:val="23"/>
        </w:rPr>
      </w:pPr>
      <w:r w:rsidRPr="00347274">
        <w:rPr>
          <w:rFonts w:ascii="Gill Sans MT" w:hAnsi="Gill Sans MT" w:cs="Arial"/>
          <w:sz w:val="23"/>
          <w:szCs w:val="23"/>
        </w:rPr>
        <w:t>Children under ag</w:t>
      </w:r>
      <w:r w:rsidR="00074BD0">
        <w:rPr>
          <w:rFonts w:ascii="Gill Sans MT" w:hAnsi="Gill Sans MT" w:cs="Arial"/>
          <w:sz w:val="23"/>
          <w:szCs w:val="23"/>
        </w:rPr>
        <w:t>e 18 are especially vulnerable. T</w:t>
      </w:r>
      <w:r w:rsidRPr="00347274">
        <w:rPr>
          <w:rFonts w:ascii="Gill Sans MT" w:hAnsi="Gill Sans MT" w:cs="Arial"/>
          <w:sz w:val="23"/>
          <w:szCs w:val="23"/>
        </w:rPr>
        <w:t>hey have limited options to escape a violent home or to protect themselves, among other reasons, because they lack the legal rights of an adult.</w:t>
      </w:r>
      <w:r w:rsidRPr="00347274">
        <w:rPr>
          <w:rStyle w:val="EndnoteReference"/>
          <w:rFonts w:ascii="Gill Sans MT" w:hAnsi="Gill Sans MT" w:cs="Arial"/>
          <w:sz w:val="23"/>
          <w:szCs w:val="23"/>
        </w:rPr>
        <w:endnoteReference w:id="1"/>
      </w:r>
    </w:p>
    <w:p w:rsidR="00CC5624" w:rsidRDefault="0077020C" w:rsidP="00CC5624">
      <w:pPr>
        <w:spacing w:after="230"/>
        <w:ind w:left="-720" w:right="1915"/>
        <w:rPr>
          <w:rFonts w:ascii="Gill Sans MT" w:hAnsi="Gill Sans MT"/>
          <w:sz w:val="23"/>
          <w:szCs w:val="23"/>
        </w:rPr>
      </w:pPr>
      <w:r w:rsidRPr="00347274">
        <w:rPr>
          <w:rFonts w:ascii="Gill Sans MT" w:hAnsi="Gill Sans MT" w:cs="Arial"/>
          <w:sz w:val="23"/>
          <w:szCs w:val="23"/>
        </w:rPr>
        <w:t>Forced marriages in particular can involve insidious forms of coercion, not only physical violence but also extreme psychological abuse and threats. When that comes from a parent or another loved one, it can work just like a gun to the head for a teen girl who is still very dependent, emotionally and practically as well as legally.</w:t>
      </w:r>
    </w:p>
    <w:p w:rsidR="00CC5624" w:rsidRDefault="0077020C" w:rsidP="00CC5624">
      <w:pPr>
        <w:spacing w:after="230"/>
        <w:ind w:left="-720" w:right="1915"/>
        <w:rPr>
          <w:rFonts w:ascii="Gill Sans MT" w:hAnsi="Gill Sans MT"/>
          <w:sz w:val="23"/>
          <w:szCs w:val="23"/>
        </w:rPr>
      </w:pPr>
      <w:r w:rsidRPr="00347274">
        <w:rPr>
          <w:rFonts w:ascii="Gill Sans MT" w:hAnsi="Gill Sans MT"/>
          <w:sz w:val="23"/>
          <w:szCs w:val="23"/>
        </w:rPr>
        <w:t>Tahirih has unique legal and policy expertise in forced and child marriage as U.S. problems. Through Tahirih’s Forced Marriage Initiative, launched in 2011, we have worked on hundreds of cases involving women and girls nationwide, including in Ohio. Tahirih has also compiled extensive research, including a 50-state report released in Augu</w:t>
      </w:r>
      <w:r w:rsidR="00781879">
        <w:rPr>
          <w:rFonts w:ascii="Gill Sans MT" w:hAnsi="Gill Sans MT"/>
          <w:sz w:val="23"/>
          <w:szCs w:val="23"/>
        </w:rPr>
        <w:t xml:space="preserve">st 2017. </w:t>
      </w:r>
      <w:r w:rsidRPr="00347274">
        <w:rPr>
          <w:rFonts w:ascii="Gill Sans MT" w:hAnsi="Gill Sans MT"/>
          <w:sz w:val="23"/>
          <w:szCs w:val="23"/>
        </w:rPr>
        <w:t>This report analyzes states’ minimum marriage age laws and exceptions and identifies how they can either help protect children from harm, or instead expose them to greater risk.</w:t>
      </w:r>
      <w:r w:rsidRPr="00347274">
        <w:rPr>
          <w:rStyle w:val="EndnoteReference"/>
          <w:rFonts w:ascii="Gill Sans MT" w:hAnsi="Gill Sans MT"/>
          <w:sz w:val="23"/>
          <w:szCs w:val="23"/>
        </w:rPr>
        <w:endnoteReference w:id="2"/>
      </w:r>
      <w:r w:rsidR="00CC5624">
        <w:rPr>
          <w:rFonts w:ascii="Gill Sans MT" w:hAnsi="Gill Sans MT"/>
          <w:sz w:val="23"/>
          <w:szCs w:val="23"/>
        </w:rPr>
        <w:t xml:space="preserve"> </w:t>
      </w:r>
    </w:p>
    <w:p w:rsidR="00CC5624" w:rsidRDefault="0077020C" w:rsidP="00CC5624">
      <w:pPr>
        <w:spacing w:after="230"/>
        <w:ind w:left="-720" w:right="1915"/>
        <w:rPr>
          <w:rFonts w:ascii="Gill Sans MT" w:hAnsi="Gill Sans MT" w:cs="Arial"/>
          <w:sz w:val="23"/>
          <w:szCs w:val="23"/>
        </w:rPr>
      </w:pPr>
      <w:r w:rsidRPr="00347274">
        <w:rPr>
          <w:rFonts w:ascii="Gill Sans MT" w:hAnsi="Gill Sans MT" w:cs="Arial"/>
          <w:sz w:val="23"/>
          <w:szCs w:val="23"/>
        </w:rPr>
        <w:t xml:space="preserve">Tahirih believes strongly that setting the minimum marriage age at 18, without exception, is the strongest measure </w:t>
      </w:r>
      <w:r w:rsidR="009E6CE4" w:rsidRPr="00347274">
        <w:rPr>
          <w:rFonts w:ascii="Gill Sans MT" w:hAnsi="Gill Sans MT" w:cs="Arial"/>
          <w:sz w:val="23"/>
          <w:szCs w:val="23"/>
        </w:rPr>
        <w:t xml:space="preserve">not only </w:t>
      </w:r>
      <w:r w:rsidRPr="00347274">
        <w:rPr>
          <w:rFonts w:ascii="Gill Sans MT" w:hAnsi="Gill Sans MT" w:cs="Arial"/>
          <w:sz w:val="23"/>
          <w:szCs w:val="23"/>
        </w:rPr>
        <w:t xml:space="preserve">to combat forced marriages, but also </w:t>
      </w:r>
      <w:r w:rsidR="009E6CE4">
        <w:rPr>
          <w:rFonts w:ascii="Gill Sans MT" w:hAnsi="Gill Sans MT" w:cs="Arial"/>
          <w:sz w:val="23"/>
          <w:szCs w:val="23"/>
        </w:rPr>
        <w:t xml:space="preserve">to prevent </w:t>
      </w:r>
      <w:r w:rsidRPr="00347274">
        <w:rPr>
          <w:rFonts w:ascii="Gill Sans MT" w:hAnsi="Gill Sans MT" w:cs="Arial"/>
          <w:sz w:val="23"/>
          <w:szCs w:val="23"/>
        </w:rPr>
        <w:t xml:space="preserve">the many other harmful consequences of marrying underage. </w:t>
      </w:r>
    </w:p>
    <w:p w:rsidR="0077020C" w:rsidRPr="00CC5624" w:rsidRDefault="00A83E73" w:rsidP="00CC5624">
      <w:pPr>
        <w:ind w:left="-720" w:right="1908"/>
        <w:rPr>
          <w:rFonts w:ascii="Gill Sans MT" w:hAnsi="Gill Sans MT"/>
          <w:sz w:val="23"/>
          <w:szCs w:val="23"/>
        </w:rPr>
      </w:pPr>
      <w:r>
        <w:rPr>
          <w:rFonts w:ascii="Gill Sans MT" w:hAnsi="Gill Sans MT" w:cs="Arial"/>
          <w:sz w:val="23"/>
          <w:szCs w:val="23"/>
        </w:rPr>
        <w:t>W</w:t>
      </w:r>
      <w:r w:rsidR="0077020C" w:rsidRPr="00347274">
        <w:rPr>
          <w:rFonts w:ascii="Gill Sans MT" w:hAnsi="Gill Sans MT" w:cs="Arial"/>
          <w:sz w:val="23"/>
          <w:szCs w:val="23"/>
        </w:rPr>
        <w:t xml:space="preserve">omen who marry as girls face: </w:t>
      </w:r>
    </w:p>
    <w:p w:rsidR="0077020C" w:rsidRPr="00347274" w:rsidRDefault="0077020C" w:rsidP="00B87ADA">
      <w:pPr>
        <w:pStyle w:val="ListParagraph"/>
        <w:numPr>
          <w:ilvl w:val="0"/>
          <w:numId w:val="20"/>
        </w:numPr>
        <w:ind w:right="1908"/>
        <w:rPr>
          <w:rFonts w:ascii="Gill Sans MT" w:hAnsi="Gill Sans MT" w:cs="Arial"/>
          <w:sz w:val="23"/>
          <w:szCs w:val="23"/>
        </w:rPr>
      </w:pPr>
      <w:r w:rsidRPr="00781879">
        <w:rPr>
          <w:rFonts w:ascii="Gill Sans MT" w:hAnsi="Gill Sans MT" w:cs="Arial"/>
          <w:b/>
          <w:sz w:val="23"/>
          <w:szCs w:val="23"/>
        </w:rPr>
        <w:t>high divorce rates</w:t>
      </w:r>
      <w:r w:rsidRPr="00347274">
        <w:rPr>
          <w:rFonts w:ascii="Gill Sans MT" w:hAnsi="Gill Sans MT" w:cs="Arial"/>
          <w:sz w:val="23"/>
          <w:szCs w:val="23"/>
        </w:rPr>
        <w:t xml:space="preserve"> – up to 80%;</w:t>
      </w:r>
    </w:p>
    <w:p w:rsidR="0077020C" w:rsidRPr="00347274" w:rsidRDefault="0077020C" w:rsidP="00B87ADA">
      <w:pPr>
        <w:pStyle w:val="ListParagraph"/>
        <w:numPr>
          <w:ilvl w:val="0"/>
          <w:numId w:val="20"/>
        </w:numPr>
        <w:ind w:right="1908"/>
        <w:rPr>
          <w:rFonts w:ascii="Gill Sans MT" w:hAnsi="Gill Sans MT" w:cs="Arial"/>
          <w:sz w:val="23"/>
          <w:szCs w:val="23"/>
        </w:rPr>
      </w:pPr>
      <w:r w:rsidRPr="00781879">
        <w:rPr>
          <w:rFonts w:ascii="Gill Sans MT" w:hAnsi="Gill Sans MT" w:cs="Arial"/>
          <w:b/>
          <w:sz w:val="23"/>
          <w:szCs w:val="23"/>
        </w:rPr>
        <w:t>high drop-out rates</w:t>
      </w:r>
      <w:r w:rsidRPr="00347274">
        <w:rPr>
          <w:rFonts w:ascii="Gill Sans MT" w:hAnsi="Gill Sans MT" w:cs="Arial"/>
          <w:sz w:val="23"/>
          <w:szCs w:val="23"/>
        </w:rPr>
        <w:t xml:space="preserve"> –</w:t>
      </w:r>
      <w:r w:rsidR="00074BD0">
        <w:rPr>
          <w:rFonts w:ascii="Gill Sans MT" w:hAnsi="Gill Sans MT" w:cs="Arial"/>
          <w:sz w:val="23"/>
          <w:szCs w:val="23"/>
        </w:rPr>
        <w:t xml:space="preserve"> </w:t>
      </w:r>
      <w:r w:rsidRPr="00347274">
        <w:rPr>
          <w:rFonts w:ascii="Gill Sans MT" w:hAnsi="Gill Sans MT" w:cs="Arial"/>
          <w:sz w:val="23"/>
          <w:szCs w:val="23"/>
        </w:rPr>
        <w:t>50% more likely to drop out of high school</w:t>
      </w:r>
      <w:r w:rsidR="00074BD0">
        <w:rPr>
          <w:rFonts w:ascii="Gill Sans MT" w:hAnsi="Gill Sans MT" w:cs="Arial"/>
          <w:sz w:val="23"/>
          <w:szCs w:val="23"/>
        </w:rPr>
        <w:t>,</w:t>
      </w:r>
      <w:r w:rsidRPr="00347274">
        <w:rPr>
          <w:rFonts w:ascii="Gill Sans MT" w:hAnsi="Gill Sans MT" w:cs="Arial"/>
          <w:sz w:val="23"/>
          <w:szCs w:val="23"/>
        </w:rPr>
        <w:t xml:space="preserve"> and four times less likely to graduate from college;</w:t>
      </w:r>
    </w:p>
    <w:p w:rsidR="0077020C" w:rsidRPr="00347274" w:rsidRDefault="0077020C" w:rsidP="00074BD0">
      <w:pPr>
        <w:pStyle w:val="ListParagraph"/>
        <w:numPr>
          <w:ilvl w:val="0"/>
          <w:numId w:val="20"/>
        </w:numPr>
        <w:spacing w:after="0"/>
        <w:ind w:right="1915"/>
        <w:rPr>
          <w:rFonts w:ascii="Gill Sans MT" w:hAnsi="Gill Sans MT" w:cs="Arial"/>
          <w:sz w:val="23"/>
          <w:szCs w:val="23"/>
        </w:rPr>
      </w:pPr>
      <w:r w:rsidRPr="00781879">
        <w:rPr>
          <w:rFonts w:ascii="Gill Sans MT" w:hAnsi="Gill Sans MT" w:cs="Arial"/>
          <w:b/>
          <w:sz w:val="23"/>
          <w:szCs w:val="23"/>
        </w:rPr>
        <w:t>increased poverty</w:t>
      </w:r>
      <w:r w:rsidRPr="00347274">
        <w:rPr>
          <w:rFonts w:ascii="Gill Sans MT" w:hAnsi="Gill Sans MT" w:cs="Arial"/>
          <w:sz w:val="23"/>
          <w:szCs w:val="23"/>
        </w:rPr>
        <w:t xml:space="preserve"> –</w:t>
      </w:r>
      <w:r w:rsidR="009E6CE4">
        <w:rPr>
          <w:rFonts w:ascii="Gill Sans MT" w:hAnsi="Gill Sans MT" w:cs="Arial"/>
          <w:sz w:val="23"/>
          <w:szCs w:val="23"/>
        </w:rPr>
        <w:t xml:space="preserve"> </w:t>
      </w:r>
      <w:r w:rsidRPr="00347274">
        <w:rPr>
          <w:rFonts w:ascii="Gill Sans MT" w:hAnsi="Gill Sans MT" w:cs="Arial"/>
          <w:sz w:val="23"/>
          <w:szCs w:val="23"/>
        </w:rPr>
        <w:t>31</w:t>
      </w:r>
      <w:r w:rsidR="00CC5624">
        <w:rPr>
          <w:rFonts w:ascii="Gill Sans MT" w:hAnsi="Gill Sans MT" w:cs="Arial"/>
          <w:sz w:val="23"/>
          <w:szCs w:val="23"/>
        </w:rPr>
        <w:t xml:space="preserve"> percentage points</w:t>
      </w:r>
      <w:r w:rsidR="009E6CE4">
        <w:rPr>
          <w:rFonts w:ascii="Gill Sans MT" w:hAnsi="Gill Sans MT" w:cs="Arial"/>
          <w:sz w:val="23"/>
          <w:szCs w:val="23"/>
        </w:rPr>
        <w:t xml:space="preserve"> </w:t>
      </w:r>
      <w:r w:rsidR="009E6CE4" w:rsidRPr="00347274">
        <w:rPr>
          <w:rFonts w:ascii="Gill Sans MT" w:hAnsi="Gill Sans MT" w:cs="Arial"/>
          <w:sz w:val="23"/>
          <w:szCs w:val="23"/>
        </w:rPr>
        <w:t>greater likelihood</w:t>
      </w:r>
      <w:r w:rsidRPr="00347274">
        <w:rPr>
          <w:rFonts w:ascii="Gill Sans MT" w:hAnsi="Gill Sans MT" w:cs="Arial"/>
          <w:sz w:val="23"/>
          <w:szCs w:val="23"/>
        </w:rPr>
        <w:t xml:space="preserve"> – </w:t>
      </w:r>
      <w:r w:rsidR="009E6CE4">
        <w:rPr>
          <w:rFonts w:ascii="Gill Sans MT" w:hAnsi="Gill Sans MT" w:cs="Arial"/>
          <w:sz w:val="23"/>
          <w:szCs w:val="23"/>
        </w:rPr>
        <w:t>and</w:t>
      </w:r>
      <w:r w:rsidR="00CC5624">
        <w:rPr>
          <w:rFonts w:ascii="Gill Sans MT" w:hAnsi="Gill Sans MT" w:cs="Arial"/>
          <w:sz w:val="23"/>
          <w:szCs w:val="23"/>
        </w:rPr>
        <w:t>,</w:t>
      </w:r>
      <w:r w:rsidRPr="00347274">
        <w:rPr>
          <w:rFonts w:ascii="Gill Sans MT" w:hAnsi="Gill Sans MT" w:cs="Arial"/>
          <w:sz w:val="23"/>
          <w:szCs w:val="23"/>
        </w:rPr>
        <w:t xml:space="preserve"> teen mothers who marry and later divorce can face </w:t>
      </w:r>
      <w:r w:rsidRPr="00347274">
        <w:rPr>
          <w:rFonts w:ascii="Gill Sans MT" w:hAnsi="Gill Sans MT" w:cs="Arial"/>
          <w:i/>
          <w:sz w:val="23"/>
          <w:szCs w:val="23"/>
        </w:rPr>
        <w:t>more than double</w:t>
      </w:r>
      <w:r w:rsidRPr="00347274">
        <w:rPr>
          <w:rFonts w:ascii="Gill Sans MT" w:hAnsi="Gill Sans MT" w:cs="Arial"/>
          <w:sz w:val="23"/>
          <w:szCs w:val="23"/>
        </w:rPr>
        <w:t xml:space="preserve"> the likelihood of poverty;</w:t>
      </w:r>
    </w:p>
    <w:p w:rsidR="0077020C" w:rsidRPr="00347274" w:rsidRDefault="0077020C" w:rsidP="00347274">
      <w:pPr>
        <w:pStyle w:val="ListParagraph"/>
        <w:numPr>
          <w:ilvl w:val="0"/>
          <w:numId w:val="20"/>
        </w:numPr>
        <w:ind w:right="0"/>
        <w:rPr>
          <w:rFonts w:ascii="Gill Sans MT" w:hAnsi="Gill Sans MT" w:cs="Arial"/>
          <w:sz w:val="23"/>
          <w:szCs w:val="23"/>
        </w:rPr>
      </w:pPr>
      <w:r w:rsidRPr="00781879">
        <w:rPr>
          <w:rFonts w:ascii="Gill Sans MT" w:hAnsi="Gill Sans MT" w:cs="Arial"/>
          <w:b/>
          <w:sz w:val="23"/>
          <w:szCs w:val="23"/>
        </w:rPr>
        <w:t>more medical and mental health problems</w:t>
      </w:r>
      <w:r w:rsidRPr="00347274">
        <w:rPr>
          <w:rFonts w:ascii="Gill Sans MT" w:hAnsi="Gill Sans MT" w:cs="Arial"/>
          <w:sz w:val="23"/>
          <w:szCs w:val="23"/>
        </w:rPr>
        <w:t xml:space="preserve"> – including some psychiatric disorders at rates 3 times higher than among </w:t>
      </w:r>
      <w:r w:rsidR="00CC5624">
        <w:rPr>
          <w:rFonts w:ascii="Gill Sans MT" w:hAnsi="Gill Sans MT" w:cs="Arial"/>
          <w:sz w:val="23"/>
          <w:szCs w:val="23"/>
        </w:rPr>
        <w:t>women</w:t>
      </w:r>
      <w:r w:rsidRPr="00347274">
        <w:rPr>
          <w:rFonts w:ascii="Gill Sans MT" w:hAnsi="Gill Sans MT" w:cs="Arial"/>
          <w:sz w:val="23"/>
          <w:szCs w:val="23"/>
        </w:rPr>
        <w:t xml:space="preserve"> who </w:t>
      </w:r>
      <w:r w:rsidR="00CC5624">
        <w:rPr>
          <w:rFonts w:ascii="Gill Sans MT" w:hAnsi="Gill Sans MT" w:cs="Arial"/>
          <w:sz w:val="23"/>
          <w:szCs w:val="23"/>
        </w:rPr>
        <w:t>get married</w:t>
      </w:r>
      <w:r w:rsidRPr="00347274">
        <w:rPr>
          <w:rFonts w:ascii="Gill Sans MT" w:hAnsi="Gill Sans MT" w:cs="Arial"/>
          <w:sz w:val="23"/>
          <w:szCs w:val="23"/>
        </w:rPr>
        <w:t xml:space="preserve"> as adults; and </w:t>
      </w:r>
    </w:p>
    <w:p w:rsidR="0077020C" w:rsidRPr="00347274" w:rsidRDefault="0077020C" w:rsidP="009E6CE4">
      <w:pPr>
        <w:pStyle w:val="ListParagraph"/>
        <w:numPr>
          <w:ilvl w:val="0"/>
          <w:numId w:val="20"/>
        </w:numPr>
        <w:spacing w:after="230"/>
        <w:ind w:right="0"/>
        <w:rPr>
          <w:rFonts w:ascii="Gill Sans MT" w:hAnsi="Gill Sans MT" w:cs="Arial"/>
          <w:sz w:val="23"/>
          <w:szCs w:val="23"/>
        </w:rPr>
      </w:pPr>
      <w:r w:rsidRPr="00781879">
        <w:rPr>
          <w:rFonts w:ascii="Gill Sans MT" w:hAnsi="Gill Sans MT" w:cs="Arial"/>
          <w:b/>
          <w:sz w:val="23"/>
          <w:szCs w:val="23"/>
        </w:rPr>
        <w:t>greater vulnerability to domestic violence</w:t>
      </w:r>
      <w:r w:rsidRPr="00347274">
        <w:rPr>
          <w:rFonts w:ascii="Gill Sans MT" w:hAnsi="Gill Sans MT" w:cs="Arial"/>
          <w:sz w:val="23"/>
          <w:szCs w:val="23"/>
        </w:rPr>
        <w:t xml:space="preserve"> – girls age 16-19 experience intimate partner violence victimization rates that are higher than the national average, and an early marriage can isolate a girl and subject her to that risk round-the-clock.</w:t>
      </w:r>
      <w:r w:rsidRPr="00347274">
        <w:rPr>
          <w:rStyle w:val="EndnoteReference"/>
          <w:rFonts w:ascii="Gill Sans MT" w:hAnsi="Gill Sans MT" w:cs="Arial"/>
          <w:sz w:val="23"/>
          <w:szCs w:val="23"/>
        </w:rPr>
        <w:endnoteReference w:id="3"/>
      </w:r>
      <w:r w:rsidRPr="00347274">
        <w:rPr>
          <w:rFonts w:ascii="Gill Sans MT" w:hAnsi="Gill Sans MT" w:cs="Arial"/>
          <w:sz w:val="23"/>
          <w:szCs w:val="23"/>
        </w:rPr>
        <w:t xml:space="preserve"> </w:t>
      </w:r>
    </w:p>
    <w:p w:rsidR="0077020C" w:rsidRPr="00347274" w:rsidRDefault="009E6CE4" w:rsidP="00A83E73">
      <w:pPr>
        <w:ind w:left="-720" w:right="18"/>
        <w:rPr>
          <w:rFonts w:ascii="Gill Sans MT" w:hAnsi="Gill Sans MT" w:cs="Arial"/>
          <w:sz w:val="23"/>
          <w:szCs w:val="23"/>
        </w:rPr>
      </w:pPr>
      <w:r>
        <w:rPr>
          <w:rFonts w:ascii="Gill Sans MT" w:hAnsi="Gill Sans MT" w:cs="Arial"/>
          <w:sz w:val="23"/>
          <w:szCs w:val="23"/>
        </w:rPr>
        <w:t xml:space="preserve">Tahirih </w:t>
      </w:r>
      <w:r w:rsidR="0077020C" w:rsidRPr="00347274">
        <w:rPr>
          <w:rFonts w:ascii="Gill Sans MT" w:hAnsi="Gill Sans MT" w:cs="Arial"/>
          <w:sz w:val="23"/>
          <w:szCs w:val="23"/>
        </w:rPr>
        <w:t>support</w:t>
      </w:r>
      <w:r>
        <w:rPr>
          <w:rFonts w:ascii="Gill Sans MT" w:hAnsi="Gill Sans MT" w:cs="Arial"/>
          <w:sz w:val="23"/>
          <w:szCs w:val="23"/>
        </w:rPr>
        <w:t>s</w:t>
      </w:r>
      <w:r w:rsidR="00CC5624">
        <w:rPr>
          <w:rFonts w:ascii="Gill Sans MT" w:hAnsi="Gill Sans MT" w:cs="Arial"/>
          <w:sz w:val="23"/>
          <w:szCs w:val="23"/>
        </w:rPr>
        <w:t xml:space="preserve"> </w:t>
      </w:r>
      <w:r w:rsidR="0077020C" w:rsidRPr="00347274">
        <w:rPr>
          <w:rFonts w:ascii="Gill Sans MT" w:hAnsi="Gill Sans MT" w:cs="Arial"/>
          <w:sz w:val="23"/>
          <w:szCs w:val="23"/>
        </w:rPr>
        <w:t>HB 511</w:t>
      </w:r>
      <w:r w:rsidR="00CC5624">
        <w:rPr>
          <w:rFonts w:ascii="Gill Sans MT" w:hAnsi="Gill Sans MT" w:cs="Arial"/>
          <w:sz w:val="23"/>
          <w:szCs w:val="23"/>
        </w:rPr>
        <w:t xml:space="preserve"> because it</w:t>
      </w:r>
      <w:r w:rsidR="00781879">
        <w:rPr>
          <w:rFonts w:ascii="Gill Sans MT" w:hAnsi="Gill Sans MT" w:cs="Arial"/>
          <w:sz w:val="23"/>
          <w:szCs w:val="23"/>
        </w:rPr>
        <w:t xml:space="preserve"> </w:t>
      </w:r>
      <w:r w:rsidR="00A83E73">
        <w:rPr>
          <w:rFonts w:ascii="Gill Sans MT" w:hAnsi="Gill Sans MT" w:cs="Arial"/>
          <w:sz w:val="23"/>
          <w:szCs w:val="23"/>
        </w:rPr>
        <w:t xml:space="preserve">takes into account these risks and </w:t>
      </w:r>
      <w:r w:rsidR="00CC5624">
        <w:rPr>
          <w:rFonts w:ascii="Gill Sans MT" w:hAnsi="Gill Sans MT" w:cs="Arial"/>
          <w:sz w:val="23"/>
          <w:szCs w:val="23"/>
        </w:rPr>
        <w:t>overhauls Ohio’s current minimum marriage age laws to put in place meaningful safeguards</w:t>
      </w:r>
      <w:r w:rsidR="00A83E73">
        <w:rPr>
          <w:rFonts w:ascii="Gill Sans MT" w:hAnsi="Gill Sans MT" w:cs="Arial"/>
          <w:sz w:val="23"/>
          <w:szCs w:val="23"/>
        </w:rPr>
        <w:t>.</w:t>
      </w:r>
      <w:r w:rsidR="00CC5624">
        <w:rPr>
          <w:rFonts w:ascii="Gill Sans MT" w:hAnsi="Gill Sans MT" w:cs="Arial"/>
          <w:sz w:val="23"/>
          <w:szCs w:val="23"/>
        </w:rPr>
        <w:t xml:space="preserve"> </w:t>
      </w:r>
      <w:r w:rsidR="0077020C" w:rsidRPr="00347274">
        <w:rPr>
          <w:rFonts w:ascii="Gill Sans MT" w:hAnsi="Gill Sans MT" w:cs="Arial"/>
          <w:sz w:val="23"/>
          <w:szCs w:val="23"/>
        </w:rPr>
        <w:t>We thank Representatives Lanese and Rogers and their co-sponsors for their bipartisan leadership on this critical issue.</w:t>
      </w:r>
    </w:p>
    <w:p w:rsidR="0077020C" w:rsidRPr="00347274" w:rsidRDefault="009E6CE4" w:rsidP="00D02C05">
      <w:pPr>
        <w:spacing w:after="230"/>
        <w:ind w:left="-720" w:right="14"/>
        <w:rPr>
          <w:rFonts w:ascii="Gill Sans MT" w:hAnsi="Gill Sans MT" w:cs="Arial"/>
          <w:b/>
          <w:sz w:val="23"/>
          <w:szCs w:val="23"/>
          <w:u w:val="single"/>
        </w:rPr>
      </w:pPr>
      <w:r>
        <w:rPr>
          <w:rFonts w:ascii="Gill Sans MT" w:hAnsi="Gill Sans MT" w:cs="Arial"/>
          <w:b/>
          <w:sz w:val="23"/>
          <w:szCs w:val="23"/>
          <w:u w:val="single"/>
        </w:rPr>
        <w:lastRenderedPageBreak/>
        <w:t>C</w:t>
      </w:r>
      <w:r w:rsidR="000D491F">
        <w:rPr>
          <w:rFonts w:ascii="Gill Sans MT" w:hAnsi="Gill Sans MT" w:cs="Arial"/>
          <w:b/>
          <w:sz w:val="23"/>
          <w:szCs w:val="23"/>
          <w:u w:val="single"/>
        </w:rPr>
        <w:t>oncerns R</w:t>
      </w:r>
      <w:r>
        <w:rPr>
          <w:rFonts w:ascii="Gill Sans MT" w:hAnsi="Gill Sans MT" w:cs="Arial"/>
          <w:b/>
          <w:sz w:val="23"/>
          <w:szCs w:val="23"/>
          <w:u w:val="single"/>
        </w:rPr>
        <w:t>aised</w:t>
      </w:r>
      <w:r w:rsidR="0077020C" w:rsidRPr="00347274">
        <w:rPr>
          <w:rFonts w:ascii="Gill Sans MT" w:hAnsi="Gill Sans MT" w:cs="Arial"/>
          <w:b/>
          <w:sz w:val="23"/>
          <w:szCs w:val="23"/>
          <w:u w:val="single"/>
        </w:rPr>
        <w:t xml:space="preserve"> </w:t>
      </w:r>
      <w:r>
        <w:rPr>
          <w:rFonts w:ascii="Gill Sans MT" w:hAnsi="Gill Sans MT" w:cs="Arial"/>
          <w:b/>
          <w:sz w:val="23"/>
          <w:szCs w:val="23"/>
          <w:u w:val="single"/>
        </w:rPr>
        <w:t>by</w:t>
      </w:r>
      <w:r w:rsidR="0077020C" w:rsidRPr="00347274">
        <w:rPr>
          <w:rFonts w:ascii="Gill Sans MT" w:hAnsi="Gill Sans MT" w:cs="Arial"/>
          <w:b/>
          <w:sz w:val="23"/>
          <w:szCs w:val="23"/>
          <w:u w:val="single"/>
        </w:rPr>
        <w:t xml:space="preserve"> Ohio’s Current Laws on Marriage Age</w:t>
      </w:r>
    </w:p>
    <w:p w:rsidR="00D02C05" w:rsidRDefault="0077020C" w:rsidP="00D02C05">
      <w:pPr>
        <w:spacing w:after="230"/>
        <w:ind w:left="-720" w:right="14"/>
        <w:rPr>
          <w:rFonts w:ascii="Gill Sans MT" w:hAnsi="Gill Sans MT" w:cs="Arial"/>
          <w:sz w:val="23"/>
          <w:szCs w:val="23"/>
        </w:rPr>
      </w:pPr>
      <w:r w:rsidRPr="00347274">
        <w:rPr>
          <w:rFonts w:ascii="Gill Sans MT" w:hAnsi="Gill Sans MT" w:cs="Arial"/>
          <w:sz w:val="23"/>
          <w:szCs w:val="23"/>
        </w:rPr>
        <w:t xml:space="preserve">Ohio’s current laws have </w:t>
      </w:r>
      <w:r w:rsidR="00D02C05">
        <w:rPr>
          <w:rFonts w:ascii="Gill Sans MT" w:hAnsi="Gill Sans MT" w:cs="Arial"/>
          <w:sz w:val="23"/>
          <w:szCs w:val="23"/>
        </w:rPr>
        <w:t>proven inadequate to protect children</w:t>
      </w:r>
      <w:r w:rsidRPr="00347274">
        <w:rPr>
          <w:rFonts w:ascii="Gill Sans MT" w:hAnsi="Gill Sans MT" w:cs="Arial"/>
          <w:sz w:val="23"/>
          <w:szCs w:val="23"/>
        </w:rPr>
        <w:t>. Recent media investigations have revealed that 4,443 girls (and 301 boys) age 17 or younger were married in Ohio between 2000 and 2015, including 59 who were age 15 or younger. Some young girls were judge-approved to marry much-older men – including a pregnant 14-year-old girl who was married to a 48-year-old man.</w:t>
      </w:r>
      <w:r w:rsidRPr="00347274">
        <w:rPr>
          <w:rStyle w:val="EndnoteReference"/>
          <w:rFonts w:ascii="Gill Sans MT" w:hAnsi="Gill Sans MT" w:cs="Arial"/>
          <w:sz w:val="23"/>
          <w:szCs w:val="23"/>
        </w:rPr>
        <w:endnoteReference w:id="4"/>
      </w:r>
    </w:p>
    <w:p w:rsidR="00D02C05" w:rsidRDefault="0077020C" w:rsidP="00D02C05">
      <w:pPr>
        <w:spacing w:after="230"/>
        <w:ind w:left="-720" w:right="14"/>
        <w:rPr>
          <w:rFonts w:ascii="Gill Sans MT" w:hAnsi="Gill Sans MT" w:cs="Arial"/>
          <w:sz w:val="23"/>
          <w:szCs w:val="23"/>
        </w:rPr>
      </w:pPr>
      <w:r w:rsidRPr="00347274">
        <w:rPr>
          <w:rFonts w:ascii="Gill Sans MT" w:hAnsi="Gill Sans MT" w:cs="Arial"/>
          <w:sz w:val="23"/>
          <w:szCs w:val="23"/>
          <w:u w:val="single"/>
        </w:rPr>
        <w:t>Ohio’s current parental “consent” exception that applies to girls age 16-17 can actually conceal parental “coercion</w:t>
      </w:r>
      <w:r w:rsidRPr="00347274">
        <w:rPr>
          <w:rFonts w:ascii="Gill Sans MT" w:hAnsi="Gill Sans MT" w:cs="Arial"/>
          <w:sz w:val="23"/>
          <w:szCs w:val="23"/>
        </w:rPr>
        <w:t xml:space="preserve">.” Among Tahirih’s forced marriage cases, in fact, most often the perpetrator is a parent. There are many reasons forced child marriages </w:t>
      </w:r>
      <w:r w:rsidR="009E211C">
        <w:rPr>
          <w:rFonts w:ascii="Gill Sans MT" w:hAnsi="Gill Sans MT" w:cs="Arial"/>
          <w:sz w:val="23"/>
          <w:szCs w:val="23"/>
        </w:rPr>
        <w:t xml:space="preserve">can </w:t>
      </w:r>
      <w:r w:rsidRPr="00347274">
        <w:rPr>
          <w:rFonts w:ascii="Gill Sans MT" w:hAnsi="Gill Sans MT" w:cs="Arial"/>
          <w:sz w:val="23"/>
          <w:szCs w:val="23"/>
        </w:rPr>
        <w:t>happen</w:t>
      </w:r>
      <w:r w:rsidR="00D02C05">
        <w:rPr>
          <w:rFonts w:ascii="Gill Sans MT" w:hAnsi="Gill Sans MT" w:cs="Arial"/>
          <w:sz w:val="23"/>
          <w:szCs w:val="23"/>
        </w:rPr>
        <w:t xml:space="preserve"> – for example, </w:t>
      </w:r>
      <w:r w:rsidRPr="00347274">
        <w:rPr>
          <w:rFonts w:ascii="Gill Sans MT" w:hAnsi="Gill Sans MT" w:cs="Arial"/>
          <w:sz w:val="23"/>
          <w:szCs w:val="23"/>
        </w:rPr>
        <w:t>to cover up rape or child sexu</w:t>
      </w:r>
      <w:r w:rsidR="00D02C05">
        <w:rPr>
          <w:rFonts w:ascii="Gill Sans MT" w:hAnsi="Gill Sans MT" w:cs="Arial"/>
          <w:sz w:val="23"/>
          <w:szCs w:val="23"/>
        </w:rPr>
        <w:t>al abuse;</w:t>
      </w:r>
      <w:r w:rsidRPr="00347274">
        <w:rPr>
          <w:rFonts w:ascii="Gill Sans MT" w:hAnsi="Gill Sans MT" w:cs="Arial"/>
          <w:sz w:val="23"/>
          <w:szCs w:val="23"/>
        </w:rPr>
        <w:t xml:space="preserve"> to pre-empt sex o</w:t>
      </w:r>
      <w:r w:rsidR="00D02C05">
        <w:rPr>
          <w:rFonts w:ascii="Gill Sans MT" w:hAnsi="Gill Sans MT" w:cs="Arial"/>
          <w:sz w:val="23"/>
          <w:szCs w:val="23"/>
        </w:rPr>
        <w:t xml:space="preserve">r pregnancy outside of marriage; or </w:t>
      </w:r>
      <w:r w:rsidRPr="00347274">
        <w:rPr>
          <w:rFonts w:ascii="Gill Sans MT" w:hAnsi="Gill Sans MT" w:cs="Arial"/>
          <w:sz w:val="23"/>
          <w:szCs w:val="23"/>
        </w:rPr>
        <w:t>because a parent is unfit or neglectful, and just wants to offload responsibility for a girl on whoever will take her.</w:t>
      </w:r>
    </w:p>
    <w:p w:rsidR="009E211C" w:rsidRDefault="0077020C" w:rsidP="009E211C">
      <w:pPr>
        <w:spacing w:after="230"/>
        <w:ind w:left="-720" w:right="14"/>
        <w:rPr>
          <w:rFonts w:ascii="Gill Sans MT" w:hAnsi="Gill Sans MT"/>
          <w:sz w:val="23"/>
          <w:szCs w:val="23"/>
        </w:rPr>
      </w:pPr>
      <w:r w:rsidRPr="00347274">
        <w:rPr>
          <w:rFonts w:ascii="Gill Sans MT" w:hAnsi="Gill Sans MT" w:cs="Arial"/>
          <w:sz w:val="23"/>
          <w:szCs w:val="23"/>
          <w:u w:val="single"/>
        </w:rPr>
        <w:t>Ohio’s current pregnancy exception that applies to girls under age 16 ignores evidence of statutory rape</w:t>
      </w:r>
      <w:r w:rsidRPr="00347274">
        <w:rPr>
          <w:rFonts w:ascii="Gill Sans MT" w:hAnsi="Gill Sans MT" w:cs="Arial"/>
          <w:sz w:val="23"/>
          <w:szCs w:val="23"/>
        </w:rPr>
        <w:t>. There is no age “floor” for marriage so long as a judge approves, which means that a child can be married younger than she can legally consent to sex. Given that there is an affirmative defense against prosecution for age-based sex offenses if the parties are married</w:t>
      </w:r>
      <w:r w:rsidRPr="00347274">
        <w:rPr>
          <w:rStyle w:val="EndnoteReference"/>
          <w:rFonts w:ascii="Gill Sans MT" w:hAnsi="Gill Sans MT" w:cs="Arial"/>
          <w:sz w:val="23"/>
          <w:szCs w:val="23"/>
        </w:rPr>
        <w:endnoteReference w:id="5"/>
      </w:r>
      <w:r w:rsidRPr="00347274">
        <w:rPr>
          <w:rFonts w:ascii="Gill Sans MT" w:hAnsi="Gill Sans MT" w:cs="Arial"/>
          <w:sz w:val="23"/>
          <w:szCs w:val="23"/>
        </w:rPr>
        <w:t xml:space="preserve">, current law </w:t>
      </w:r>
      <w:r w:rsidRPr="00347274">
        <w:rPr>
          <w:rFonts w:ascii="Gill Sans MT" w:hAnsi="Gill Sans MT"/>
          <w:sz w:val="23"/>
          <w:szCs w:val="23"/>
        </w:rPr>
        <w:t>essentially road-maps a workaround for predators, giving them 24-7 sexual access through marriage to young girls who would be off-limits otherwise.</w:t>
      </w:r>
    </w:p>
    <w:p w:rsidR="009E211C" w:rsidRDefault="0077020C" w:rsidP="009E211C">
      <w:pPr>
        <w:spacing w:after="230"/>
        <w:ind w:left="-720" w:right="14"/>
        <w:rPr>
          <w:rFonts w:ascii="Gill Sans MT" w:hAnsi="Gill Sans MT" w:cs="Arial"/>
          <w:sz w:val="23"/>
          <w:szCs w:val="23"/>
        </w:rPr>
      </w:pPr>
      <w:r w:rsidRPr="00347274">
        <w:rPr>
          <w:rFonts w:ascii="Gill Sans MT" w:hAnsi="Gill Sans MT"/>
          <w:sz w:val="23"/>
          <w:szCs w:val="23"/>
          <w:u w:val="single"/>
        </w:rPr>
        <w:t>Finally, too, very few Ohio minors ever go before a judge, and the current judicial process and criteria are vague</w:t>
      </w:r>
      <w:r w:rsidRPr="00347274">
        <w:rPr>
          <w:rFonts w:ascii="Gill Sans MT" w:hAnsi="Gill Sans MT"/>
          <w:sz w:val="23"/>
          <w:szCs w:val="23"/>
        </w:rPr>
        <w:t xml:space="preserve">. Judicial approval is only required in cases of pregnancy and for boys age 17 or younger and girls under age 16. </w:t>
      </w:r>
      <w:r w:rsidRPr="00347274">
        <w:rPr>
          <w:rFonts w:ascii="Gill Sans MT" w:hAnsi="Gill Sans MT" w:cs="Arial"/>
          <w:sz w:val="23"/>
          <w:szCs w:val="23"/>
        </w:rPr>
        <w:t>Most minors who marry are girls</w:t>
      </w:r>
      <w:r w:rsidR="009E211C">
        <w:rPr>
          <w:rFonts w:ascii="Gill Sans MT" w:hAnsi="Gill Sans MT" w:cs="Arial"/>
          <w:sz w:val="23"/>
          <w:szCs w:val="23"/>
        </w:rPr>
        <w:t>,</w:t>
      </w:r>
      <w:r w:rsidRPr="00347274">
        <w:rPr>
          <w:rFonts w:ascii="Gill Sans MT" w:hAnsi="Gill Sans MT" w:cs="Arial"/>
          <w:sz w:val="23"/>
          <w:szCs w:val="23"/>
        </w:rPr>
        <w:t xml:space="preserve"> and most are </w:t>
      </w:r>
      <w:r w:rsidR="009E211C">
        <w:rPr>
          <w:rFonts w:ascii="Gill Sans MT" w:hAnsi="Gill Sans MT" w:cs="Arial"/>
          <w:sz w:val="23"/>
          <w:szCs w:val="23"/>
        </w:rPr>
        <w:t xml:space="preserve">age </w:t>
      </w:r>
      <w:r w:rsidRPr="00347274">
        <w:rPr>
          <w:rFonts w:ascii="Gill Sans MT" w:hAnsi="Gill Sans MT" w:cs="Arial"/>
          <w:sz w:val="23"/>
          <w:szCs w:val="23"/>
        </w:rPr>
        <w:t>16 or older. A lack of judicial involvement can let abuse and exploitation in the guise of marriage slip by undetected, and leave vulnerable minors unprotected.</w:t>
      </w:r>
    </w:p>
    <w:p w:rsidR="009E211C" w:rsidRPr="00B50CA3" w:rsidRDefault="009E211C" w:rsidP="00FC08C4">
      <w:pPr>
        <w:spacing w:after="0"/>
        <w:ind w:left="-720" w:right="14"/>
        <w:rPr>
          <w:rFonts w:ascii="Gill Sans MT" w:hAnsi="Gill Sans MT"/>
          <w:b/>
          <w:sz w:val="12"/>
          <w:szCs w:val="12"/>
          <w:u w:val="single"/>
        </w:rPr>
      </w:pPr>
    </w:p>
    <w:p w:rsidR="0077020C" w:rsidRPr="009E211C" w:rsidRDefault="0077020C" w:rsidP="00FC08C4">
      <w:pPr>
        <w:spacing w:after="230"/>
        <w:ind w:left="-720" w:right="14"/>
        <w:rPr>
          <w:rFonts w:ascii="Gill Sans MT" w:hAnsi="Gill Sans MT" w:cs="Arial"/>
          <w:sz w:val="23"/>
          <w:szCs w:val="23"/>
        </w:rPr>
      </w:pPr>
      <w:r w:rsidRPr="00347274">
        <w:rPr>
          <w:rFonts w:ascii="Gill Sans MT" w:hAnsi="Gill Sans MT"/>
          <w:b/>
          <w:sz w:val="23"/>
          <w:szCs w:val="23"/>
          <w:u w:val="single"/>
        </w:rPr>
        <w:t>How HB 511 Would Change the Laws on Marriage Age, and Improve Protections</w:t>
      </w:r>
    </w:p>
    <w:p w:rsidR="00FC08C4" w:rsidRDefault="0077020C" w:rsidP="00FC08C4">
      <w:pPr>
        <w:spacing w:after="230"/>
        <w:ind w:left="-720" w:right="14"/>
        <w:rPr>
          <w:rFonts w:ascii="Gill Sans MT" w:hAnsi="Gill Sans MT"/>
          <w:sz w:val="23"/>
          <w:szCs w:val="23"/>
        </w:rPr>
      </w:pPr>
      <w:r w:rsidRPr="00347274">
        <w:rPr>
          <w:rFonts w:ascii="Gill Sans MT" w:hAnsi="Gill Sans MT"/>
          <w:sz w:val="23"/>
          <w:szCs w:val="23"/>
        </w:rPr>
        <w:t xml:space="preserve">This bill </w:t>
      </w:r>
      <w:r w:rsidR="00FC08C4">
        <w:rPr>
          <w:rFonts w:ascii="Gill Sans MT" w:hAnsi="Gill Sans MT"/>
          <w:sz w:val="23"/>
          <w:szCs w:val="23"/>
        </w:rPr>
        <w:t>aims</w:t>
      </w:r>
      <w:r w:rsidRPr="00347274">
        <w:rPr>
          <w:rFonts w:ascii="Gill Sans MT" w:hAnsi="Gill Sans MT"/>
          <w:sz w:val="23"/>
          <w:szCs w:val="23"/>
        </w:rPr>
        <w:t xml:space="preserve"> to address the acute concern that Ohio’s current laws can unwittingly facilitate forced marriages, and/or trap vulnerable girls in abusive marriages without the rights or resources to escape. </w:t>
      </w:r>
    </w:p>
    <w:p w:rsidR="0077020C" w:rsidRPr="00FC08C4" w:rsidRDefault="0077020C" w:rsidP="00FC08C4">
      <w:pPr>
        <w:ind w:left="-720" w:right="18"/>
        <w:rPr>
          <w:rFonts w:ascii="Gill Sans MT" w:hAnsi="Gill Sans MT"/>
          <w:sz w:val="23"/>
          <w:szCs w:val="23"/>
        </w:rPr>
      </w:pPr>
      <w:r w:rsidRPr="00347274">
        <w:rPr>
          <w:rFonts w:ascii="Gill Sans MT" w:hAnsi="Gill Sans MT"/>
          <w:sz w:val="23"/>
          <w:szCs w:val="23"/>
        </w:rPr>
        <w:t>HB 511 would bring about the following important changes to current law – the bill would:</w:t>
      </w:r>
    </w:p>
    <w:p w:rsidR="0077020C" w:rsidRPr="00074BD0" w:rsidRDefault="0077020C" w:rsidP="00FC08C4">
      <w:pPr>
        <w:pStyle w:val="ListParagraph"/>
        <w:numPr>
          <w:ilvl w:val="0"/>
          <w:numId w:val="22"/>
        </w:numPr>
        <w:ind w:left="-360" w:right="18"/>
        <w:rPr>
          <w:rFonts w:ascii="Gill Sans MT" w:hAnsi="Gill Sans MT"/>
          <w:b/>
          <w:sz w:val="23"/>
          <w:szCs w:val="23"/>
        </w:rPr>
      </w:pPr>
      <w:r w:rsidRPr="00074BD0">
        <w:rPr>
          <w:rFonts w:ascii="Gill Sans MT" w:hAnsi="Gill Sans MT"/>
          <w:b/>
          <w:sz w:val="23"/>
          <w:szCs w:val="23"/>
        </w:rPr>
        <w:t>reinforce the general rule that you must be age 18 or older to marry; and</w:t>
      </w:r>
    </w:p>
    <w:p w:rsidR="0077020C" w:rsidRPr="00074BD0" w:rsidRDefault="0077020C" w:rsidP="00FC08C4">
      <w:pPr>
        <w:pStyle w:val="ListParagraph"/>
        <w:ind w:left="-360" w:right="18" w:hanging="360"/>
        <w:rPr>
          <w:rFonts w:ascii="Gill Sans MT" w:hAnsi="Gill Sans MT"/>
          <w:b/>
          <w:sz w:val="12"/>
          <w:szCs w:val="12"/>
        </w:rPr>
      </w:pPr>
    </w:p>
    <w:p w:rsidR="00FC08C4" w:rsidRPr="00074BD0" w:rsidRDefault="0077020C" w:rsidP="00FC08C4">
      <w:pPr>
        <w:pStyle w:val="ListParagraph"/>
        <w:numPr>
          <w:ilvl w:val="0"/>
          <w:numId w:val="22"/>
        </w:numPr>
        <w:spacing w:after="230"/>
        <w:ind w:left="-360" w:right="14"/>
        <w:contextualSpacing w:val="0"/>
        <w:rPr>
          <w:rFonts w:ascii="Gill Sans MT" w:hAnsi="Gill Sans MT"/>
          <w:b/>
          <w:sz w:val="23"/>
          <w:szCs w:val="23"/>
        </w:rPr>
      </w:pPr>
      <w:r w:rsidRPr="00074BD0">
        <w:rPr>
          <w:rFonts w:ascii="Gill Sans MT" w:hAnsi="Gill Sans MT"/>
          <w:b/>
          <w:sz w:val="23"/>
          <w:szCs w:val="23"/>
        </w:rPr>
        <w:t>narrow the exception to this rule to better guard against the abuse and</w:t>
      </w:r>
      <w:r w:rsidR="00FC08C4" w:rsidRPr="00074BD0">
        <w:rPr>
          <w:rFonts w:ascii="Gill Sans MT" w:hAnsi="Gill Sans MT"/>
          <w:b/>
          <w:sz w:val="23"/>
          <w:szCs w:val="23"/>
        </w:rPr>
        <w:t xml:space="preserve"> coercion</w:t>
      </w:r>
      <w:r w:rsidRPr="00074BD0">
        <w:rPr>
          <w:rFonts w:ascii="Gill Sans MT" w:hAnsi="Gill Sans MT"/>
          <w:b/>
          <w:sz w:val="23"/>
          <w:szCs w:val="23"/>
        </w:rPr>
        <w:t>, and to mitigate the risks of marrying before age 18. Going forward, Ohio law would</w:t>
      </w:r>
      <w:r w:rsidR="00FC08C4" w:rsidRPr="00074BD0">
        <w:rPr>
          <w:rFonts w:ascii="Gill Sans MT" w:hAnsi="Gill Sans MT"/>
          <w:b/>
          <w:sz w:val="23"/>
          <w:szCs w:val="23"/>
        </w:rPr>
        <w:t>:</w:t>
      </w:r>
    </w:p>
    <w:p w:rsidR="00FC08C4" w:rsidRDefault="0077020C" w:rsidP="00FC08C4">
      <w:pPr>
        <w:pStyle w:val="ListParagraph"/>
        <w:numPr>
          <w:ilvl w:val="1"/>
          <w:numId w:val="22"/>
        </w:numPr>
        <w:ind w:left="0" w:right="18"/>
        <w:rPr>
          <w:rFonts w:ascii="Gill Sans MT" w:hAnsi="Gill Sans MT"/>
          <w:sz w:val="23"/>
          <w:szCs w:val="23"/>
        </w:rPr>
      </w:pPr>
      <w:r w:rsidRPr="00FC08C4">
        <w:rPr>
          <w:rFonts w:ascii="Gill Sans MT" w:hAnsi="Gill Sans MT"/>
          <w:b/>
          <w:sz w:val="23"/>
          <w:szCs w:val="23"/>
          <w:u w:val="single"/>
        </w:rPr>
        <w:t>require documentary proof of age, and institute an age “floor” of 17, below which no child could be married</w:t>
      </w:r>
      <w:r w:rsidR="00FC08C4">
        <w:rPr>
          <w:rFonts w:ascii="Gill Sans MT" w:hAnsi="Gill Sans MT"/>
          <w:b/>
          <w:sz w:val="23"/>
          <w:szCs w:val="23"/>
        </w:rPr>
        <w:t xml:space="preserve"> </w:t>
      </w:r>
      <w:r w:rsidR="00FC08C4" w:rsidRPr="00FC08C4">
        <w:rPr>
          <w:rFonts w:ascii="Gill Sans MT" w:hAnsi="Gill Sans MT"/>
          <w:sz w:val="23"/>
          <w:szCs w:val="23"/>
        </w:rPr>
        <w:t xml:space="preserve">– </w:t>
      </w:r>
      <w:r w:rsidRPr="00FC08C4">
        <w:rPr>
          <w:rFonts w:ascii="Gill Sans MT" w:hAnsi="Gill Sans MT"/>
          <w:sz w:val="23"/>
          <w:szCs w:val="23"/>
        </w:rPr>
        <w:t>current law permits parties to self-attest as to age, and sets absolutely no lower limit;</w:t>
      </w:r>
    </w:p>
    <w:p w:rsidR="00FC08C4" w:rsidRPr="00074BD0" w:rsidRDefault="00FC08C4" w:rsidP="00FC08C4">
      <w:pPr>
        <w:pStyle w:val="ListParagraph"/>
        <w:ind w:left="0" w:right="18"/>
        <w:rPr>
          <w:rFonts w:ascii="Gill Sans MT" w:hAnsi="Gill Sans MT"/>
          <w:sz w:val="12"/>
          <w:szCs w:val="12"/>
        </w:rPr>
      </w:pPr>
    </w:p>
    <w:p w:rsidR="00FC08C4" w:rsidRDefault="0077020C" w:rsidP="00FC08C4">
      <w:pPr>
        <w:pStyle w:val="ListParagraph"/>
        <w:numPr>
          <w:ilvl w:val="1"/>
          <w:numId w:val="22"/>
        </w:numPr>
        <w:ind w:left="0" w:right="18"/>
        <w:rPr>
          <w:rFonts w:ascii="Gill Sans MT" w:hAnsi="Gill Sans MT"/>
          <w:sz w:val="23"/>
          <w:szCs w:val="23"/>
        </w:rPr>
      </w:pPr>
      <w:r w:rsidRPr="00FC08C4">
        <w:rPr>
          <w:rFonts w:ascii="Gill Sans MT" w:hAnsi="Gill Sans MT"/>
          <w:b/>
          <w:sz w:val="23"/>
          <w:szCs w:val="23"/>
          <w:u w:val="single"/>
        </w:rPr>
        <w:t>limit the age difference between a 17-year-old and the intended spouse to no more than 4 years</w:t>
      </w:r>
      <w:r w:rsidRPr="00FC08C4">
        <w:rPr>
          <w:rFonts w:ascii="Gill Sans MT" w:hAnsi="Gill Sans MT"/>
          <w:b/>
          <w:sz w:val="23"/>
          <w:szCs w:val="23"/>
        </w:rPr>
        <w:t>,</w:t>
      </w:r>
      <w:r w:rsidRPr="00FC08C4">
        <w:rPr>
          <w:rFonts w:ascii="Gill Sans MT" w:hAnsi="Gill Sans MT"/>
          <w:sz w:val="23"/>
          <w:szCs w:val="23"/>
        </w:rPr>
        <w:t xml:space="preserve"> to try to prevent stark power imbalances that can be exploited by abusers;</w:t>
      </w:r>
    </w:p>
    <w:p w:rsidR="00FC08C4" w:rsidRPr="00074BD0" w:rsidRDefault="00FC08C4" w:rsidP="00FC08C4">
      <w:pPr>
        <w:pStyle w:val="ListParagraph"/>
        <w:rPr>
          <w:rFonts w:ascii="Gill Sans MT" w:hAnsi="Gill Sans MT"/>
          <w:sz w:val="12"/>
          <w:szCs w:val="12"/>
          <w:u w:val="single"/>
        </w:rPr>
      </w:pPr>
    </w:p>
    <w:p w:rsidR="00FC08C4" w:rsidRDefault="0077020C" w:rsidP="00FC08C4">
      <w:pPr>
        <w:pStyle w:val="ListParagraph"/>
        <w:numPr>
          <w:ilvl w:val="1"/>
          <w:numId w:val="22"/>
        </w:numPr>
        <w:ind w:left="0" w:right="18"/>
        <w:rPr>
          <w:rFonts w:ascii="Gill Sans MT" w:hAnsi="Gill Sans MT"/>
          <w:sz w:val="23"/>
          <w:szCs w:val="23"/>
        </w:rPr>
      </w:pPr>
      <w:r w:rsidRPr="00FC08C4">
        <w:rPr>
          <w:rFonts w:ascii="Gill Sans MT" w:hAnsi="Gill Sans MT"/>
          <w:b/>
          <w:sz w:val="23"/>
          <w:szCs w:val="23"/>
          <w:u w:val="single"/>
        </w:rPr>
        <w:t>equalize the treatment of girls and boys</w:t>
      </w:r>
      <w:r w:rsidRPr="00FC08C4">
        <w:rPr>
          <w:rFonts w:ascii="Gill Sans MT" w:hAnsi="Gill Sans MT"/>
          <w:b/>
          <w:sz w:val="23"/>
          <w:szCs w:val="23"/>
        </w:rPr>
        <w:t>,</w:t>
      </w:r>
      <w:r w:rsidRPr="00FC08C4">
        <w:rPr>
          <w:rFonts w:ascii="Gill Sans MT" w:hAnsi="Gill Sans MT"/>
          <w:sz w:val="23"/>
          <w:szCs w:val="23"/>
        </w:rPr>
        <w:t xml:space="preserve"> thus ensuring that both benefit from the same safeguards;</w:t>
      </w:r>
    </w:p>
    <w:p w:rsidR="00FC08C4" w:rsidRPr="00074BD0" w:rsidRDefault="00FC08C4" w:rsidP="00FC08C4">
      <w:pPr>
        <w:pStyle w:val="ListParagraph"/>
        <w:rPr>
          <w:rFonts w:ascii="Gill Sans MT" w:hAnsi="Gill Sans MT"/>
          <w:sz w:val="12"/>
          <w:szCs w:val="12"/>
          <w:u w:val="single"/>
        </w:rPr>
      </w:pPr>
    </w:p>
    <w:p w:rsidR="00FC08C4" w:rsidRDefault="0077020C" w:rsidP="00FC08C4">
      <w:pPr>
        <w:pStyle w:val="ListParagraph"/>
        <w:numPr>
          <w:ilvl w:val="1"/>
          <w:numId w:val="22"/>
        </w:numPr>
        <w:ind w:left="0" w:right="18"/>
        <w:rPr>
          <w:rFonts w:ascii="Gill Sans MT" w:hAnsi="Gill Sans MT"/>
          <w:sz w:val="23"/>
          <w:szCs w:val="23"/>
        </w:rPr>
      </w:pPr>
      <w:r w:rsidRPr="00FC08C4">
        <w:rPr>
          <w:rFonts w:ascii="Gill Sans MT" w:hAnsi="Gill Sans MT"/>
          <w:b/>
          <w:sz w:val="23"/>
          <w:szCs w:val="23"/>
          <w:u w:val="single"/>
        </w:rPr>
        <w:t>eliminate pregnancy as an express reason for an exception to the general rule that you must be 18 to marry, and remove inconsistencies with statutory rape laws</w:t>
      </w:r>
      <w:r w:rsidRPr="00FC08C4">
        <w:rPr>
          <w:rFonts w:ascii="Gill Sans MT" w:hAnsi="Gill Sans MT"/>
          <w:sz w:val="23"/>
          <w:szCs w:val="23"/>
        </w:rPr>
        <w:t xml:space="preserve"> – this recognizes that criminal charges rather than marriage licenses should have been issued in many past Ohio cases that involved rapes resulting in pregnancy, and also acknowledges that a pregnant teen can actually be made worse off, long-term, if she marries young;</w:t>
      </w:r>
    </w:p>
    <w:p w:rsidR="00FC08C4" w:rsidRPr="00074BD0" w:rsidRDefault="00FC08C4" w:rsidP="00FC08C4">
      <w:pPr>
        <w:pStyle w:val="ListParagraph"/>
        <w:rPr>
          <w:rFonts w:ascii="Gill Sans MT" w:hAnsi="Gill Sans MT"/>
          <w:sz w:val="12"/>
          <w:szCs w:val="12"/>
          <w:u w:val="single"/>
        </w:rPr>
      </w:pPr>
    </w:p>
    <w:p w:rsidR="00FC08C4" w:rsidRDefault="0077020C" w:rsidP="00FC08C4">
      <w:pPr>
        <w:pStyle w:val="ListParagraph"/>
        <w:numPr>
          <w:ilvl w:val="1"/>
          <w:numId w:val="22"/>
        </w:numPr>
        <w:ind w:left="0" w:right="18"/>
        <w:rPr>
          <w:rFonts w:ascii="Gill Sans MT" w:hAnsi="Gill Sans MT"/>
          <w:sz w:val="23"/>
          <w:szCs w:val="23"/>
        </w:rPr>
      </w:pPr>
      <w:r w:rsidRPr="00FC08C4">
        <w:rPr>
          <w:rFonts w:ascii="Gill Sans MT" w:hAnsi="Gill Sans MT"/>
          <w:b/>
          <w:sz w:val="23"/>
          <w:szCs w:val="23"/>
          <w:u w:val="single"/>
        </w:rPr>
        <w:lastRenderedPageBreak/>
        <w:t>involve a judge in all cases, and base the decision on objective criteria like whether the marriage is in the minor’s best interests and whether the minor is being coerced to marry</w:t>
      </w:r>
      <w:r w:rsidRPr="00FC08C4">
        <w:rPr>
          <w:rFonts w:ascii="Gill Sans MT" w:hAnsi="Gill Sans MT"/>
          <w:b/>
          <w:sz w:val="23"/>
          <w:szCs w:val="23"/>
        </w:rPr>
        <w:t>,</w:t>
      </w:r>
      <w:r w:rsidRPr="00FC08C4">
        <w:rPr>
          <w:rFonts w:ascii="Gill Sans MT" w:hAnsi="Gill Sans MT"/>
          <w:sz w:val="23"/>
          <w:szCs w:val="23"/>
        </w:rPr>
        <w:t xml:space="preserve"> rather than leaving marriage license applications concerning a child to be rubber-stamped so long as the child’s parents consent;</w:t>
      </w:r>
    </w:p>
    <w:p w:rsidR="00FC08C4" w:rsidRPr="00074BD0" w:rsidRDefault="00FC08C4" w:rsidP="00FC08C4">
      <w:pPr>
        <w:pStyle w:val="ListParagraph"/>
        <w:rPr>
          <w:rFonts w:ascii="Gill Sans MT" w:hAnsi="Gill Sans MT"/>
          <w:sz w:val="12"/>
          <w:szCs w:val="12"/>
          <w:u w:val="single"/>
        </w:rPr>
      </w:pPr>
    </w:p>
    <w:p w:rsidR="00FC08C4" w:rsidRDefault="00FC08C4" w:rsidP="00FC08C4">
      <w:pPr>
        <w:pStyle w:val="ListParagraph"/>
        <w:numPr>
          <w:ilvl w:val="1"/>
          <w:numId w:val="22"/>
        </w:numPr>
        <w:ind w:left="0" w:right="18"/>
        <w:rPr>
          <w:rFonts w:ascii="Gill Sans MT" w:hAnsi="Gill Sans MT"/>
          <w:sz w:val="23"/>
          <w:szCs w:val="23"/>
        </w:rPr>
      </w:pPr>
      <w:r>
        <w:rPr>
          <w:rFonts w:ascii="Gill Sans MT" w:hAnsi="Gill Sans MT"/>
          <w:b/>
          <w:sz w:val="23"/>
          <w:szCs w:val="23"/>
          <w:u w:val="single"/>
        </w:rPr>
        <w:t>require the judge also to determine</w:t>
      </w:r>
      <w:r w:rsidR="0077020C" w:rsidRPr="00FC08C4">
        <w:rPr>
          <w:rFonts w:ascii="Gill Sans MT" w:hAnsi="Gill Sans MT"/>
          <w:b/>
          <w:sz w:val="23"/>
          <w:szCs w:val="23"/>
          <w:u w:val="single"/>
        </w:rPr>
        <w:t xml:space="preserve"> </w:t>
      </w:r>
      <w:r>
        <w:rPr>
          <w:rFonts w:ascii="Gill Sans MT" w:hAnsi="Gill Sans MT"/>
          <w:b/>
          <w:sz w:val="23"/>
          <w:szCs w:val="23"/>
          <w:u w:val="single"/>
        </w:rPr>
        <w:t>that</w:t>
      </w:r>
      <w:r w:rsidR="0077020C" w:rsidRPr="00FC08C4">
        <w:rPr>
          <w:rFonts w:ascii="Gill Sans MT" w:hAnsi="Gill Sans MT"/>
          <w:b/>
          <w:sz w:val="23"/>
          <w:szCs w:val="23"/>
          <w:u w:val="single"/>
        </w:rPr>
        <w:t xml:space="preserve"> the 17-year-old meets the definition of an “emancipated” minor</w:t>
      </w:r>
      <w:r w:rsidR="0077020C" w:rsidRPr="00FC08C4">
        <w:rPr>
          <w:rFonts w:ascii="Gill Sans MT" w:hAnsi="Gill Sans MT"/>
          <w:sz w:val="23"/>
          <w:szCs w:val="23"/>
        </w:rPr>
        <w:t xml:space="preserve"> – this helps ensure a threshold of self-sufficiency and independence that can mitigate the risk that a child is being forced or coerced to marry, and can also increase the chances that she could support herself if she needed to leave an abusive marriage;</w:t>
      </w:r>
    </w:p>
    <w:p w:rsidR="00FC08C4" w:rsidRPr="00074BD0" w:rsidRDefault="00FC08C4" w:rsidP="00FC08C4">
      <w:pPr>
        <w:pStyle w:val="ListParagraph"/>
        <w:rPr>
          <w:rFonts w:ascii="Gill Sans MT" w:hAnsi="Gill Sans MT"/>
          <w:sz w:val="12"/>
          <w:szCs w:val="12"/>
          <w:u w:val="single"/>
        </w:rPr>
      </w:pPr>
    </w:p>
    <w:p w:rsidR="00FC08C4" w:rsidRDefault="0077020C" w:rsidP="00FC08C4">
      <w:pPr>
        <w:pStyle w:val="ListParagraph"/>
        <w:numPr>
          <w:ilvl w:val="1"/>
          <w:numId w:val="22"/>
        </w:numPr>
        <w:ind w:left="0" w:right="18"/>
        <w:rPr>
          <w:rFonts w:ascii="Gill Sans MT" w:hAnsi="Gill Sans MT"/>
          <w:sz w:val="23"/>
          <w:szCs w:val="23"/>
        </w:rPr>
      </w:pPr>
      <w:r w:rsidRPr="00FC08C4">
        <w:rPr>
          <w:rFonts w:ascii="Gill Sans MT" w:hAnsi="Gill Sans MT"/>
          <w:b/>
          <w:sz w:val="23"/>
          <w:szCs w:val="23"/>
          <w:u w:val="single"/>
        </w:rPr>
        <w:t xml:space="preserve">ensure that all minors seeking judicial approval are appointed an attorney to serve as a guardian </w:t>
      </w:r>
      <w:r w:rsidRPr="00FC08C4">
        <w:rPr>
          <w:rFonts w:ascii="Gill Sans MT" w:hAnsi="Gill Sans MT"/>
          <w:b/>
          <w:i/>
          <w:iCs/>
          <w:sz w:val="23"/>
          <w:szCs w:val="23"/>
          <w:u w:val="single"/>
        </w:rPr>
        <w:t>ad litem</w:t>
      </w:r>
      <w:r w:rsidR="00361343">
        <w:rPr>
          <w:rStyle w:val="EndnoteReference"/>
          <w:rFonts w:ascii="Gill Sans MT" w:hAnsi="Gill Sans MT"/>
          <w:b/>
          <w:i/>
          <w:iCs/>
          <w:sz w:val="23"/>
          <w:szCs w:val="23"/>
          <w:u w:val="single"/>
        </w:rPr>
        <w:endnoteReference w:id="6"/>
      </w:r>
      <w:r w:rsidRPr="00FC08C4">
        <w:rPr>
          <w:rFonts w:ascii="Gill Sans MT" w:hAnsi="Gill Sans MT"/>
          <w:sz w:val="23"/>
          <w:szCs w:val="23"/>
        </w:rPr>
        <w:t xml:space="preserve"> – this affords the minor sound, objective advice about her rights and options and provides her a private opportunity to safely disclose if she is facing threats or abuse and needs help;</w:t>
      </w:r>
    </w:p>
    <w:p w:rsidR="00FC08C4" w:rsidRPr="00074BD0" w:rsidRDefault="00FC08C4" w:rsidP="00FC08C4">
      <w:pPr>
        <w:pStyle w:val="ListParagraph"/>
        <w:rPr>
          <w:rFonts w:ascii="Gill Sans MT" w:hAnsi="Gill Sans MT"/>
          <w:sz w:val="12"/>
          <w:szCs w:val="12"/>
          <w:u w:val="single"/>
        </w:rPr>
      </w:pPr>
    </w:p>
    <w:p w:rsidR="00FC08C4" w:rsidRDefault="0077020C" w:rsidP="00FC08C4">
      <w:pPr>
        <w:pStyle w:val="ListParagraph"/>
        <w:numPr>
          <w:ilvl w:val="1"/>
          <w:numId w:val="22"/>
        </w:numPr>
        <w:ind w:left="0" w:right="18"/>
        <w:rPr>
          <w:rFonts w:ascii="Gill Sans MT" w:hAnsi="Gill Sans MT"/>
          <w:sz w:val="23"/>
          <w:szCs w:val="23"/>
        </w:rPr>
      </w:pPr>
      <w:r w:rsidRPr="00FC08C4">
        <w:rPr>
          <w:rFonts w:ascii="Gill Sans MT" w:hAnsi="Gill Sans MT"/>
          <w:b/>
          <w:sz w:val="23"/>
          <w:szCs w:val="23"/>
          <w:u w:val="single"/>
        </w:rPr>
        <w:t>ensure that any minor who is granted judicial approval to marry is simultaneously granted a judicial order of emancipation</w:t>
      </w:r>
      <w:r w:rsidR="00932D2A">
        <w:rPr>
          <w:rStyle w:val="EndnoteReference"/>
          <w:rFonts w:ascii="Gill Sans MT" w:hAnsi="Gill Sans MT"/>
          <w:b/>
          <w:sz w:val="23"/>
          <w:szCs w:val="23"/>
          <w:u w:val="single"/>
        </w:rPr>
        <w:endnoteReference w:id="7"/>
      </w:r>
      <w:r w:rsidRPr="00FC08C4">
        <w:rPr>
          <w:rFonts w:ascii="Gill Sans MT" w:hAnsi="Gill Sans MT"/>
          <w:b/>
          <w:sz w:val="23"/>
          <w:szCs w:val="23"/>
        </w:rPr>
        <w:t>,</w:t>
      </w:r>
      <w:r w:rsidRPr="00FC08C4">
        <w:rPr>
          <w:rFonts w:ascii="Gill Sans MT" w:hAnsi="Gill Sans MT"/>
          <w:sz w:val="23"/>
          <w:szCs w:val="23"/>
        </w:rPr>
        <w:t xml:space="preserve"> to clarify her rights and ensure that she would enter the marriage on equal legal footing; and</w:t>
      </w:r>
    </w:p>
    <w:p w:rsidR="00FC08C4" w:rsidRPr="00074BD0" w:rsidRDefault="00FC08C4" w:rsidP="00FC08C4">
      <w:pPr>
        <w:pStyle w:val="ListParagraph"/>
        <w:rPr>
          <w:rFonts w:ascii="Gill Sans MT" w:hAnsi="Gill Sans MT"/>
          <w:sz w:val="12"/>
          <w:szCs w:val="12"/>
          <w:u w:val="single"/>
        </w:rPr>
      </w:pPr>
    </w:p>
    <w:p w:rsidR="00FC08C4" w:rsidRDefault="0077020C" w:rsidP="00FC08C4">
      <w:pPr>
        <w:pStyle w:val="ListParagraph"/>
        <w:numPr>
          <w:ilvl w:val="1"/>
          <w:numId w:val="22"/>
        </w:numPr>
        <w:ind w:left="0" w:right="18"/>
        <w:rPr>
          <w:rFonts w:ascii="Gill Sans MT" w:hAnsi="Gill Sans MT"/>
          <w:sz w:val="23"/>
          <w:szCs w:val="23"/>
        </w:rPr>
      </w:pPr>
      <w:r w:rsidRPr="00FC08C4">
        <w:rPr>
          <w:rFonts w:ascii="Gill Sans MT" w:hAnsi="Gill Sans MT"/>
          <w:b/>
          <w:sz w:val="23"/>
          <w:szCs w:val="23"/>
          <w:u w:val="single"/>
        </w:rPr>
        <w:t xml:space="preserve">institute a waiting period between the judicial approval to marry/order </w:t>
      </w:r>
      <w:r w:rsidR="00FC08C4" w:rsidRPr="00FC08C4">
        <w:rPr>
          <w:rFonts w:ascii="Gill Sans MT" w:hAnsi="Gill Sans MT"/>
          <w:b/>
          <w:sz w:val="23"/>
          <w:szCs w:val="23"/>
          <w:u w:val="single"/>
        </w:rPr>
        <w:t xml:space="preserve">of emancipation by the juvenile </w:t>
      </w:r>
      <w:r w:rsidRPr="00FC08C4">
        <w:rPr>
          <w:rFonts w:ascii="Gill Sans MT" w:hAnsi="Gill Sans MT"/>
          <w:b/>
          <w:sz w:val="23"/>
          <w:szCs w:val="23"/>
          <w:u w:val="single"/>
        </w:rPr>
        <w:t>court, and the issuance of the marriage license by the probate court</w:t>
      </w:r>
      <w:r w:rsidR="00FC08C4">
        <w:rPr>
          <w:rFonts w:ascii="Gill Sans MT" w:hAnsi="Gill Sans MT"/>
          <w:b/>
          <w:sz w:val="23"/>
          <w:szCs w:val="23"/>
          <w:u w:val="single"/>
        </w:rPr>
        <w:t>.</w:t>
      </w:r>
      <w:r w:rsidRPr="00FC08C4">
        <w:rPr>
          <w:rFonts w:ascii="Gill Sans MT" w:hAnsi="Gill Sans MT"/>
          <w:sz w:val="23"/>
          <w:szCs w:val="23"/>
        </w:rPr>
        <w:t xml:space="preserve"> </w:t>
      </w:r>
    </w:p>
    <w:p w:rsidR="00FC08C4" w:rsidRPr="00FC08C4" w:rsidRDefault="00FC08C4" w:rsidP="00FC08C4">
      <w:pPr>
        <w:pStyle w:val="ListParagraph"/>
        <w:rPr>
          <w:rFonts w:ascii="Gill Sans MT" w:hAnsi="Gill Sans MT"/>
          <w:sz w:val="23"/>
          <w:szCs w:val="23"/>
        </w:rPr>
      </w:pPr>
    </w:p>
    <w:p w:rsidR="0077020C" w:rsidRPr="00FC08C4" w:rsidRDefault="00FC08C4" w:rsidP="00B50CA3">
      <w:pPr>
        <w:pStyle w:val="ListParagraph"/>
        <w:spacing w:after="230"/>
        <w:ind w:left="0" w:right="14"/>
        <w:rPr>
          <w:rFonts w:ascii="Gill Sans MT" w:hAnsi="Gill Sans MT"/>
          <w:sz w:val="23"/>
          <w:szCs w:val="23"/>
        </w:rPr>
      </w:pPr>
      <w:r>
        <w:rPr>
          <w:rFonts w:ascii="Gill Sans MT" w:hAnsi="Gill Sans MT"/>
          <w:sz w:val="23"/>
          <w:szCs w:val="23"/>
        </w:rPr>
        <w:t>T</w:t>
      </w:r>
      <w:r w:rsidR="0077020C" w:rsidRPr="00FC08C4">
        <w:rPr>
          <w:rFonts w:ascii="Gill Sans MT" w:hAnsi="Gill Sans MT"/>
          <w:sz w:val="23"/>
          <w:szCs w:val="23"/>
        </w:rPr>
        <w:t xml:space="preserve">his </w:t>
      </w:r>
      <w:r w:rsidR="00B50CA3">
        <w:rPr>
          <w:rFonts w:ascii="Gill Sans MT" w:hAnsi="Gill Sans MT"/>
          <w:sz w:val="23"/>
          <w:szCs w:val="23"/>
        </w:rPr>
        <w:t xml:space="preserve">two-week </w:t>
      </w:r>
      <w:r w:rsidR="0077020C" w:rsidRPr="00FC08C4">
        <w:rPr>
          <w:rFonts w:ascii="Gill Sans MT" w:hAnsi="Gill Sans MT"/>
          <w:sz w:val="23"/>
          <w:szCs w:val="23"/>
        </w:rPr>
        <w:t>buffer, together with granting emancipation before marriage, will serve as a final “fail-safe</w:t>
      </w:r>
      <w:r>
        <w:rPr>
          <w:rFonts w:ascii="Gill Sans MT" w:hAnsi="Gill Sans MT"/>
          <w:sz w:val="23"/>
          <w:szCs w:val="23"/>
        </w:rPr>
        <w:t>.</w:t>
      </w:r>
      <w:r w:rsidR="0077020C" w:rsidRPr="00FC08C4">
        <w:rPr>
          <w:rFonts w:ascii="Gill Sans MT" w:hAnsi="Gill Sans MT"/>
          <w:sz w:val="23"/>
          <w:szCs w:val="23"/>
        </w:rPr>
        <w:t xml:space="preserve">” It is intended to provide a newly emancipated minor sufficient time and opportunity to take steps to avoid the marriage and get to safety, if in fact the marriage is being forced on her and she was too afraid or uncertain of the consequences to reveal that in </w:t>
      </w:r>
      <w:r>
        <w:rPr>
          <w:rFonts w:ascii="Gill Sans MT" w:hAnsi="Gill Sans MT"/>
          <w:sz w:val="23"/>
          <w:szCs w:val="23"/>
        </w:rPr>
        <w:t>court</w:t>
      </w:r>
      <w:r w:rsidR="0077020C" w:rsidRPr="00FC08C4">
        <w:rPr>
          <w:rFonts w:ascii="Gill Sans MT" w:hAnsi="Gill Sans MT"/>
          <w:sz w:val="23"/>
          <w:szCs w:val="23"/>
        </w:rPr>
        <w:t xml:space="preserve">.   </w:t>
      </w:r>
    </w:p>
    <w:p w:rsidR="00B50CA3" w:rsidRPr="00B50CA3" w:rsidRDefault="00B50CA3" w:rsidP="002109EA">
      <w:pPr>
        <w:ind w:left="-720" w:right="18"/>
        <w:rPr>
          <w:rFonts w:ascii="Gill Sans MT" w:hAnsi="Gill Sans MT"/>
          <w:b/>
          <w:sz w:val="12"/>
          <w:szCs w:val="12"/>
          <w:u w:val="single"/>
        </w:rPr>
      </w:pPr>
    </w:p>
    <w:p w:rsidR="0077020C" w:rsidRPr="00347274" w:rsidRDefault="0077020C" w:rsidP="00B50CA3">
      <w:pPr>
        <w:spacing w:after="230"/>
        <w:ind w:left="-720" w:right="14"/>
        <w:rPr>
          <w:rFonts w:ascii="Gill Sans MT" w:hAnsi="Gill Sans MT"/>
          <w:b/>
          <w:sz w:val="23"/>
          <w:szCs w:val="23"/>
          <w:u w:val="single"/>
        </w:rPr>
      </w:pPr>
      <w:r w:rsidRPr="00347274">
        <w:rPr>
          <w:rFonts w:ascii="Gill Sans MT" w:hAnsi="Gill Sans MT"/>
          <w:b/>
          <w:sz w:val="23"/>
          <w:szCs w:val="23"/>
          <w:u w:val="single"/>
        </w:rPr>
        <w:t>How Ohio Reforms Fit in the National Movement to End Child Marriage</w:t>
      </w:r>
    </w:p>
    <w:p w:rsidR="00867271" w:rsidRDefault="00867271" w:rsidP="00867271">
      <w:pPr>
        <w:spacing w:after="230"/>
        <w:ind w:left="-720" w:right="14"/>
        <w:rPr>
          <w:rFonts w:ascii="Gill Sans MT" w:hAnsi="Gill Sans MT"/>
          <w:sz w:val="23"/>
          <w:szCs w:val="23"/>
        </w:rPr>
      </w:pPr>
      <w:r>
        <w:rPr>
          <w:rFonts w:ascii="Gill Sans MT" w:hAnsi="Gill Sans MT"/>
          <w:sz w:val="23"/>
          <w:szCs w:val="23"/>
        </w:rPr>
        <w:t>Many states have recently taken steps</w:t>
      </w:r>
      <w:r w:rsidRPr="00C85E1B">
        <w:rPr>
          <w:rFonts w:ascii="Gill Sans MT" w:hAnsi="Gill Sans MT"/>
          <w:sz w:val="23"/>
          <w:szCs w:val="23"/>
        </w:rPr>
        <w:t xml:space="preserve"> to overhaul antiquated minimum marriage age laws</w:t>
      </w:r>
      <w:r>
        <w:rPr>
          <w:rFonts w:ascii="Gill Sans MT" w:hAnsi="Gill Sans MT"/>
          <w:sz w:val="23"/>
          <w:szCs w:val="23"/>
        </w:rPr>
        <w:t xml:space="preserve"> like Ohio’s that can </w:t>
      </w:r>
      <w:r w:rsidRPr="00C85E1B">
        <w:rPr>
          <w:rFonts w:ascii="Gill Sans MT" w:hAnsi="Gill Sans MT"/>
          <w:sz w:val="23"/>
          <w:szCs w:val="23"/>
        </w:rPr>
        <w:t xml:space="preserve">put children at </w:t>
      </w:r>
      <w:r>
        <w:rPr>
          <w:rFonts w:ascii="Gill Sans MT" w:hAnsi="Gill Sans MT"/>
          <w:sz w:val="23"/>
          <w:szCs w:val="23"/>
        </w:rPr>
        <w:t xml:space="preserve">acute </w:t>
      </w:r>
      <w:r w:rsidRPr="00C85E1B">
        <w:rPr>
          <w:rFonts w:ascii="Gill Sans MT" w:hAnsi="Gill Sans MT"/>
          <w:sz w:val="23"/>
          <w:szCs w:val="23"/>
        </w:rPr>
        <w:t>risk. Reform bill</w:t>
      </w:r>
      <w:r>
        <w:rPr>
          <w:rFonts w:ascii="Gill Sans MT" w:hAnsi="Gill Sans MT"/>
          <w:sz w:val="23"/>
          <w:szCs w:val="23"/>
        </w:rPr>
        <w:t>s have been introduced in</w:t>
      </w:r>
      <w:r w:rsidRPr="00C85E1B">
        <w:rPr>
          <w:rFonts w:ascii="Gill Sans MT" w:hAnsi="Gill Sans MT"/>
          <w:sz w:val="23"/>
          <w:szCs w:val="23"/>
        </w:rPr>
        <w:t xml:space="preserve"> 20 states just since 2016. </w:t>
      </w:r>
    </w:p>
    <w:p w:rsidR="00867271" w:rsidRDefault="00867271" w:rsidP="00781879">
      <w:pPr>
        <w:spacing w:after="230"/>
        <w:ind w:left="-720" w:right="14"/>
        <w:rPr>
          <w:rFonts w:ascii="Gill Sans MT" w:hAnsi="Gill Sans MT"/>
          <w:sz w:val="23"/>
          <w:szCs w:val="23"/>
        </w:rPr>
      </w:pPr>
      <w:r>
        <w:rPr>
          <w:rFonts w:ascii="Gill Sans MT" w:hAnsi="Gill Sans MT"/>
          <w:sz w:val="23"/>
          <w:szCs w:val="23"/>
        </w:rPr>
        <w:t xml:space="preserve">Among other states that have recently enacted reforms to end or limit child marriage: </w:t>
      </w:r>
    </w:p>
    <w:p w:rsidR="00867271" w:rsidRDefault="00867271" w:rsidP="00867271">
      <w:pPr>
        <w:pStyle w:val="ListParagraph"/>
        <w:numPr>
          <w:ilvl w:val="0"/>
          <w:numId w:val="22"/>
        </w:numPr>
        <w:ind w:left="-360" w:right="18"/>
        <w:rPr>
          <w:rFonts w:ascii="Gill Sans MT" w:hAnsi="Gill Sans MT"/>
          <w:sz w:val="23"/>
          <w:szCs w:val="23"/>
        </w:rPr>
      </w:pPr>
      <w:r w:rsidRPr="00867271">
        <w:rPr>
          <w:rFonts w:ascii="Gill Sans MT" w:hAnsi="Gill Sans MT"/>
          <w:sz w:val="23"/>
          <w:szCs w:val="23"/>
        </w:rPr>
        <w:t xml:space="preserve">Delaware and New Jersey </w:t>
      </w:r>
      <w:r>
        <w:rPr>
          <w:rFonts w:ascii="Gill Sans MT" w:hAnsi="Gill Sans MT"/>
          <w:sz w:val="23"/>
          <w:szCs w:val="23"/>
        </w:rPr>
        <w:t xml:space="preserve">this summer </w:t>
      </w:r>
      <w:r w:rsidRPr="00867271">
        <w:rPr>
          <w:rFonts w:ascii="Gill Sans MT" w:hAnsi="Gill Sans MT"/>
          <w:sz w:val="23"/>
          <w:szCs w:val="23"/>
        </w:rPr>
        <w:t>became the first states to completely ban marriage under age 18</w:t>
      </w:r>
      <w:r>
        <w:rPr>
          <w:rFonts w:ascii="Gill Sans MT" w:hAnsi="Gill Sans MT"/>
          <w:sz w:val="23"/>
          <w:szCs w:val="23"/>
        </w:rPr>
        <w:t>, and a similar bill with dozens of bipartisan co-sponsors is pending in Ohio’s neighbor Pennsylvania;</w:t>
      </w:r>
    </w:p>
    <w:p w:rsidR="00867271" w:rsidRPr="00074BD0" w:rsidRDefault="00867271" w:rsidP="00867271">
      <w:pPr>
        <w:pStyle w:val="ListParagraph"/>
        <w:ind w:left="-360" w:right="18"/>
        <w:rPr>
          <w:rFonts w:ascii="Gill Sans MT" w:hAnsi="Gill Sans MT"/>
          <w:sz w:val="12"/>
          <w:szCs w:val="12"/>
        </w:rPr>
      </w:pPr>
    </w:p>
    <w:p w:rsidR="00867271" w:rsidRDefault="00867271" w:rsidP="00867271">
      <w:pPr>
        <w:pStyle w:val="ListParagraph"/>
        <w:numPr>
          <w:ilvl w:val="0"/>
          <w:numId w:val="22"/>
        </w:numPr>
        <w:ind w:left="-360" w:right="18"/>
        <w:rPr>
          <w:rFonts w:ascii="Gill Sans MT" w:hAnsi="Gill Sans MT"/>
          <w:sz w:val="23"/>
          <w:szCs w:val="23"/>
        </w:rPr>
      </w:pPr>
      <w:r w:rsidRPr="00867271">
        <w:rPr>
          <w:rFonts w:ascii="Gill Sans MT" w:hAnsi="Gill Sans MT"/>
          <w:sz w:val="23"/>
          <w:szCs w:val="23"/>
        </w:rPr>
        <w:t xml:space="preserve">Virginia, Texas, New York, and Kentucky now limit marriage to legal adults (age 18 or older, or </w:t>
      </w:r>
      <w:r>
        <w:rPr>
          <w:rFonts w:ascii="Gill Sans MT" w:hAnsi="Gill Sans MT"/>
          <w:sz w:val="23"/>
          <w:szCs w:val="23"/>
        </w:rPr>
        <w:t>court-emancipated minors); and</w:t>
      </w:r>
      <w:r w:rsidRPr="00867271">
        <w:rPr>
          <w:rFonts w:ascii="Gill Sans MT" w:hAnsi="Gill Sans MT"/>
          <w:sz w:val="23"/>
          <w:szCs w:val="23"/>
        </w:rPr>
        <w:t xml:space="preserve"> </w:t>
      </w:r>
    </w:p>
    <w:p w:rsidR="00867271" w:rsidRPr="00074BD0" w:rsidRDefault="00867271" w:rsidP="00867271">
      <w:pPr>
        <w:pStyle w:val="ListParagraph"/>
        <w:ind w:right="18"/>
        <w:rPr>
          <w:rFonts w:ascii="Gill Sans MT" w:hAnsi="Gill Sans MT"/>
          <w:bCs/>
          <w:iCs/>
          <w:sz w:val="12"/>
          <w:szCs w:val="12"/>
        </w:rPr>
      </w:pPr>
    </w:p>
    <w:p w:rsidR="00867271" w:rsidRPr="00867271" w:rsidRDefault="00867271" w:rsidP="00781879">
      <w:pPr>
        <w:pStyle w:val="ListParagraph"/>
        <w:numPr>
          <w:ilvl w:val="0"/>
          <w:numId w:val="22"/>
        </w:numPr>
        <w:spacing w:after="230"/>
        <w:ind w:left="-360" w:right="14"/>
        <w:rPr>
          <w:rFonts w:ascii="Gill Sans MT" w:hAnsi="Gill Sans MT"/>
          <w:sz w:val="23"/>
          <w:szCs w:val="23"/>
        </w:rPr>
      </w:pPr>
      <w:r>
        <w:rPr>
          <w:rFonts w:ascii="Gill Sans MT" w:hAnsi="Gill Sans MT"/>
          <w:bCs/>
          <w:iCs/>
          <w:sz w:val="23"/>
          <w:szCs w:val="23"/>
        </w:rPr>
        <w:t xml:space="preserve">Several states </w:t>
      </w:r>
      <w:r w:rsidR="00781879">
        <w:rPr>
          <w:rFonts w:ascii="Gill Sans MT" w:hAnsi="Gill Sans MT"/>
          <w:bCs/>
          <w:iCs/>
          <w:sz w:val="23"/>
          <w:szCs w:val="23"/>
        </w:rPr>
        <w:t xml:space="preserve">limit exceptions to 17 year olds (e.g., Florida, Kentucky, New York and Tennessee) and </w:t>
      </w:r>
      <w:r w:rsidRPr="00867271">
        <w:rPr>
          <w:rFonts w:ascii="Gill Sans MT" w:hAnsi="Gill Sans MT"/>
          <w:bCs/>
          <w:iCs/>
          <w:sz w:val="23"/>
          <w:szCs w:val="23"/>
        </w:rPr>
        <w:t>impose age-difference limits</w:t>
      </w:r>
      <w:r w:rsidR="00781879">
        <w:rPr>
          <w:rFonts w:ascii="Gill Sans MT" w:hAnsi="Gill Sans MT"/>
          <w:bCs/>
          <w:iCs/>
          <w:sz w:val="23"/>
          <w:szCs w:val="23"/>
        </w:rPr>
        <w:t xml:space="preserve"> when a minor marries </w:t>
      </w:r>
      <w:r w:rsidRPr="00867271">
        <w:rPr>
          <w:rFonts w:ascii="Gill Sans MT" w:hAnsi="Gill Sans MT"/>
          <w:bCs/>
          <w:iCs/>
          <w:sz w:val="23"/>
          <w:szCs w:val="23"/>
        </w:rPr>
        <w:t>(</w:t>
      </w:r>
      <w:r w:rsidR="00781879">
        <w:rPr>
          <w:rFonts w:ascii="Gill Sans MT" w:hAnsi="Gill Sans MT"/>
          <w:bCs/>
          <w:iCs/>
          <w:sz w:val="23"/>
          <w:szCs w:val="23"/>
        </w:rPr>
        <w:t xml:space="preserve">e.g., </w:t>
      </w:r>
      <w:r w:rsidRPr="00867271">
        <w:rPr>
          <w:rFonts w:ascii="Gill Sans MT" w:hAnsi="Gill Sans MT"/>
          <w:bCs/>
          <w:iCs/>
          <w:sz w:val="23"/>
          <w:szCs w:val="23"/>
        </w:rPr>
        <w:t>Florida</w:t>
      </w:r>
      <w:r w:rsidR="00781879">
        <w:rPr>
          <w:rFonts w:ascii="Gill Sans MT" w:hAnsi="Gill Sans MT"/>
          <w:bCs/>
          <w:iCs/>
          <w:sz w:val="23"/>
          <w:szCs w:val="23"/>
        </w:rPr>
        <w:t xml:space="preserve"> (2 years); Kentucky, Tennessee (</w:t>
      </w:r>
      <w:r w:rsidRPr="00867271">
        <w:rPr>
          <w:rFonts w:ascii="Gill Sans MT" w:hAnsi="Gill Sans MT"/>
          <w:bCs/>
          <w:iCs/>
          <w:sz w:val="23"/>
          <w:szCs w:val="23"/>
        </w:rPr>
        <w:t>4 years</w:t>
      </w:r>
      <w:r w:rsidR="00781879">
        <w:rPr>
          <w:rFonts w:ascii="Gill Sans MT" w:hAnsi="Gill Sans MT"/>
          <w:bCs/>
          <w:iCs/>
          <w:sz w:val="23"/>
          <w:szCs w:val="23"/>
        </w:rPr>
        <w:t>)</w:t>
      </w:r>
      <w:r w:rsidRPr="00867271">
        <w:rPr>
          <w:rFonts w:ascii="Gill Sans MT" w:hAnsi="Gill Sans MT"/>
          <w:bCs/>
          <w:iCs/>
          <w:sz w:val="23"/>
          <w:szCs w:val="23"/>
        </w:rPr>
        <w:t>).</w:t>
      </w:r>
    </w:p>
    <w:p w:rsidR="00867271" w:rsidRPr="00781879" w:rsidRDefault="00867271" w:rsidP="00781879">
      <w:pPr>
        <w:spacing w:after="230"/>
        <w:ind w:left="-720" w:right="14"/>
        <w:rPr>
          <w:rFonts w:ascii="Gill Sans MT" w:hAnsi="Gill Sans MT"/>
          <w:sz w:val="23"/>
          <w:szCs w:val="23"/>
        </w:rPr>
      </w:pPr>
      <w:r w:rsidRPr="00781879">
        <w:rPr>
          <w:rFonts w:ascii="Gill Sans MT" w:hAnsi="Gill Sans MT"/>
          <w:sz w:val="23"/>
          <w:szCs w:val="23"/>
        </w:rPr>
        <w:t xml:space="preserve">Ohio has an historic opportunity to assert its place among national leaders of this fast-growing movement by swiftly advancing HB 511 for a full Senate vote. </w:t>
      </w:r>
    </w:p>
    <w:p w:rsidR="006821FD" w:rsidRDefault="0077020C" w:rsidP="006821FD">
      <w:pPr>
        <w:spacing w:after="0"/>
        <w:ind w:left="-720" w:right="14"/>
        <w:jc w:val="center"/>
        <w:rPr>
          <w:rFonts w:ascii="Gill Sans MT" w:hAnsi="Gill Sans MT"/>
          <w:b/>
          <w:bCs/>
          <w:iCs/>
          <w:color w:val="17365D" w:themeColor="text2" w:themeShade="BF"/>
          <w:sz w:val="23"/>
          <w:szCs w:val="23"/>
        </w:rPr>
      </w:pPr>
      <w:r w:rsidRPr="00347274">
        <w:rPr>
          <w:rFonts w:ascii="Gill Sans MT" w:hAnsi="Gill Sans MT"/>
          <w:b/>
          <w:bCs/>
          <w:iCs/>
          <w:color w:val="17365D" w:themeColor="text2" w:themeShade="BF"/>
          <w:sz w:val="23"/>
          <w:szCs w:val="23"/>
        </w:rPr>
        <w:t xml:space="preserve">The Tahirih Justice Center respectfully </w:t>
      </w:r>
      <w:r w:rsidR="00CC5624">
        <w:rPr>
          <w:rFonts w:ascii="Gill Sans MT" w:hAnsi="Gill Sans MT"/>
          <w:b/>
          <w:bCs/>
          <w:iCs/>
          <w:color w:val="17365D" w:themeColor="text2" w:themeShade="BF"/>
          <w:sz w:val="23"/>
          <w:szCs w:val="23"/>
        </w:rPr>
        <w:t>urges</w:t>
      </w:r>
      <w:r w:rsidRPr="00347274">
        <w:rPr>
          <w:rFonts w:ascii="Gill Sans MT" w:hAnsi="Gill Sans MT"/>
          <w:b/>
          <w:bCs/>
          <w:iCs/>
          <w:color w:val="17365D" w:themeColor="text2" w:themeShade="BF"/>
          <w:sz w:val="23"/>
          <w:szCs w:val="23"/>
        </w:rPr>
        <w:t xml:space="preserve"> this Committee to favorably report HB </w:t>
      </w:r>
      <w:r w:rsidR="006821FD">
        <w:rPr>
          <w:rFonts w:ascii="Gill Sans MT" w:hAnsi="Gill Sans MT"/>
          <w:b/>
          <w:bCs/>
          <w:iCs/>
          <w:color w:val="17365D" w:themeColor="text2" w:themeShade="BF"/>
          <w:sz w:val="23"/>
          <w:szCs w:val="23"/>
        </w:rPr>
        <w:t>511,</w:t>
      </w:r>
      <w:r w:rsidR="00CC5624">
        <w:rPr>
          <w:rFonts w:ascii="Gill Sans MT" w:hAnsi="Gill Sans MT"/>
          <w:b/>
          <w:bCs/>
          <w:iCs/>
          <w:color w:val="17365D" w:themeColor="text2" w:themeShade="BF"/>
          <w:sz w:val="23"/>
          <w:szCs w:val="23"/>
        </w:rPr>
        <w:t xml:space="preserve"> </w:t>
      </w:r>
    </w:p>
    <w:p w:rsidR="006821FD" w:rsidRDefault="0077020C" w:rsidP="006821FD">
      <w:pPr>
        <w:spacing w:after="0"/>
        <w:ind w:left="-720" w:right="14"/>
        <w:jc w:val="center"/>
        <w:rPr>
          <w:rFonts w:ascii="Gill Sans MT" w:hAnsi="Gill Sans MT"/>
          <w:b/>
          <w:bCs/>
          <w:iCs/>
          <w:color w:val="17365D" w:themeColor="text2" w:themeShade="BF"/>
          <w:sz w:val="23"/>
          <w:szCs w:val="23"/>
        </w:rPr>
      </w:pPr>
      <w:r w:rsidRPr="00347274">
        <w:rPr>
          <w:rFonts w:ascii="Gill Sans MT" w:hAnsi="Gill Sans MT"/>
          <w:b/>
          <w:bCs/>
          <w:iCs/>
          <w:color w:val="17365D" w:themeColor="text2" w:themeShade="BF"/>
          <w:sz w:val="23"/>
          <w:szCs w:val="23"/>
        </w:rPr>
        <w:t xml:space="preserve">to better protect Ohio children from </w:t>
      </w:r>
      <w:r w:rsidR="00CC5624">
        <w:rPr>
          <w:rFonts w:ascii="Gill Sans MT" w:hAnsi="Gill Sans MT"/>
          <w:b/>
          <w:bCs/>
          <w:iCs/>
          <w:color w:val="17365D" w:themeColor="text2" w:themeShade="BF"/>
          <w:sz w:val="23"/>
          <w:szCs w:val="23"/>
        </w:rPr>
        <w:t xml:space="preserve">being </w:t>
      </w:r>
      <w:r w:rsidRPr="00347274">
        <w:rPr>
          <w:rFonts w:ascii="Gill Sans MT" w:hAnsi="Gill Sans MT"/>
          <w:b/>
          <w:bCs/>
          <w:iCs/>
          <w:color w:val="17365D" w:themeColor="text2" w:themeShade="BF"/>
          <w:sz w:val="23"/>
          <w:szCs w:val="23"/>
        </w:rPr>
        <w:t xml:space="preserve">forced </w:t>
      </w:r>
      <w:r w:rsidR="00CC5624">
        <w:rPr>
          <w:rFonts w:ascii="Gill Sans MT" w:hAnsi="Gill Sans MT"/>
          <w:b/>
          <w:bCs/>
          <w:iCs/>
          <w:color w:val="17365D" w:themeColor="text2" w:themeShade="BF"/>
          <w:sz w:val="23"/>
          <w:szCs w:val="23"/>
        </w:rPr>
        <w:t xml:space="preserve">or coerced to marry, and </w:t>
      </w:r>
    </w:p>
    <w:p w:rsidR="0077020C" w:rsidRDefault="00CC5624" w:rsidP="006821FD">
      <w:pPr>
        <w:spacing w:after="0"/>
        <w:ind w:left="-720" w:right="14"/>
        <w:jc w:val="center"/>
        <w:rPr>
          <w:rFonts w:ascii="Gill Sans MT" w:hAnsi="Gill Sans MT"/>
          <w:b/>
          <w:bCs/>
          <w:iCs/>
          <w:color w:val="17365D" w:themeColor="text2" w:themeShade="BF"/>
          <w:sz w:val="23"/>
          <w:szCs w:val="23"/>
        </w:rPr>
      </w:pPr>
      <w:r>
        <w:rPr>
          <w:rFonts w:ascii="Gill Sans MT" w:hAnsi="Gill Sans MT"/>
          <w:b/>
          <w:bCs/>
          <w:iCs/>
          <w:color w:val="17365D" w:themeColor="text2" w:themeShade="BF"/>
          <w:sz w:val="23"/>
          <w:szCs w:val="23"/>
        </w:rPr>
        <w:t>to mitigate the many other serious risks of marrying before age 18</w:t>
      </w:r>
      <w:r w:rsidR="0077020C" w:rsidRPr="00347274">
        <w:rPr>
          <w:rFonts w:ascii="Gill Sans MT" w:hAnsi="Gill Sans MT"/>
          <w:b/>
          <w:bCs/>
          <w:iCs/>
          <w:color w:val="17365D" w:themeColor="text2" w:themeShade="BF"/>
          <w:sz w:val="23"/>
          <w:szCs w:val="23"/>
        </w:rPr>
        <w:t>. Thank you.</w:t>
      </w:r>
    </w:p>
    <w:p w:rsidR="00781879" w:rsidRPr="00347274" w:rsidRDefault="00781879" w:rsidP="00867271">
      <w:pPr>
        <w:ind w:left="-720" w:right="18"/>
        <w:rPr>
          <w:rFonts w:ascii="Gill Sans MT" w:hAnsi="Gill Sans MT"/>
          <w:b/>
          <w:bCs/>
          <w:iCs/>
          <w:color w:val="17365D" w:themeColor="text2" w:themeShade="BF"/>
          <w:sz w:val="23"/>
          <w:szCs w:val="23"/>
        </w:rPr>
      </w:pPr>
    </w:p>
    <w:sectPr w:rsidR="00781879" w:rsidRPr="00347274" w:rsidSect="00CA3618">
      <w:headerReference w:type="even" r:id="rId9"/>
      <w:headerReference w:type="default" r:id="rId10"/>
      <w:footerReference w:type="even" r:id="rId11"/>
      <w:footerReference w:type="default" r:id="rId12"/>
      <w:headerReference w:type="first" r:id="rId13"/>
      <w:footerReference w:type="first" r:id="rId14"/>
      <w:pgSz w:w="12240" w:h="15840" w:code="1"/>
      <w:pgMar w:top="1440" w:right="1296" w:bottom="990" w:left="1296" w:header="720" w:footer="255" w:gutter="0"/>
      <w:paperSrc w:first="262" w:other="262"/>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2B2" w:rsidRDefault="00B972B2" w:rsidP="00F6231B">
      <w:r>
        <w:separator/>
      </w:r>
    </w:p>
  </w:endnote>
  <w:endnote w:type="continuationSeparator" w:id="0">
    <w:p w:rsidR="00B972B2" w:rsidRDefault="00B972B2" w:rsidP="00F6231B">
      <w:r>
        <w:continuationSeparator/>
      </w:r>
    </w:p>
  </w:endnote>
  <w:endnote w:id="1">
    <w:p w:rsidR="0077020C" w:rsidRDefault="0077020C" w:rsidP="00CC5624">
      <w:pPr>
        <w:spacing w:after="0"/>
        <w:ind w:left="-720" w:right="14"/>
        <w:rPr>
          <w:rFonts w:ascii="Gill Sans MT" w:hAnsi="Gill Sans MT"/>
          <w:sz w:val="19"/>
          <w:szCs w:val="19"/>
        </w:rPr>
      </w:pPr>
      <w:r w:rsidRPr="000A2A4C">
        <w:rPr>
          <w:rStyle w:val="EndnoteReference"/>
          <w:rFonts w:ascii="Gill Sans MT" w:hAnsi="Gill Sans MT"/>
          <w:sz w:val="19"/>
          <w:szCs w:val="19"/>
        </w:rPr>
        <w:endnoteRef/>
      </w:r>
      <w:r w:rsidRPr="000A2A4C">
        <w:rPr>
          <w:rFonts w:ascii="Gill Sans MT" w:hAnsi="Gill Sans MT"/>
          <w:sz w:val="19"/>
          <w:szCs w:val="19"/>
        </w:rPr>
        <w:t xml:space="preserve"> </w:t>
      </w:r>
      <w:r>
        <w:rPr>
          <w:rFonts w:ascii="Gill Sans MT" w:hAnsi="Gill Sans MT"/>
          <w:sz w:val="19"/>
          <w:szCs w:val="19"/>
        </w:rPr>
        <w:t xml:space="preserve">Ohio defines a child as “any unmarried person under the age of 18” and sets the age of “majority,” when an individual reaches legal adulthood and has the capacity to enter binding legal contracts, at age 18. </w:t>
      </w:r>
      <w:r w:rsidRPr="000A2A4C">
        <w:rPr>
          <w:rFonts w:ascii="Gill Sans MT" w:hAnsi="Gill Sans MT"/>
          <w:i/>
          <w:sz w:val="19"/>
          <w:szCs w:val="19"/>
        </w:rPr>
        <w:t>See</w:t>
      </w:r>
      <w:r>
        <w:rPr>
          <w:rFonts w:ascii="Gill Sans MT" w:hAnsi="Gill Sans MT"/>
          <w:sz w:val="19"/>
          <w:szCs w:val="19"/>
        </w:rPr>
        <w:t xml:space="preserve"> </w:t>
      </w:r>
      <w:r w:rsidRPr="000A2A4C">
        <w:rPr>
          <w:rFonts w:ascii="Gill Sans MT" w:hAnsi="Gill Sans MT"/>
          <w:sz w:val="19"/>
          <w:szCs w:val="19"/>
        </w:rPr>
        <w:t>Ohio Rev. Code §984.03</w:t>
      </w:r>
      <w:r>
        <w:rPr>
          <w:rFonts w:ascii="Gill Sans MT" w:hAnsi="Gill Sans MT"/>
          <w:sz w:val="19"/>
          <w:szCs w:val="19"/>
        </w:rPr>
        <w:t xml:space="preserve"> and </w:t>
      </w:r>
      <w:r w:rsidRPr="000A2A4C">
        <w:rPr>
          <w:rFonts w:ascii="Gill Sans MT" w:hAnsi="Gill Sans MT"/>
          <w:sz w:val="19"/>
          <w:szCs w:val="19"/>
        </w:rPr>
        <w:t>§3109.01</w:t>
      </w:r>
      <w:r>
        <w:rPr>
          <w:rFonts w:ascii="Gill Sans MT" w:hAnsi="Gill Sans MT"/>
          <w:sz w:val="19"/>
          <w:szCs w:val="19"/>
        </w:rPr>
        <w:t>. Among other limitations this entails, a minor girl cannot take simple steps an adult woman could to protect herself, such as to leave ho</w:t>
      </w:r>
      <w:r w:rsidRPr="00500BB8">
        <w:rPr>
          <w:rFonts w:ascii="Gill Sans MT" w:hAnsi="Gill Sans MT"/>
          <w:sz w:val="19"/>
          <w:szCs w:val="19"/>
        </w:rPr>
        <w:t>me, stay with a friend</w:t>
      </w:r>
      <w:r>
        <w:rPr>
          <w:rFonts w:ascii="Gill Sans MT" w:hAnsi="Gill Sans MT"/>
          <w:sz w:val="19"/>
          <w:szCs w:val="19"/>
        </w:rPr>
        <w:t>,</w:t>
      </w:r>
      <w:r w:rsidRPr="00500BB8">
        <w:rPr>
          <w:rFonts w:ascii="Gill Sans MT" w:hAnsi="Gill Sans MT"/>
          <w:sz w:val="19"/>
          <w:szCs w:val="19"/>
        </w:rPr>
        <w:t xml:space="preserve"> </w:t>
      </w:r>
      <w:r>
        <w:rPr>
          <w:rFonts w:ascii="Gill Sans MT" w:hAnsi="Gill Sans MT"/>
          <w:sz w:val="19"/>
          <w:szCs w:val="19"/>
        </w:rPr>
        <w:t xml:space="preserve">or </w:t>
      </w:r>
      <w:r w:rsidRPr="00500BB8">
        <w:rPr>
          <w:rFonts w:ascii="Gill Sans MT" w:hAnsi="Gill Sans MT"/>
          <w:sz w:val="19"/>
          <w:szCs w:val="19"/>
        </w:rPr>
        <w:t xml:space="preserve">take refuge in a </w:t>
      </w:r>
      <w:r>
        <w:rPr>
          <w:rFonts w:ascii="Gill Sans MT" w:hAnsi="Gill Sans MT"/>
          <w:sz w:val="19"/>
          <w:szCs w:val="19"/>
        </w:rPr>
        <w:t>shelter. She would be considered a runaway and f</w:t>
      </w:r>
      <w:r w:rsidRPr="00500BB8">
        <w:rPr>
          <w:rFonts w:ascii="Gill Sans MT" w:hAnsi="Gill Sans MT"/>
          <w:sz w:val="19"/>
          <w:szCs w:val="19"/>
        </w:rPr>
        <w:t xml:space="preserve">riends or shelters </w:t>
      </w:r>
      <w:r>
        <w:rPr>
          <w:rFonts w:ascii="Gill Sans MT" w:hAnsi="Gill Sans MT"/>
          <w:sz w:val="19"/>
          <w:szCs w:val="19"/>
        </w:rPr>
        <w:t xml:space="preserve">that offer to take her in could be exposed </w:t>
      </w:r>
      <w:r w:rsidRPr="00500BB8">
        <w:rPr>
          <w:rFonts w:ascii="Gill Sans MT" w:hAnsi="Gill Sans MT"/>
          <w:sz w:val="19"/>
          <w:szCs w:val="19"/>
        </w:rPr>
        <w:t>to criminal charges under O</w:t>
      </w:r>
      <w:r>
        <w:rPr>
          <w:rFonts w:ascii="Gill Sans MT" w:hAnsi="Gill Sans MT"/>
          <w:sz w:val="19"/>
          <w:szCs w:val="19"/>
        </w:rPr>
        <w:t xml:space="preserve">hio </w:t>
      </w:r>
      <w:r w:rsidRPr="00500BB8">
        <w:rPr>
          <w:rFonts w:ascii="Gill Sans MT" w:hAnsi="Gill Sans MT"/>
          <w:sz w:val="19"/>
          <w:szCs w:val="19"/>
        </w:rPr>
        <w:t>R</w:t>
      </w:r>
      <w:r>
        <w:rPr>
          <w:rFonts w:ascii="Gill Sans MT" w:hAnsi="Gill Sans MT"/>
          <w:sz w:val="19"/>
          <w:szCs w:val="19"/>
        </w:rPr>
        <w:t xml:space="preserve">ev. </w:t>
      </w:r>
      <w:r w:rsidRPr="00500BB8">
        <w:rPr>
          <w:rFonts w:ascii="Gill Sans MT" w:hAnsi="Gill Sans MT"/>
          <w:sz w:val="19"/>
          <w:szCs w:val="19"/>
        </w:rPr>
        <w:t>C</w:t>
      </w:r>
      <w:r>
        <w:rPr>
          <w:rFonts w:ascii="Gill Sans MT" w:hAnsi="Gill Sans MT"/>
          <w:sz w:val="19"/>
          <w:szCs w:val="19"/>
        </w:rPr>
        <w:t>ode</w:t>
      </w:r>
      <w:r w:rsidRPr="00500BB8">
        <w:rPr>
          <w:rFonts w:ascii="Gill Sans MT" w:hAnsi="Gill Sans MT"/>
          <w:sz w:val="19"/>
          <w:szCs w:val="19"/>
        </w:rPr>
        <w:t xml:space="preserve"> §2919.23 </w:t>
      </w:r>
      <w:r>
        <w:rPr>
          <w:rFonts w:ascii="Gill Sans MT" w:hAnsi="Gill Sans MT"/>
          <w:sz w:val="19"/>
          <w:szCs w:val="19"/>
        </w:rPr>
        <w:t>for</w:t>
      </w:r>
      <w:r w:rsidRPr="00500BB8">
        <w:rPr>
          <w:rFonts w:ascii="Gill Sans MT" w:hAnsi="Gill Sans MT"/>
          <w:sz w:val="19"/>
          <w:szCs w:val="19"/>
        </w:rPr>
        <w:t xml:space="preserve"> “interference with parental custody</w:t>
      </w:r>
      <w:r>
        <w:rPr>
          <w:rFonts w:ascii="Gill Sans MT" w:hAnsi="Gill Sans MT"/>
          <w:sz w:val="19"/>
          <w:szCs w:val="19"/>
        </w:rPr>
        <w:t xml:space="preserve">.” Likewise, a minor cannot freely take legal action on her own behalf, like filing a petition for </w:t>
      </w:r>
      <w:r w:rsidRPr="00500BB8">
        <w:rPr>
          <w:rFonts w:ascii="Gill Sans MT" w:hAnsi="Gill Sans MT"/>
          <w:sz w:val="19"/>
          <w:szCs w:val="19"/>
        </w:rPr>
        <w:t>a domestic violence protective order under O</w:t>
      </w:r>
      <w:r>
        <w:rPr>
          <w:rFonts w:ascii="Gill Sans MT" w:hAnsi="Gill Sans MT"/>
          <w:sz w:val="19"/>
          <w:szCs w:val="19"/>
        </w:rPr>
        <w:t xml:space="preserve">hio </w:t>
      </w:r>
      <w:r w:rsidRPr="00500BB8">
        <w:rPr>
          <w:rFonts w:ascii="Gill Sans MT" w:hAnsi="Gill Sans MT"/>
          <w:sz w:val="19"/>
          <w:szCs w:val="19"/>
        </w:rPr>
        <w:t>R</w:t>
      </w:r>
      <w:r>
        <w:rPr>
          <w:rFonts w:ascii="Gill Sans MT" w:hAnsi="Gill Sans MT"/>
          <w:sz w:val="19"/>
          <w:szCs w:val="19"/>
        </w:rPr>
        <w:t xml:space="preserve">ev. </w:t>
      </w:r>
      <w:r w:rsidRPr="00500BB8">
        <w:rPr>
          <w:rFonts w:ascii="Gill Sans MT" w:hAnsi="Gill Sans MT"/>
          <w:sz w:val="19"/>
          <w:szCs w:val="19"/>
        </w:rPr>
        <w:t>C</w:t>
      </w:r>
      <w:r>
        <w:rPr>
          <w:rFonts w:ascii="Gill Sans MT" w:hAnsi="Gill Sans MT"/>
          <w:sz w:val="19"/>
          <w:szCs w:val="19"/>
        </w:rPr>
        <w:t>ode</w:t>
      </w:r>
      <w:r w:rsidRPr="00500BB8">
        <w:rPr>
          <w:rFonts w:ascii="Gill Sans MT" w:hAnsi="Gill Sans MT"/>
          <w:sz w:val="19"/>
          <w:szCs w:val="19"/>
        </w:rPr>
        <w:t xml:space="preserve"> §3113.31</w:t>
      </w:r>
      <w:r>
        <w:rPr>
          <w:rFonts w:ascii="Gill Sans MT" w:hAnsi="Gill Sans MT"/>
          <w:sz w:val="19"/>
          <w:szCs w:val="19"/>
        </w:rPr>
        <w:t xml:space="preserve"> without relying on a parent or other adult to file on her behalf. </w:t>
      </w:r>
      <w:r w:rsidRPr="001D09D4">
        <w:rPr>
          <w:rFonts w:ascii="Gill Sans MT" w:hAnsi="Gill Sans MT"/>
          <w:sz w:val="19"/>
          <w:szCs w:val="19"/>
        </w:rPr>
        <w:t>Rule 17(B) of Ohio Rules of Civ. P requires that a minor use a representative, such as a guardian</w:t>
      </w:r>
      <w:r>
        <w:rPr>
          <w:rFonts w:ascii="Gill Sans MT" w:hAnsi="Gill Sans MT"/>
          <w:sz w:val="19"/>
          <w:szCs w:val="19"/>
        </w:rPr>
        <w:t>,</w:t>
      </w:r>
      <w:r w:rsidRPr="001D09D4">
        <w:rPr>
          <w:rFonts w:ascii="Gill Sans MT" w:hAnsi="Gill Sans MT"/>
          <w:sz w:val="19"/>
          <w:szCs w:val="19"/>
        </w:rPr>
        <w:t xml:space="preserve"> or “next friend</w:t>
      </w:r>
      <w:r>
        <w:rPr>
          <w:rFonts w:ascii="Gill Sans MT" w:hAnsi="Gill Sans MT"/>
          <w:sz w:val="19"/>
          <w:szCs w:val="19"/>
        </w:rPr>
        <w:t>,</w:t>
      </w:r>
      <w:r w:rsidRPr="001D09D4">
        <w:rPr>
          <w:rFonts w:ascii="Gill Sans MT" w:hAnsi="Gill Sans MT"/>
          <w:sz w:val="19"/>
          <w:szCs w:val="19"/>
        </w:rPr>
        <w:t xml:space="preserve">” or court-appointed guardian </w:t>
      </w:r>
      <w:r w:rsidRPr="00D13BFA">
        <w:rPr>
          <w:rFonts w:ascii="Gill Sans MT" w:hAnsi="Gill Sans MT"/>
          <w:i/>
          <w:sz w:val="19"/>
          <w:szCs w:val="19"/>
        </w:rPr>
        <w:t>ad litem</w:t>
      </w:r>
      <w:r>
        <w:rPr>
          <w:rFonts w:ascii="Gill Sans MT" w:hAnsi="Gill Sans MT"/>
          <w:sz w:val="19"/>
          <w:szCs w:val="19"/>
        </w:rPr>
        <w:t xml:space="preserve"> to file legal actions. It is unclear whether a married minor, under current Ohio law, can even file for a divorce on her own. Finally, </w:t>
      </w:r>
      <w:r w:rsidR="00CC5624">
        <w:rPr>
          <w:rFonts w:ascii="Gill Sans MT" w:hAnsi="Gill Sans MT"/>
          <w:sz w:val="19"/>
          <w:szCs w:val="19"/>
        </w:rPr>
        <w:t xml:space="preserve">while </w:t>
      </w:r>
      <w:r>
        <w:rPr>
          <w:rFonts w:ascii="Gill Sans MT" w:hAnsi="Gill Sans MT"/>
          <w:sz w:val="19"/>
          <w:szCs w:val="19"/>
        </w:rPr>
        <w:t xml:space="preserve">Ohio Rev. Code </w:t>
      </w:r>
      <w:r w:rsidRPr="00500BB8">
        <w:rPr>
          <w:rFonts w:ascii="Gill Sans MT" w:hAnsi="Gill Sans MT"/>
          <w:sz w:val="19"/>
          <w:szCs w:val="19"/>
        </w:rPr>
        <w:t>§</w:t>
      </w:r>
      <w:r>
        <w:rPr>
          <w:rFonts w:ascii="Gill Sans MT" w:hAnsi="Gill Sans MT"/>
          <w:sz w:val="19"/>
          <w:szCs w:val="19"/>
        </w:rPr>
        <w:t xml:space="preserve">3119.88 terminates a parent’s obligations to support a child </w:t>
      </w:r>
      <w:r w:rsidR="00CC5624">
        <w:rPr>
          <w:rFonts w:ascii="Gill Sans MT" w:hAnsi="Gill Sans MT"/>
          <w:sz w:val="19"/>
          <w:szCs w:val="19"/>
        </w:rPr>
        <w:t>once she marries</w:t>
      </w:r>
      <w:r>
        <w:rPr>
          <w:rFonts w:ascii="Gill Sans MT" w:hAnsi="Gill Sans MT"/>
          <w:sz w:val="19"/>
          <w:szCs w:val="19"/>
        </w:rPr>
        <w:t xml:space="preserve">, </w:t>
      </w:r>
      <w:r w:rsidR="00CC5624">
        <w:rPr>
          <w:rFonts w:ascii="Gill Sans MT" w:hAnsi="Gill Sans MT"/>
          <w:sz w:val="19"/>
          <w:szCs w:val="19"/>
        </w:rPr>
        <w:t xml:space="preserve">it </w:t>
      </w:r>
      <w:r>
        <w:rPr>
          <w:rFonts w:ascii="Gill Sans MT" w:hAnsi="Gill Sans MT"/>
          <w:sz w:val="19"/>
          <w:szCs w:val="19"/>
        </w:rPr>
        <w:t xml:space="preserve">does not empower </w:t>
      </w:r>
      <w:r w:rsidR="00CC5624">
        <w:rPr>
          <w:rFonts w:ascii="Gill Sans MT" w:hAnsi="Gill Sans MT"/>
          <w:sz w:val="19"/>
          <w:szCs w:val="19"/>
        </w:rPr>
        <w:t>that married minor</w:t>
      </w:r>
      <w:r>
        <w:rPr>
          <w:rFonts w:ascii="Gill Sans MT" w:hAnsi="Gill Sans MT"/>
          <w:sz w:val="19"/>
          <w:szCs w:val="19"/>
        </w:rPr>
        <w:t xml:space="preserve"> with any specific rights of her own.</w:t>
      </w:r>
    </w:p>
    <w:p w:rsidR="0077020C" w:rsidRPr="009D427E" w:rsidRDefault="0077020C" w:rsidP="002109EA">
      <w:pPr>
        <w:pStyle w:val="EndnoteText"/>
        <w:ind w:left="-720" w:right="18"/>
        <w:rPr>
          <w:rFonts w:ascii="Gill Sans MT" w:hAnsi="Gill Sans MT"/>
          <w:sz w:val="19"/>
          <w:szCs w:val="19"/>
        </w:rPr>
      </w:pPr>
      <w:r w:rsidRPr="00CC5624">
        <w:rPr>
          <w:rFonts w:ascii="Gill Sans MT" w:hAnsi="Gill Sans MT"/>
          <w:sz w:val="8"/>
          <w:szCs w:val="8"/>
        </w:rPr>
        <w:t xml:space="preserve">   </w:t>
      </w:r>
    </w:p>
  </w:endnote>
  <w:endnote w:id="2">
    <w:p w:rsidR="0077020C" w:rsidRPr="000D58A9" w:rsidRDefault="0077020C" w:rsidP="002109EA">
      <w:pPr>
        <w:pStyle w:val="EndnoteText"/>
        <w:ind w:left="-720" w:right="18"/>
        <w:rPr>
          <w:rFonts w:ascii="Gill Sans MT" w:hAnsi="Gill Sans MT"/>
          <w:sz w:val="19"/>
          <w:szCs w:val="19"/>
        </w:rPr>
      </w:pPr>
      <w:r w:rsidRPr="000D58A9">
        <w:rPr>
          <w:rStyle w:val="EndnoteReference"/>
          <w:rFonts w:ascii="Gill Sans MT" w:hAnsi="Gill Sans MT"/>
          <w:sz w:val="19"/>
          <w:szCs w:val="19"/>
        </w:rPr>
        <w:endnoteRef/>
      </w:r>
      <w:r w:rsidRPr="000D58A9">
        <w:rPr>
          <w:rFonts w:ascii="Gill Sans MT" w:hAnsi="Gill Sans MT"/>
          <w:sz w:val="19"/>
          <w:szCs w:val="19"/>
        </w:rPr>
        <w:t xml:space="preserve"> A full copy of Tahirih’s 50-state report is available at </w:t>
      </w:r>
      <w:hyperlink r:id="rId1" w:history="1">
        <w:r w:rsidRPr="000D58A9">
          <w:rPr>
            <w:rStyle w:val="Hyperlink"/>
            <w:rFonts w:ascii="Gill Sans MT" w:hAnsi="Gill Sans MT"/>
            <w:sz w:val="19"/>
            <w:szCs w:val="19"/>
          </w:rPr>
          <w:t>www.tahirih.org/childmarriagepolicy</w:t>
        </w:r>
      </w:hyperlink>
      <w:r w:rsidRPr="000D58A9">
        <w:rPr>
          <w:rFonts w:ascii="Gill Sans MT" w:hAnsi="Gill Sans MT"/>
          <w:sz w:val="19"/>
          <w:szCs w:val="19"/>
        </w:rPr>
        <w:t xml:space="preserve">. </w:t>
      </w:r>
    </w:p>
    <w:p w:rsidR="0077020C" w:rsidRPr="005802D3" w:rsidRDefault="0077020C" w:rsidP="002109EA">
      <w:pPr>
        <w:pStyle w:val="EndnoteText"/>
        <w:ind w:left="-720" w:right="18"/>
        <w:rPr>
          <w:rFonts w:ascii="Gill Sans MT" w:hAnsi="Gill Sans MT"/>
          <w:sz w:val="19"/>
          <w:szCs w:val="19"/>
        </w:rPr>
      </w:pPr>
    </w:p>
  </w:endnote>
  <w:endnote w:id="3">
    <w:p w:rsidR="0077020C" w:rsidRPr="00CC5624" w:rsidRDefault="0077020C" w:rsidP="002109EA">
      <w:pPr>
        <w:pStyle w:val="EndnoteText"/>
        <w:ind w:left="-720" w:right="18"/>
        <w:rPr>
          <w:sz w:val="19"/>
          <w:szCs w:val="19"/>
        </w:rPr>
      </w:pPr>
      <w:r w:rsidRPr="00CC5624">
        <w:rPr>
          <w:rStyle w:val="EndnoteReference"/>
          <w:sz w:val="19"/>
          <w:szCs w:val="19"/>
        </w:rPr>
        <w:endnoteRef/>
      </w:r>
      <w:r w:rsidRPr="00CC5624">
        <w:rPr>
          <w:sz w:val="19"/>
          <w:szCs w:val="19"/>
        </w:rPr>
        <w:t xml:space="preserve"> </w:t>
      </w:r>
      <w:r w:rsidRPr="00CC5624">
        <w:rPr>
          <w:rFonts w:ascii="Gill Sans MT" w:hAnsi="Gill Sans MT"/>
          <w:i/>
          <w:sz w:val="19"/>
          <w:szCs w:val="19"/>
        </w:rPr>
        <w:t xml:space="preserve">See </w:t>
      </w:r>
      <w:r w:rsidRPr="00CC5624">
        <w:rPr>
          <w:rFonts w:ascii="Gill Sans MT" w:hAnsi="Gill Sans MT"/>
          <w:sz w:val="19"/>
          <w:szCs w:val="19"/>
        </w:rPr>
        <w:t xml:space="preserve">specific statistics and sources cited in Tahirih Justice Center, “Child Marriage in the United States: A Serious Problem with a Simple First-Step Solution” (October 23, 2017), </w:t>
      </w:r>
      <w:r w:rsidRPr="00CC5624">
        <w:rPr>
          <w:rFonts w:ascii="Gill Sans MT" w:hAnsi="Gill Sans MT"/>
          <w:i/>
          <w:sz w:val="19"/>
          <w:szCs w:val="19"/>
        </w:rPr>
        <w:t>available at</w:t>
      </w:r>
      <w:r w:rsidRPr="00CC5624">
        <w:rPr>
          <w:rFonts w:ascii="Gill Sans MT" w:hAnsi="Gill Sans MT"/>
          <w:sz w:val="19"/>
          <w:szCs w:val="19"/>
        </w:rPr>
        <w:t xml:space="preserve"> </w:t>
      </w:r>
      <w:hyperlink r:id="rId2" w:history="1">
        <w:r w:rsidRPr="00CC5624">
          <w:rPr>
            <w:rStyle w:val="Hyperlink"/>
            <w:rFonts w:ascii="Gill Sans MT" w:hAnsi="Gill Sans MT"/>
            <w:sz w:val="19"/>
            <w:szCs w:val="19"/>
          </w:rPr>
          <w:t>www.tahirih.org/childmarriagepolicy</w:t>
        </w:r>
      </w:hyperlink>
      <w:r w:rsidRPr="00CC5624">
        <w:rPr>
          <w:rFonts w:ascii="Gill Sans MT" w:hAnsi="Gill Sans MT"/>
          <w:sz w:val="19"/>
          <w:szCs w:val="19"/>
        </w:rPr>
        <w:t>.</w:t>
      </w:r>
    </w:p>
  </w:endnote>
  <w:endnote w:id="4">
    <w:p w:rsidR="0077020C" w:rsidRPr="005802D3" w:rsidRDefault="0077020C" w:rsidP="002109EA">
      <w:pPr>
        <w:pStyle w:val="EndnoteText"/>
        <w:ind w:left="-720" w:right="18"/>
        <w:rPr>
          <w:rFonts w:ascii="Gill Sans MT" w:hAnsi="Gill Sans MT"/>
          <w:sz w:val="19"/>
          <w:szCs w:val="19"/>
        </w:rPr>
      </w:pPr>
    </w:p>
    <w:p w:rsidR="0077020C" w:rsidRDefault="0077020C" w:rsidP="002109EA">
      <w:pPr>
        <w:pStyle w:val="EndnoteText"/>
        <w:ind w:left="-720" w:right="18"/>
        <w:rPr>
          <w:rFonts w:ascii="Gill Sans MT" w:hAnsi="Gill Sans MT"/>
          <w:sz w:val="19"/>
          <w:szCs w:val="19"/>
        </w:rPr>
      </w:pPr>
      <w:r w:rsidRPr="000A2A4C">
        <w:rPr>
          <w:rStyle w:val="EndnoteReference"/>
          <w:rFonts w:ascii="Gill Sans MT" w:hAnsi="Gill Sans MT"/>
          <w:sz w:val="19"/>
          <w:szCs w:val="19"/>
        </w:rPr>
        <w:endnoteRef/>
      </w:r>
      <w:r w:rsidRPr="000A2A4C">
        <w:rPr>
          <w:rFonts w:ascii="Gill Sans MT" w:hAnsi="Gill Sans MT"/>
          <w:sz w:val="19"/>
          <w:szCs w:val="19"/>
        </w:rPr>
        <w:t xml:space="preserve"> See Laura Bischoff, “At 14, Oh</w:t>
      </w:r>
      <w:r w:rsidRPr="00AB36DF">
        <w:rPr>
          <w:rFonts w:ascii="Gill Sans MT" w:hAnsi="Gill Sans MT"/>
          <w:sz w:val="19"/>
          <w:szCs w:val="19"/>
        </w:rPr>
        <w:t xml:space="preserve">io woman married 48-year-old man, says she would do it again,” Sept. 6, 2017 and other articles in this Dayton Daily News series. </w:t>
      </w:r>
    </w:p>
    <w:p w:rsidR="0077020C" w:rsidRPr="005802D3" w:rsidRDefault="0077020C" w:rsidP="002109EA">
      <w:pPr>
        <w:pStyle w:val="EndnoteText"/>
        <w:ind w:left="-720" w:right="18"/>
        <w:rPr>
          <w:rFonts w:ascii="Gill Sans MT" w:hAnsi="Gill Sans MT"/>
          <w:sz w:val="19"/>
          <w:szCs w:val="19"/>
        </w:rPr>
      </w:pPr>
    </w:p>
  </w:endnote>
  <w:endnote w:id="5">
    <w:p w:rsidR="0077020C" w:rsidRDefault="0077020C" w:rsidP="002109EA">
      <w:pPr>
        <w:pStyle w:val="EndnoteText"/>
        <w:ind w:left="-720" w:right="18"/>
        <w:rPr>
          <w:rFonts w:ascii="Gill Sans MT" w:hAnsi="Gill Sans MT"/>
          <w:sz w:val="19"/>
          <w:szCs w:val="19"/>
        </w:rPr>
      </w:pPr>
      <w:r w:rsidRPr="00AB36DF">
        <w:rPr>
          <w:rStyle w:val="EndnoteReference"/>
          <w:rFonts w:ascii="Gill Sans MT" w:hAnsi="Gill Sans MT"/>
          <w:sz w:val="19"/>
          <w:szCs w:val="19"/>
        </w:rPr>
        <w:endnoteRef/>
      </w:r>
      <w:r w:rsidRPr="00AB36DF">
        <w:rPr>
          <w:rFonts w:ascii="Gill Sans MT" w:hAnsi="Gill Sans MT"/>
          <w:sz w:val="19"/>
          <w:szCs w:val="19"/>
        </w:rPr>
        <w:t xml:space="preserve"> </w:t>
      </w:r>
      <w:r w:rsidRPr="00CC5624">
        <w:rPr>
          <w:rFonts w:ascii="Gill Sans MT" w:hAnsi="Gill Sans MT"/>
          <w:i/>
          <w:sz w:val="19"/>
          <w:szCs w:val="19"/>
        </w:rPr>
        <w:t>See</w:t>
      </w:r>
      <w:r w:rsidRPr="00AB36DF">
        <w:rPr>
          <w:rFonts w:ascii="Gill Sans MT" w:hAnsi="Gill Sans MT"/>
          <w:sz w:val="19"/>
          <w:szCs w:val="19"/>
        </w:rPr>
        <w:t xml:space="preserve"> Ohio Rev. Code</w:t>
      </w:r>
      <w:r>
        <w:rPr>
          <w:rFonts w:ascii="Gill Sans MT" w:hAnsi="Gill Sans MT"/>
          <w:sz w:val="19"/>
          <w:szCs w:val="19"/>
        </w:rPr>
        <w:t xml:space="preserve"> </w:t>
      </w:r>
      <w:r w:rsidRPr="00500BB8">
        <w:rPr>
          <w:rFonts w:ascii="Gill Sans MT" w:hAnsi="Gill Sans MT"/>
          <w:sz w:val="19"/>
          <w:szCs w:val="19"/>
        </w:rPr>
        <w:t>§§</w:t>
      </w:r>
      <w:r>
        <w:rPr>
          <w:rFonts w:ascii="Gill Sans MT" w:hAnsi="Gill Sans MT"/>
          <w:sz w:val="19"/>
          <w:szCs w:val="19"/>
        </w:rPr>
        <w:t>2907.02, 2907.04, 2907.05, 2907.06.</w:t>
      </w:r>
      <w:r w:rsidRPr="00AB36DF">
        <w:rPr>
          <w:rFonts w:ascii="Gill Sans MT" w:hAnsi="Gill Sans MT"/>
          <w:sz w:val="19"/>
          <w:szCs w:val="19"/>
        </w:rPr>
        <w:t xml:space="preserve"> </w:t>
      </w:r>
      <w:r>
        <w:rPr>
          <w:rFonts w:ascii="Gill Sans MT" w:hAnsi="Gill Sans MT"/>
          <w:sz w:val="19"/>
          <w:szCs w:val="19"/>
        </w:rPr>
        <w:t>This</w:t>
      </w:r>
      <w:r w:rsidRPr="00AB36DF">
        <w:rPr>
          <w:rFonts w:ascii="Gill Sans MT" w:hAnsi="Gill Sans MT"/>
          <w:sz w:val="19"/>
          <w:szCs w:val="19"/>
        </w:rPr>
        <w:t xml:space="preserve"> disconnect between civil and criminal law is especially stunning </w:t>
      </w:r>
      <w:r>
        <w:rPr>
          <w:rFonts w:ascii="Gill Sans MT" w:hAnsi="Gill Sans MT"/>
          <w:sz w:val="19"/>
          <w:szCs w:val="19"/>
        </w:rPr>
        <w:t>in light of the fact that</w:t>
      </w:r>
      <w:r w:rsidRPr="00AB36DF">
        <w:rPr>
          <w:rFonts w:ascii="Gill Sans MT" w:hAnsi="Gill Sans MT"/>
          <w:sz w:val="19"/>
          <w:szCs w:val="19"/>
        </w:rPr>
        <w:t xml:space="preserve"> </w:t>
      </w:r>
      <w:r>
        <w:rPr>
          <w:rFonts w:ascii="Gill Sans MT" w:hAnsi="Gill Sans MT"/>
          <w:sz w:val="19"/>
          <w:szCs w:val="19"/>
        </w:rPr>
        <w:t xml:space="preserve">the felony level of these crimes is punishable by life in prison, and </w:t>
      </w:r>
      <w:r w:rsidRPr="00AB36DF">
        <w:rPr>
          <w:rFonts w:ascii="Gill Sans MT" w:hAnsi="Gill Sans MT"/>
          <w:sz w:val="19"/>
          <w:szCs w:val="19"/>
        </w:rPr>
        <w:t xml:space="preserve">even the misdemeanor </w:t>
      </w:r>
      <w:r>
        <w:rPr>
          <w:rFonts w:ascii="Gill Sans MT" w:hAnsi="Gill Sans MT"/>
          <w:sz w:val="19"/>
          <w:szCs w:val="19"/>
        </w:rPr>
        <w:t>level</w:t>
      </w:r>
      <w:r w:rsidRPr="00AB36DF">
        <w:rPr>
          <w:rFonts w:ascii="Gill Sans MT" w:hAnsi="Gill Sans MT"/>
          <w:sz w:val="19"/>
          <w:szCs w:val="19"/>
        </w:rPr>
        <w:t xml:space="preserve"> requires a perpetrator to register as a sex offender.</w:t>
      </w:r>
    </w:p>
    <w:p w:rsidR="0077020C" w:rsidRPr="005802D3" w:rsidRDefault="0077020C" w:rsidP="002109EA">
      <w:pPr>
        <w:pStyle w:val="EndnoteText"/>
        <w:ind w:left="-720" w:right="18"/>
        <w:rPr>
          <w:rFonts w:ascii="Gill Sans MT" w:hAnsi="Gill Sans MT"/>
          <w:sz w:val="19"/>
          <w:szCs w:val="19"/>
        </w:rPr>
      </w:pPr>
    </w:p>
  </w:endnote>
  <w:endnote w:id="6">
    <w:p w:rsidR="00932D2A" w:rsidRDefault="00361343" w:rsidP="00932D2A">
      <w:pPr>
        <w:pStyle w:val="EndnoteText"/>
        <w:ind w:left="-720"/>
        <w:rPr>
          <w:rFonts w:ascii="Gill Sans MT" w:hAnsi="Gill Sans MT"/>
          <w:sz w:val="19"/>
          <w:szCs w:val="19"/>
        </w:rPr>
      </w:pPr>
      <w:r w:rsidRPr="00361343">
        <w:rPr>
          <w:rStyle w:val="EndnoteReference"/>
          <w:rFonts w:ascii="Gill Sans MT" w:hAnsi="Gill Sans MT"/>
          <w:sz w:val="19"/>
          <w:szCs w:val="19"/>
        </w:rPr>
        <w:endnoteRef/>
      </w:r>
      <w:r w:rsidRPr="00361343">
        <w:rPr>
          <w:rFonts w:ascii="Gill Sans MT" w:hAnsi="Gill Sans MT"/>
          <w:sz w:val="19"/>
          <w:szCs w:val="19"/>
        </w:rPr>
        <w:t xml:space="preserve"> </w:t>
      </w:r>
      <w:r w:rsidRPr="00361343">
        <w:rPr>
          <w:rFonts w:ascii="Gill Sans MT" w:hAnsi="Gill Sans MT" w:cs="Times New Roman"/>
          <w:bCs/>
          <w:iCs/>
          <w:sz w:val="19"/>
          <w:szCs w:val="19"/>
        </w:rPr>
        <w:t xml:space="preserve">While child marriage is a serious problem in Ohio, the total number of minors marrying each year is </w:t>
      </w:r>
      <w:r>
        <w:rPr>
          <w:rFonts w:ascii="Gill Sans MT" w:hAnsi="Gill Sans MT" w:cs="Times New Roman"/>
          <w:bCs/>
          <w:iCs/>
          <w:sz w:val="19"/>
          <w:szCs w:val="19"/>
        </w:rPr>
        <w:t xml:space="preserve">naturally </w:t>
      </w:r>
      <w:r w:rsidRPr="00361343">
        <w:rPr>
          <w:rFonts w:ascii="Gill Sans MT" w:hAnsi="Gill Sans MT" w:cs="Times New Roman"/>
          <w:bCs/>
          <w:iCs/>
          <w:sz w:val="19"/>
          <w:szCs w:val="19"/>
        </w:rPr>
        <w:t xml:space="preserve">declining. </w:t>
      </w:r>
      <w:r w:rsidRPr="00361343">
        <w:rPr>
          <w:rFonts w:ascii="Gill Sans MT" w:hAnsi="Gill Sans MT"/>
          <w:i/>
          <w:sz w:val="19"/>
          <w:szCs w:val="19"/>
        </w:rPr>
        <w:t>See</w:t>
      </w:r>
      <w:r w:rsidRPr="00361343">
        <w:rPr>
          <w:rFonts w:ascii="Gill Sans MT" w:hAnsi="Gill Sans MT"/>
          <w:sz w:val="19"/>
          <w:szCs w:val="19"/>
        </w:rPr>
        <w:t xml:space="preserve"> </w:t>
      </w:r>
      <w:hyperlink r:id="rId3" w:history="1">
        <w:r w:rsidRPr="00361343">
          <w:rPr>
            <w:rStyle w:val="Hyperlink"/>
            <w:rFonts w:ascii="Gill Sans MT" w:hAnsi="Gill Sans MT"/>
            <w:sz w:val="19"/>
            <w:szCs w:val="19"/>
          </w:rPr>
          <w:t>https://www.bgsu.edu/ncfmr/resources/data/family-profiles/lamidi-25yr-change-marriage-US-1989-2014-fp-15-17.html</w:t>
        </w:r>
      </w:hyperlink>
      <w:r w:rsidRPr="00361343">
        <w:rPr>
          <w:rFonts w:ascii="Gill Sans MT" w:hAnsi="Gill Sans MT"/>
          <w:sz w:val="19"/>
          <w:szCs w:val="19"/>
        </w:rPr>
        <w:t xml:space="preserve"> and other factsheets</w:t>
      </w:r>
      <w:r w:rsidR="00932D2A">
        <w:rPr>
          <w:rFonts w:ascii="Gill Sans MT" w:hAnsi="Gill Sans MT"/>
          <w:sz w:val="19"/>
          <w:szCs w:val="19"/>
        </w:rPr>
        <w:t xml:space="preserve"> on</w:t>
      </w:r>
      <w:r w:rsidRPr="00361343">
        <w:rPr>
          <w:rFonts w:ascii="Gill Sans MT" w:hAnsi="Gill Sans MT"/>
          <w:sz w:val="19"/>
          <w:szCs w:val="19"/>
        </w:rPr>
        <w:t xml:space="preserve"> marriage trends prepared by The National Center of Family and Marriage Research at Bowling Green State University.</w:t>
      </w:r>
      <w:r>
        <w:rPr>
          <w:rFonts w:ascii="Gill Sans MT" w:hAnsi="Gill Sans MT"/>
          <w:sz w:val="19"/>
          <w:szCs w:val="19"/>
        </w:rPr>
        <w:t xml:space="preserve"> </w:t>
      </w:r>
      <w:r w:rsidRPr="00361343">
        <w:rPr>
          <w:rFonts w:ascii="Gill Sans MT" w:hAnsi="Gill Sans MT"/>
          <w:bCs/>
          <w:iCs/>
          <w:sz w:val="19"/>
          <w:szCs w:val="19"/>
        </w:rPr>
        <w:t>After the reforms implemented by HB 511, that annual total number will likely significantly decline. Thus, perhaps only a handful of minors each year would bring these petitions in juvenile court, making the cost of court-appointed counsel minimal.</w:t>
      </w:r>
    </w:p>
    <w:p w:rsidR="00932D2A" w:rsidRPr="005802D3" w:rsidRDefault="00932D2A" w:rsidP="00932D2A">
      <w:pPr>
        <w:pStyle w:val="EndnoteText"/>
        <w:ind w:left="-720"/>
        <w:rPr>
          <w:rFonts w:ascii="Gill Sans MT" w:hAnsi="Gill Sans MT"/>
          <w:sz w:val="19"/>
          <w:szCs w:val="19"/>
        </w:rPr>
      </w:pPr>
    </w:p>
    <w:p w:rsidR="00361343" w:rsidRDefault="00361343" w:rsidP="00932D2A">
      <w:pPr>
        <w:pStyle w:val="EndnoteText"/>
        <w:ind w:left="-720"/>
        <w:rPr>
          <w:rFonts w:ascii="Gill Sans MT" w:hAnsi="Gill Sans MT"/>
          <w:sz w:val="19"/>
          <w:szCs w:val="19"/>
        </w:rPr>
      </w:pPr>
      <w:r w:rsidRPr="00361343">
        <w:rPr>
          <w:rFonts w:ascii="Gill Sans MT" w:hAnsi="Gill Sans MT" w:cs="Times New Roman"/>
          <w:bCs/>
          <w:iCs/>
          <w:sz w:val="19"/>
          <w:szCs w:val="19"/>
        </w:rPr>
        <w:t xml:space="preserve">Yet for those minors, having access to counsel could be critical. Otherwise, they have to face a daunting process without a trained advocate. If they do not know </w:t>
      </w:r>
      <w:r w:rsidRPr="00361343">
        <w:rPr>
          <w:rFonts w:ascii="Gill Sans MT" w:hAnsi="Gill Sans MT" w:cs="Times New Roman"/>
          <w:sz w:val="19"/>
          <w:szCs w:val="19"/>
        </w:rPr>
        <w:t>where they could go or who would help them if they revealed their true circumstances, and if they fear retribution at home if they disclose threats or abuse, minors are likely to give only coached answers to the judge’s questions</w:t>
      </w:r>
      <w:r w:rsidRPr="00361343">
        <w:rPr>
          <w:rFonts w:ascii="Gill Sans MT" w:hAnsi="Gill Sans MT" w:cs="Times New Roman"/>
          <w:i/>
          <w:sz w:val="19"/>
          <w:szCs w:val="19"/>
        </w:rPr>
        <w:t xml:space="preserve">. </w:t>
      </w:r>
    </w:p>
    <w:p w:rsidR="00361343" w:rsidRPr="005802D3" w:rsidRDefault="00361343" w:rsidP="00361343">
      <w:pPr>
        <w:pStyle w:val="EndnoteText"/>
        <w:ind w:left="-720"/>
        <w:rPr>
          <w:rFonts w:ascii="Gill Sans MT" w:hAnsi="Gill Sans MT"/>
          <w:sz w:val="19"/>
          <w:szCs w:val="19"/>
        </w:rPr>
      </w:pPr>
      <w:r w:rsidRPr="00361343">
        <w:rPr>
          <w:rFonts w:ascii="Gill Sans MT" w:hAnsi="Gill Sans MT" w:cs="Times New Roman"/>
          <w:bCs/>
          <w:iCs/>
          <w:sz w:val="8"/>
          <w:szCs w:val="8"/>
        </w:rPr>
        <w:t xml:space="preserve"> </w:t>
      </w:r>
    </w:p>
  </w:endnote>
  <w:endnote w:id="7">
    <w:p w:rsidR="00932D2A" w:rsidRDefault="00932D2A" w:rsidP="00B50CA3">
      <w:pPr>
        <w:pStyle w:val="EndnoteText"/>
        <w:ind w:left="-720"/>
      </w:pPr>
      <w:r>
        <w:rPr>
          <w:rStyle w:val="EndnoteReference"/>
        </w:rPr>
        <w:endnoteRef/>
      </w:r>
      <w:r>
        <w:t xml:space="preserve"> </w:t>
      </w:r>
      <w:r w:rsidRPr="00932D2A">
        <w:rPr>
          <w:rFonts w:ascii="Gill Sans MT" w:hAnsi="Gill Sans MT"/>
          <w:sz w:val="19"/>
          <w:szCs w:val="19"/>
        </w:rPr>
        <w:t xml:space="preserve">Without </w:t>
      </w:r>
      <w:r w:rsidR="00B50CA3">
        <w:rPr>
          <w:rFonts w:ascii="Gill Sans MT" w:hAnsi="Gill Sans MT"/>
          <w:sz w:val="19"/>
          <w:szCs w:val="19"/>
        </w:rPr>
        <w:t xml:space="preserve">a clear grant of </w:t>
      </w:r>
      <w:r w:rsidRPr="00932D2A">
        <w:rPr>
          <w:rFonts w:ascii="Gill Sans MT" w:hAnsi="Gill Sans MT"/>
          <w:sz w:val="19"/>
          <w:szCs w:val="19"/>
        </w:rPr>
        <w:t>emancipation, a minor approved to marry is still a “child” under the law. Even after marriage, it is unclear under Ohio law whether married minors are emancipated, or to what extent</w:t>
      </w:r>
      <w:r w:rsidR="00B50CA3">
        <w:rPr>
          <w:rFonts w:ascii="Gill Sans MT" w:hAnsi="Gill Sans MT"/>
          <w:sz w:val="19"/>
          <w:szCs w:val="19"/>
        </w:rPr>
        <w:t xml:space="preserve"> (</w:t>
      </w:r>
      <w:r w:rsidR="00B50CA3" w:rsidRPr="00B50CA3">
        <w:rPr>
          <w:rFonts w:ascii="Gill Sans MT" w:hAnsi="Gill Sans MT"/>
          <w:i/>
          <w:sz w:val="19"/>
          <w:szCs w:val="19"/>
        </w:rPr>
        <w:t>see</w:t>
      </w:r>
      <w:r w:rsidR="00B50CA3">
        <w:rPr>
          <w:rFonts w:ascii="Gill Sans MT" w:hAnsi="Gill Sans MT"/>
          <w:sz w:val="19"/>
          <w:szCs w:val="19"/>
        </w:rPr>
        <w:t xml:space="preserve"> footnote i, above).</w:t>
      </w:r>
      <w:r w:rsidRPr="00932D2A">
        <w:rPr>
          <w:rFonts w:ascii="Gill Sans MT" w:hAnsi="Gill Sans MT"/>
          <w:sz w:val="19"/>
          <w:szCs w:val="19"/>
        </w:rPr>
        <w:t xml:space="preserve"> And even </w:t>
      </w:r>
      <w:r w:rsidR="00B50CA3">
        <w:rPr>
          <w:rFonts w:ascii="Gill Sans MT" w:hAnsi="Gill Sans MT"/>
          <w:sz w:val="19"/>
          <w:szCs w:val="19"/>
        </w:rPr>
        <w:t>assuming</w:t>
      </w:r>
      <w:r w:rsidRPr="00932D2A">
        <w:rPr>
          <w:rFonts w:ascii="Gill Sans MT" w:hAnsi="Gill Sans MT"/>
          <w:sz w:val="19"/>
          <w:szCs w:val="19"/>
        </w:rPr>
        <w:t xml:space="preserve"> minors are emancipated </w:t>
      </w:r>
      <w:r w:rsidR="00B50CA3">
        <w:rPr>
          <w:rFonts w:ascii="Gill Sans MT" w:hAnsi="Gill Sans MT"/>
          <w:sz w:val="19"/>
          <w:szCs w:val="19"/>
        </w:rPr>
        <w:t>upon</w:t>
      </w:r>
      <w:r w:rsidRPr="00932D2A">
        <w:rPr>
          <w:rFonts w:ascii="Gill Sans MT" w:hAnsi="Gill Sans MT"/>
          <w:sz w:val="19"/>
          <w:szCs w:val="19"/>
        </w:rPr>
        <w:t xml:space="preserve"> marriage, that empowerment will come too late for a girl who, prior to the marriage, lacked the full rights she needed to prevent it from happening in the first place.</w:t>
      </w:r>
      <w:r w:rsidR="00B50CA3">
        <w:rPr>
          <w:rFonts w:ascii="Gill Sans MT" w:hAnsi="Gill Sans MT"/>
          <w:sz w:val="19"/>
          <w:szCs w:val="19"/>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68B35CF6-F510-42BE-AA5A-4695A90CCFCE}"/>
  </w:font>
  <w:font w:name="Times New Roman">
    <w:panose1 w:val="02020603050405020304"/>
    <w:charset w:val="00"/>
    <w:family w:val="roman"/>
    <w:pitch w:val="variable"/>
    <w:sig w:usb0="E0002AFF" w:usb1="C0007841" w:usb2="00000009" w:usb3="00000000" w:csb0="000001FF" w:csb1="00000000"/>
    <w:embedRegular r:id="rId2" w:fontKey="{95530BAA-7D95-4CD1-8EFE-7CA3BE579976}"/>
    <w:embedBold r:id="rId3" w:fontKey="{F5BA6450-F72A-4549-A227-BABDD8CE0C13}"/>
    <w:embedItalic r:id="rId4" w:fontKey="{16BDE5CE-597B-478B-A9EA-CC2C6C951D79}"/>
    <w:embedBoldItalic r:id="rId5" w:fontKey="{4721A143-7F6D-4BF0-BCA9-19CBE7B36553}"/>
  </w:font>
  <w:font w:name="Courier New">
    <w:panose1 w:val="02070309020205020404"/>
    <w:charset w:val="00"/>
    <w:family w:val="modern"/>
    <w:pitch w:val="fixed"/>
    <w:sig w:usb0="E0002AFF" w:usb1="C0007843" w:usb2="00000009" w:usb3="00000000" w:csb0="000001FF" w:csb1="00000000"/>
    <w:embedRegular r:id="rId6" w:fontKey="{31CD4036-C5A8-47D4-B139-B635427B9ACB}"/>
  </w:font>
  <w:font w:name="Wingdings">
    <w:panose1 w:val="05000000000000000000"/>
    <w:charset w:val="02"/>
    <w:family w:val="auto"/>
    <w:pitch w:val="variable"/>
    <w:sig w:usb0="00000000" w:usb1="10000000" w:usb2="00000000" w:usb3="00000000" w:csb0="80000000" w:csb1="00000000"/>
    <w:embedRegular r:id="rId7" w:fontKey="{65989D7C-73E3-423F-A02F-E4CCE9B29E30}"/>
  </w:font>
  <w:font w:name="Calibri">
    <w:panose1 w:val="020F0502020204030204"/>
    <w:charset w:val="00"/>
    <w:family w:val="swiss"/>
    <w:pitch w:val="variable"/>
    <w:sig w:usb0="E00002FF" w:usb1="4000ACFF" w:usb2="00000001" w:usb3="00000000" w:csb0="0000019F" w:csb1="00000000"/>
    <w:embedRegular r:id="rId8" w:fontKey="{E3EC78DB-8E70-4613-B546-05EC1CC8F127}"/>
    <w:embedItalic r:id="rId9" w:fontKey="{55DFDDDA-52E5-4517-B246-AEC3D6DC9A39}"/>
  </w:font>
  <w:font w:name="Arial">
    <w:panose1 w:val="020B0604020202020204"/>
    <w:charset w:val="00"/>
    <w:family w:val="swiss"/>
    <w:pitch w:val="variable"/>
    <w:sig w:usb0="E0002AFF" w:usb1="C0007843" w:usb2="00000009" w:usb3="00000000" w:csb0="000001FF" w:csb1="00000000"/>
    <w:embedRegular r:id="rId10" w:fontKey="{15980366-516A-474A-9FEF-9AC093B2FAFB}"/>
    <w:embedBold r:id="rId11" w:fontKey="{D84B18B6-4A18-476A-B405-5F24B0191606}"/>
  </w:font>
  <w:font w:name="Trade Gothic LT Std">
    <w:altName w:val="Malgun Gothic"/>
    <w:panose1 w:val="00000000000000000000"/>
    <w:charset w:val="00"/>
    <w:family w:val="swiss"/>
    <w:notTrueType/>
    <w:pitch w:val="variable"/>
    <w:sig w:usb0="00000003" w:usb1="4000204A" w:usb2="00000000" w:usb3="00000000" w:csb0="00000001" w:csb1="00000000"/>
  </w:font>
  <w:font w:name="Trade Gothic LT Std Cn">
    <w:altName w:val="Franklin Gothic Demi Cond"/>
    <w:panose1 w:val="00000000000000000000"/>
    <w:charset w:val="00"/>
    <w:family w:val="swiss"/>
    <w:notTrueType/>
    <w:pitch w:val="variable"/>
    <w:sig w:usb0="00000003" w:usb1="4000204A" w:usb2="00000000" w:usb3="00000000" w:csb0="00000001" w:csb1="00000000"/>
  </w:font>
  <w:font w:name="Gill Sans MT">
    <w:altName w:val="Segoe UI"/>
    <w:panose1 w:val="020B0502020104020203"/>
    <w:charset w:val="00"/>
    <w:family w:val="swiss"/>
    <w:pitch w:val="variable"/>
    <w:sig w:usb0="00000007" w:usb1="00000000" w:usb2="00000000" w:usb3="00000000" w:csb0="00000003" w:csb1="00000000"/>
    <w:embedRegular r:id="rId12" w:fontKey="{8D414E43-B160-441D-A97B-05D1184DD750}"/>
    <w:embedBold r:id="rId13" w:fontKey="{257AFC1B-20D9-42E9-BF33-BF6A2BB02604}"/>
    <w:embedItalic r:id="rId14" w:fontKey="{4024BF3D-D981-4717-B974-FCD0E82AE365}"/>
    <w:embedBoldItalic r:id="rId15" w:fontKey="{4164F063-ECD5-456A-BBE0-DF45671098FC}"/>
  </w:font>
  <w:font w:name="Garamond">
    <w:panose1 w:val="02020404030301010803"/>
    <w:charset w:val="00"/>
    <w:family w:val="roman"/>
    <w:pitch w:val="variable"/>
    <w:sig w:usb0="00000287" w:usb1="00000000" w:usb2="00000000" w:usb3="00000000" w:csb0="0000009F" w:csb1="00000000"/>
    <w:embedRegular r:id="rId16" w:fontKey="{D7F96F06-3288-4CAE-BEA5-0591D130E303}"/>
  </w:font>
  <w:font w:name="Tahoma">
    <w:panose1 w:val="020B0604030504040204"/>
    <w:charset w:val="00"/>
    <w:family w:val="swiss"/>
    <w:pitch w:val="variable"/>
    <w:sig w:usb0="E1002EFF" w:usb1="C000605B" w:usb2="00000029" w:usb3="00000000" w:csb0="000101FF" w:csb1="00000000"/>
    <w:embedRegular r:id="rId17" w:fontKey="{462B7BA1-3D72-47A7-84CA-B0435F6B359D}"/>
  </w:font>
  <w:font w:name="Cambria">
    <w:panose1 w:val="02040503050406030204"/>
    <w:charset w:val="00"/>
    <w:family w:val="roman"/>
    <w:pitch w:val="variable"/>
    <w:sig w:usb0="E00002FF" w:usb1="400004FF" w:usb2="00000000" w:usb3="00000000" w:csb0="0000019F" w:csb1="00000000"/>
    <w:embedRegular r:id="rId18" w:fontKey="{3FDCA71E-CAC6-46C0-A532-81493E863D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BBA" w:rsidRDefault="002A598B" w:rsidP="00F6231B">
    <w:pPr>
      <w:pStyle w:val="Footer"/>
      <w:rPr>
        <w:rStyle w:val="PageNumber"/>
      </w:rPr>
    </w:pPr>
    <w:r>
      <w:rPr>
        <w:rStyle w:val="PageNumber"/>
      </w:rPr>
      <w:fldChar w:fldCharType="begin"/>
    </w:r>
    <w:r w:rsidR="00802BBA">
      <w:rPr>
        <w:rStyle w:val="PageNumber"/>
      </w:rPr>
      <w:instrText xml:space="preserve">PAGE  </w:instrText>
    </w:r>
    <w:r>
      <w:rPr>
        <w:rStyle w:val="PageNumber"/>
      </w:rPr>
      <w:fldChar w:fldCharType="end"/>
    </w:r>
  </w:p>
  <w:p w:rsidR="00802BBA" w:rsidRDefault="00802BBA" w:rsidP="00F623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BBA" w:rsidRPr="00F6231B" w:rsidRDefault="002A598B" w:rsidP="004A041B">
    <w:pPr>
      <w:pStyle w:val="Footer"/>
      <w:ind w:right="18"/>
      <w:jc w:val="right"/>
      <w:rPr>
        <w:rStyle w:val="PageNumber"/>
        <w:rFonts w:ascii="Trade Gothic LT Std Cn" w:hAnsi="Trade Gothic LT Std Cn"/>
      </w:rPr>
    </w:pPr>
    <w:r w:rsidRPr="00F6231B">
      <w:rPr>
        <w:rStyle w:val="PageNumber"/>
        <w:rFonts w:ascii="Trade Gothic LT Std Cn" w:hAnsi="Trade Gothic LT Std Cn"/>
      </w:rPr>
      <w:fldChar w:fldCharType="begin"/>
    </w:r>
    <w:r w:rsidR="00802BBA" w:rsidRPr="00F6231B">
      <w:rPr>
        <w:rStyle w:val="PageNumber"/>
        <w:rFonts w:ascii="Trade Gothic LT Std Cn" w:hAnsi="Trade Gothic LT Std Cn"/>
      </w:rPr>
      <w:instrText xml:space="preserve">PAGE  </w:instrText>
    </w:r>
    <w:r w:rsidRPr="00F6231B">
      <w:rPr>
        <w:rStyle w:val="PageNumber"/>
        <w:rFonts w:ascii="Trade Gothic LT Std Cn" w:hAnsi="Trade Gothic LT Std Cn"/>
      </w:rPr>
      <w:fldChar w:fldCharType="separate"/>
    </w:r>
    <w:r w:rsidR="000973C6">
      <w:rPr>
        <w:rStyle w:val="PageNumber"/>
        <w:rFonts w:ascii="Trade Gothic LT Std Cn" w:hAnsi="Trade Gothic LT Std Cn"/>
        <w:noProof/>
      </w:rPr>
      <w:t>2</w:t>
    </w:r>
    <w:r w:rsidRPr="00F6231B">
      <w:rPr>
        <w:rStyle w:val="PageNumber"/>
        <w:rFonts w:ascii="Trade Gothic LT Std Cn" w:hAnsi="Trade Gothic LT Std Cn"/>
      </w:rPr>
      <w:fldChar w:fldCharType="end"/>
    </w:r>
  </w:p>
  <w:p w:rsidR="00802BBA" w:rsidRPr="00F6231B" w:rsidRDefault="00802BBA" w:rsidP="00F623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79B" w:rsidRDefault="001A47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2B2" w:rsidRDefault="00B972B2" w:rsidP="00F6231B">
      <w:r>
        <w:separator/>
      </w:r>
    </w:p>
  </w:footnote>
  <w:footnote w:type="continuationSeparator" w:id="0">
    <w:p w:rsidR="00B972B2" w:rsidRDefault="00B972B2" w:rsidP="00F623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79B" w:rsidRDefault="001A47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79B" w:rsidRDefault="001A479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BBA" w:rsidRDefault="00683B23" w:rsidP="00F6231B">
    <w:pPr>
      <w:pStyle w:val="Header"/>
    </w:pPr>
    <w:r w:rsidRPr="000F33D6">
      <w:rPr>
        <w:noProof/>
      </w:rPr>
      <w:drawing>
        <wp:anchor distT="0" distB="0" distL="114300" distR="114300" simplePos="0" relativeHeight="251657727" behindDoc="0" locked="0" layoutInCell="1" allowOverlap="1">
          <wp:simplePos x="0" y="0"/>
          <wp:positionH relativeFrom="margin">
            <wp:posOffset>5166360</wp:posOffset>
          </wp:positionH>
          <wp:positionV relativeFrom="paragraph">
            <wp:posOffset>-220980</wp:posOffset>
          </wp:positionV>
          <wp:extent cx="1388110" cy="9484995"/>
          <wp:effectExtent l="0" t="0" r="254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dmin\Tahirih Templates\Template pieces\letterhead NATIONAL.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88110" cy="948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9CF">
      <w:rPr>
        <w:noProof/>
        <w:sz w:val="20"/>
      </w:rPr>
      <w:drawing>
        <wp:anchor distT="0" distB="0" distL="114300" distR="114300" simplePos="0" relativeHeight="251657216" behindDoc="1" locked="0" layoutInCell="1" allowOverlap="1" wp14:anchorId="52247C6C" wp14:editId="5CC62DA6">
          <wp:simplePos x="0" y="0"/>
          <wp:positionH relativeFrom="column">
            <wp:posOffset>3680460</wp:posOffset>
          </wp:positionH>
          <wp:positionV relativeFrom="paragraph">
            <wp:posOffset>-58420</wp:posOffset>
          </wp:positionV>
          <wp:extent cx="1318260" cy="574675"/>
          <wp:effectExtent l="0" t="0" r="0" b="0"/>
          <wp:wrapSquare wrapText="bothSides"/>
          <wp:docPr id="4" name="Picture 4" descr="logo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word"/>
                  <pic:cNvPicPr>
                    <a:picLocks noChangeAspect="1" noChangeArrowheads="1"/>
                  </pic:cNvPicPr>
                </pic:nvPicPr>
                <pic:blipFill rotWithShape="1">
                  <a:blip r:embed="rId2"/>
                  <a:srcRect l="-4323" t="19264" r="2" b="-7878"/>
                  <a:stretch/>
                </pic:blipFill>
                <pic:spPr bwMode="auto">
                  <a:xfrm>
                    <a:off x="0" y="0"/>
                    <a:ext cx="1318260" cy="574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1CAC8CC"/>
    <w:lvl w:ilvl="0">
      <w:start w:val="1"/>
      <w:numFmt w:val="decimal"/>
      <w:pStyle w:val="ListNumber2"/>
      <w:lvlText w:val="%1."/>
      <w:lvlJc w:val="left"/>
      <w:pPr>
        <w:tabs>
          <w:tab w:val="num" w:pos="720"/>
        </w:tabs>
        <w:ind w:left="720" w:hanging="360"/>
      </w:pPr>
    </w:lvl>
  </w:abstractNum>
  <w:abstractNum w:abstractNumId="1">
    <w:nsid w:val="0E11573B"/>
    <w:multiLevelType w:val="multilevel"/>
    <w:tmpl w:val="80221C0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1BDF7186"/>
    <w:multiLevelType w:val="hybridMultilevel"/>
    <w:tmpl w:val="E850C9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3095984"/>
    <w:multiLevelType w:val="hybridMultilevel"/>
    <w:tmpl w:val="DD00FED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Symbo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Symbo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Symbo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
    <w:nsid w:val="2B8839FE"/>
    <w:multiLevelType w:val="hybridMultilevel"/>
    <w:tmpl w:val="2E2E2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693F08"/>
    <w:multiLevelType w:val="hybridMultilevel"/>
    <w:tmpl w:val="D1D2F2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1EB3DAD"/>
    <w:multiLevelType w:val="hybridMultilevel"/>
    <w:tmpl w:val="D0862A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4E7412D"/>
    <w:multiLevelType w:val="hybridMultilevel"/>
    <w:tmpl w:val="F0F6C848"/>
    <w:lvl w:ilvl="0" w:tplc="F454C584">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6936B45"/>
    <w:multiLevelType w:val="hybridMultilevel"/>
    <w:tmpl w:val="B366D4A6"/>
    <w:lvl w:ilvl="0" w:tplc="199A675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9AA6F97"/>
    <w:multiLevelType w:val="hybridMultilevel"/>
    <w:tmpl w:val="90AA6268"/>
    <w:lvl w:ilvl="0" w:tplc="B8460484">
      <w:numFmt w:val="bullet"/>
      <w:lvlText w:val=""/>
      <w:lvlJc w:val="left"/>
      <w:pPr>
        <w:ind w:left="836" w:hanging="360"/>
      </w:pPr>
      <w:rPr>
        <w:rFonts w:ascii="Symbol" w:eastAsia="Symbol" w:hAnsi="Symbol" w:cs="Symbol" w:hint="default"/>
        <w:w w:val="100"/>
        <w:sz w:val="22"/>
        <w:szCs w:val="22"/>
      </w:rPr>
    </w:lvl>
    <w:lvl w:ilvl="1" w:tplc="B8D2FA06">
      <w:numFmt w:val="bullet"/>
      <w:lvlText w:val="•"/>
      <w:lvlJc w:val="left"/>
      <w:pPr>
        <w:ind w:left="1810" w:hanging="360"/>
      </w:pPr>
      <w:rPr>
        <w:rFonts w:hint="default"/>
      </w:rPr>
    </w:lvl>
    <w:lvl w:ilvl="2" w:tplc="79FAF692">
      <w:numFmt w:val="bullet"/>
      <w:lvlText w:val="•"/>
      <w:lvlJc w:val="left"/>
      <w:pPr>
        <w:ind w:left="2780" w:hanging="360"/>
      </w:pPr>
      <w:rPr>
        <w:rFonts w:hint="default"/>
      </w:rPr>
    </w:lvl>
    <w:lvl w:ilvl="3" w:tplc="E358615C">
      <w:numFmt w:val="bullet"/>
      <w:lvlText w:val="•"/>
      <w:lvlJc w:val="left"/>
      <w:pPr>
        <w:ind w:left="3750" w:hanging="360"/>
      </w:pPr>
      <w:rPr>
        <w:rFonts w:hint="default"/>
      </w:rPr>
    </w:lvl>
    <w:lvl w:ilvl="4" w:tplc="92984C3A">
      <w:numFmt w:val="bullet"/>
      <w:lvlText w:val="•"/>
      <w:lvlJc w:val="left"/>
      <w:pPr>
        <w:ind w:left="4720" w:hanging="360"/>
      </w:pPr>
      <w:rPr>
        <w:rFonts w:hint="default"/>
      </w:rPr>
    </w:lvl>
    <w:lvl w:ilvl="5" w:tplc="BE6A9B60">
      <w:numFmt w:val="bullet"/>
      <w:lvlText w:val="•"/>
      <w:lvlJc w:val="left"/>
      <w:pPr>
        <w:ind w:left="5690" w:hanging="360"/>
      </w:pPr>
      <w:rPr>
        <w:rFonts w:hint="default"/>
      </w:rPr>
    </w:lvl>
    <w:lvl w:ilvl="6" w:tplc="4E4ACC7C">
      <w:numFmt w:val="bullet"/>
      <w:lvlText w:val="•"/>
      <w:lvlJc w:val="left"/>
      <w:pPr>
        <w:ind w:left="6660" w:hanging="360"/>
      </w:pPr>
      <w:rPr>
        <w:rFonts w:hint="default"/>
      </w:rPr>
    </w:lvl>
    <w:lvl w:ilvl="7" w:tplc="5DA4BF90">
      <w:numFmt w:val="bullet"/>
      <w:lvlText w:val="•"/>
      <w:lvlJc w:val="left"/>
      <w:pPr>
        <w:ind w:left="7630" w:hanging="360"/>
      </w:pPr>
      <w:rPr>
        <w:rFonts w:hint="default"/>
      </w:rPr>
    </w:lvl>
    <w:lvl w:ilvl="8" w:tplc="AE7653E0">
      <w:numFmt w:val="bullet"/>
      <w:lvlText w:val="•"/>
      <w:lvlJc w:val="left"/>
      <w:pPr>
        <w:ind w:left="8600" w:hanging="360"/>
      </w:pPr>
      <w:rPr>
        <w:rFonts w:hint="default"/>
      </w:rPr>
    </w:lvl>
  </w:abstractNum>
  <w:abstractNum w:abstractNumId="10">
    <w:nsid w:val="3EB27595"/>
    <w:multiLevelType w:val="hybridMultilevel"/>
    <w:tmpl w:val="3A986B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48F94117"/>
    <w:multiLevelType w:val="hybridMultilevel"/>
    <w:tmpl w:val="4DC037B8"/>
    <w:lvl w:ilvl="0" w:tplc="EB42F8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1B1EFB"/>
    <w:multiLevelType w:val="hybridMultilevel"/>
    <w:tmpl w:val="6A6AFAB2"/>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Symbol"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Symbol"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Symbol"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3">
    <w:nsid w:val="5F307CC4"/>
    <w:multiLevelType w:val="hybridMultilevel"/>
    <w:tmpl w:val="6C7C3F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10A16F4"/>
    <w:multiLevelType w:val="hybridMultilevel"/>
    <w:tmpl w:val="99BA1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44504A7"/>
    <w:multiLevelType w:val="hybridMultilevel"/>
    <w:tmpl w:val="774C1C26"/>
    <w:lvl w:ilvl="0" w:tplc="B2E0D824">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66290E9B"/>
    <w:multiLevelType w:val="hybridMultilevel"/>
    <w:tmpl w:val="40F683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D732E8A"/>
    <w:multiLevelType w:val="hybridMultilevel"/>
    <w:tmpl w:val="51C688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7AC415ED"/>
    <w:multiLevelType w:val="hybridMultilevel"/>
    <w:tmpl w:val="FE000982"/>
    <w:lvl w:ilvl="0" w:tplc="BC8E3544">
      <w:start w:val="2"/>
      <w:numFmt w:val="decimal"/>
      <w:lvlText w:val="%1.)"/>
      <w:lvlJc w:val="left"/>
      <w:pPr>
        <w:tabs>
          <w:tab w:val="num" w:pos="1110"/>
        </w:tabs>
        <w:ind w:left="1110" w:hanging="39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7E472B98"/>
    <w:multiLevelType w:val="hybridMultilevel"/>
    <w:tmpl w:val="9230D70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EA42D63"/>
    <w:multiLevelType w:val="hybridMultilevel"/>
    <w:tmpl w:val="03FAC564"/>
    <w:lvl w:ilvl="0" w:tplc="A01029DA">
      <w:numFmt w:val="bullet"/>
      <w:lvlText w:val=""/>
      <w:lvlJc w:val="left"/>
      <w:pPr>
        <w:ind w:left="-360" w:hanging="360"/>
      </w:pPr>
      <w:rPr>
        <w:rFonts w:ascii="Symbol" w:eastAsiaTheme="minorHAnsi" w:hAnsi="Symbo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1">
    <w:nsid w:val="7FE82AEC"/>
    <w:multiLevelType w:val="hybridMultilevel"/>
    <w:tmpl w:val="AFF0154C"/>
    <w:lvl w:ilvl="0" w:tplc="04090003">
      <w:start w:val="1"/>
      <w:numFmt w:val="bullet"/>
      <w:lvlText w:val="o"/>
      <w:lvlJc w:val="left"/>
      <w:pPr>
        <w:tabs>
          <w:tab w:val="num" w:pos="1620"/>
        </w:tabs>
        <w:ind w:left="1620" w:hanging="360"/>
      </w:pPr>
      <w:rPr>
        <w:rFonts w:ascii="Courier New" w:hAnsi="Courier New" w:cs="Symbol" w:hint="default"/>
      </w:rPr>
    </w:lvl>
    <w:lvl w:ilvl="1" w:tplc="04090003" w:tentative="1">
      <w:start w:val="1"/>
      <w:numFmt w:val="bullet"/>
      <w:lvlText w:val="o"/>
      <w:lvlJc w:val="left"/>
      <w:pPr>
        <w:tabs>
          <w:tab w:val="num" w:pos="2340"/>
        </w:tabs>
        <w:ind w:left="2340" w:hanging="360"/>
      </w:pPr>
      <w:rPr>
        <w:rFonts w:ascii="Courier New" w:hAnsi="Courier New" w:cs="Symbol"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Symbol"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Symbol" w:hint="default"/>
      </w:rPr>
    </w:lvl>
    <w:lvl w:ilvl="8" w:tplc="04090005" w:tentative="1">
      <w:start w:val="1"/>
      <w:numFmt w:val="bullet"/>
      <w:lvlText w:val=""/>
      <w:lvlJc w:val="left"/>
      <w:pPr>
        <w:tabs>
          <w:tab w:val="num" w:pos="7380"/>
        </w:tabs>
        <w:ind w:left="7380" w:hanging="360"/>
      </w:pPr>
      <w:rPr>
        <w:rFonts w:ascii="Wingdings" w:hAnsi="Wingdings" w:hint="default"/>
      </w:rPr>
    </w:lvl>
  </w:abstractNum>
  <w:num w:numId="1">
    <w:abstractNumId w:val="8"/>
  </w:num>
  <w:num w:numId="2">
    <w:abstractNumId w:val="7"/>
  </w:num>
  <w:num w:numId="3">
    <w:abstractNumId w:val="2"/>
  </w:num>
  <w:num w:numId="4">
    <w:abstractNumId w:val="3"/>
  </w:num>
  <w:num w:numId="5">
    <w:abstractNumId w:val="12"/>
  </w:num>
  <w:num w:numId="6">
    <w:abstractNumId w:val="18"/>
  </w:num>
  <w:num w:numId="7">
    <w:abstractNumId w:val="13"/>
  </w:num>
  <w:num w:numId="8">
    <w:abstractNumId w:val="0"/>
  </w:num>
  <w:num w:numId="9">
    <w:abstractNumId w:val="17"/>
  </w:num>
  <w:num w:numId="10">
    <w:abstractNumId w:val="21"/>
  </w:num>
  <w:num w:numId="11">
    <w:abstractNumId w:val="1"/>
  </w:num>
  <w:num w:numId="12">
    <w:abstractNumId w:val="16"/>
  </w:num>
  <w:num w:numId="13">
    <w:abstractNumId w:val="5"/>
  </w:num>
  <w:num w:numId="14">
    <w:abstractNumId w:val="6"/>
  </w:num>
  <w:num w:numId="15">
    <w:abstractNumId w:val="19"/>
  </w:num>
  <w:num w:numId="16">
    <w:abstractNumId w:val="14"/>
  </w:num>
  <w:num w:numId="17">
    <w:abstractNumId w:val="4"/>
  </w:num>
  <w:num w:numId="18">
    <w:abstractNumId w:val="11"/>
  </w:num>
  <w:num w:numId="19">
    <w:abstractNumId w:val="9"/>
  </w:num>
  <w:num w:numId="20">
    <w:abstractNumId w:val="20"/>
  </w:num>
  <w:num w:numId="21">
    <w:abstractNumId w:val="15"/>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BA6"/>
    <w:rsid w:val="00074BD0"/>
    <w:rsid w:val="000878D5"/>
    <w:rsid w:val="000973C6"/>
    <w:rsid w:val="000D1C75"/>
    <w:rsid w:val="000D491F"/>
    <w:rsid w:val="000F33D6"/>
    <w:rsid w:val="00161013"/>
    <w:rsid w:val="001A479B"/>
    <w:rsid w:val="001B482B"/>
    <w:rsid w:val="002109EA"/>
    <w:rsid w:val="00244B2D"/>
    <w:rsid w:val="00284B11"/>
    <w:rsid w:val="002A598B"/>
    <w:rsid w:val="002E76F3"/>
    <w:rsid w:val="003239CF"/>
    <w:rsid w:val="00347274"/>
    <w:rsid w:val="00353933"/>
    <w:rsid w:val="00355D2A"/>
    <w:rsid w:val="00357C27"/>
    <w:rsid w:val="00361343"/>
    <w:rsid w:val="003653E7"/>
    <w:rsid w:val="004263C1"/>
    <w:rsid w:val="004A041B"/>
    <w:rsid w:val="00502E4D"/>
    <w:rsid w:val="00507280"/>
    <w:rsid w:val="005308A3"/>
    <w:rsid w:val="00545EC2"/>
    <w:rsid w:val="005802D3"/>
    <w:rsid w:val="005A6148"/>
    <w:rsid w:val="005A66C9"/>
    <w:rsid w:val="005C4DC5"/>
    <w:rsid w:val="005E45D8"/>
    <w:rsid w:val="005E60AB"/>
    <w:rsid w:val="005F7571"/>
    <w:rsid w:val="00643253"/>
    <w:rsid w:val="006433A4"/>
    <w:rsid w:val="006821FD"/>
    <w:rsid w:val="00683B23"/>
    <w:rsid w:val="006B286C"/>
    <w:rsid w:val="00724B40"/>
    <w:rsid w:val="00756A22"/>
    <w:rsid w:val="0077020C"/>
    <w:rsid w:val="00780ADB"/>
    <w:rsid w:val="00781879"/>
    <w:rsid w:val="00793D00"/>
    <w:rsid w:val="007C4834"/>
    <w:rsid w:val="00801262"/>
    <w:rsid w:val="00802BBA"/>
    <w:rsid w:val="00840245"/>
    <w:rsid w:val="008405E6"/>
    <w:rsid w:val="00864A5F"/>
    <w:rsid w:val="00867271"/>
    <w:rsid w:val="0088068B"/>
    <w:rsid w:val="008E1B63"/>
    <w:rsid w:val="008F1D46"/>
    <w:rsid w:val="009042D2"/>
    <w:rsid w:val="00932D2A"/>
    <w:rsid w:val="00932D62"/>
    <w:rsid w:val="00940E41"/>
    <w:rsid w:val="009619B6"/>
    <w:rsid w:val="00980265"/>
    <w:rsid w:val="009930EA"/>
    <w:rsid w:val="009D427E"/>
    <w:rsid w:val="009E211C"/>
    <w:rsid w:val="009E6CE4"/>
    <w:rsid w:val="00A341D1"/>
    <w:rsid w:val="00A46385"/>
    <w:rsid w:val="00A83E73"/>
    <w:rsid w:val="00A9530B"/>
    <w:rsid w:val="00AA1070"/>
    <w:rsid w:val="00AB477F"/>
    <w:rsid w:val="00AD64E1"/>
    <w:rsid w:val="00AF0387"/>
    <w:rsid w:val="00B40817"/>
    <w:rsid w:val="00B50CA3"/>
    <w:rsid w:val="00B57B03"/>
    <w:rsid w:val="00B64BC6"/>
    <w:rsid w:val="00B87ADA"/>
    <w:rsid w:val="00B972B2"/>
    <w:rsid w:val="00BF5249"/>
    <w:rsid w:val="00C31D0B"/>
    <w:rsid w:val="00C34BA6"/>
    <w:rsid w:val="00C425F1"/>
    <w:rsid w:val="00C71B8F"/>
    <w:rsid w:val="00C96360"/>
    <w:rsid w:val="00CA3618"/>
    <w:rsid w:val="00CC5624"/>
    <w:rsid w:val="00CD051A"/>
    <w:rsid w:val="00CE3623"/>
    <w:rsid w:val="00D02C05"/>
    <w:rsid w:val="00D24162"/>
    <w:rsid w:val="00D36F6C"/>
    <w:rsid w:val="00D7182E"/>
    <w:rsid w:val="00DE16FE"/>
    <w:rsid w:val="00DF664E"/>
    <w:rsid w:val="00E32F8E"/>
    <w:rsid w:val="00EA6A8D"/>
    <w:rsid w:val="00EB4DF0"/>
    <w:rsid w:val="00F6231B"/>
    <w:rsid w:val="00F801DB"/>
    <w:rsid w:val="00FC0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31B"/>
    <w:pPr>
      <w:spacing w:after="120"/>
      <w:ind w:right="2464"/>
    </w:pPr>
    <w:rPr>
      <w:rFonts w:ascii="Trade Gothic LT Std" w:hAnsi="Trade Gothic LT Std"/>
      <w:sz w:val="22"/>
      <w:szCs w:val="22"/>
    </w:rPr>
  </w:style>
  <w:style w:type="paragraph" w:styleId="Heading1">
    <w:name w:val="heading 1"/>
    <w:basedOn w:val="Normal"/>
    <w:next w:val="Normal"/>
    <w:autoRedefine/>
    <w:qFormat/>
    <w:rsid w:val="00357C27"/>
    <w:pPr>
      <w:keepNext/>
      <w:spacing w:before="240" w:after="60"/>
      <w:outlineLvl w:val="0"/>
    </w:pPr>
    <w:rPr>
      <w:rFonts w:ascii="Trade Gothic LT Std Cn" w:hAnsi="Trade Gothic LT Std Cn" w:cs="Arial"/>
      <w:bCs/>
      <w:kern w:val="32"/>
      <w:sz w:val="32"/>
      <w:szCs w:val="32"/>
    </w:rPr>
  </w:style>
  <w:style w:type="paragraph" w:styleId="Heading2">
    <w:name w:val="heading 2"/>
    <w:basedOn w:val="Heading1"/>
    <w:next w:val="Normal"/>
    <w:autoRedefine/>
    <w:qFormat/>
    <w:rsid w:val="00357C27"/>
    <w:pPr>
      <w:outlineLvl w:val="1"/>
    </w:pPr>
  </w:style>
  <w:style w:type="paragraph" w:styleId="Heading3">
    <w:name w:val="heading 3"/>
    <w:basedOn w:val="Normal"/>
    <w:next w:val="Normal"/>
    <w:autoRedefine/>
    <w:qFormat/>
    <w:rsid w:val="00357C27"/>
    <w:pPr>
      <w:outlineLvl w:val="2"/>
    </w:pPr>
    <w:rPr>
      <w:b/>
      <w:sz w:val="24"/>
    </w:rPr>
  </w:style>
  <w:style w:type="paragraph" w:styleId="Heading5">
    <w:name w:val="heading 5"/>
    <w:basedOn w:val="Normal"/>
    <w:next w:val="Normal"/>
    <w:autoRedefine/>
    <w:qFormat/>
    <w:rsid w:val="00357C27"/>
    <w:pPr>
      <w:outlineLvl w:val="4"/>
    </w:pPr>
    <w:rPr>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A3618"/>
    <w:pPr>
      <w:tabs>
        <w:tab w:val="center" w:pos="4680"/>
        <w:tab w:val="right" w:pos="9360"/>
      </w:tabs>
    </w:pPr>
    <w:rPr>
      <w:rFonts w:ascii="Gill Sans MT" w:hAnsi="Gill Sans MT"/>
      <w:sz w:val="24"/>
      <w:szCs w:val="24"/>
    </w:rPr>
  </w:style>
  <w:style w:type="paragraph" w:styleId="Footer">
    <w:name w:val="footer"/>
    <w:basedOn w:val="Normal"/>
    <w:rsid w:val="00CA3618"/>
    <w:pPr>
      <w:tabs>
        <w:tab w:val="center" w:pos="4680"/>
        <w:tab w:val="right" w:pos="9360"/>
      </w:tabs>
    </w:pPr>
    <w:rPr>
      <w:rFonts w:ascii="Gill Sans MT" w:hAnsi="Gill Sans MT"/>
      <w:sz w:val="24"/>
      <w:szCs w:val="24"/>
    </w:rPr>
  </w:style>
  <w:style w:type="paragraph" w:styleId="Date">
    <w:name w:val="Date"/>
    <w:basedOn w:val="Normal"/>
    <w:next w:val="Normal"/>
    <w:rsid w:val="00CA3618"/>
    <w:pPr>
      <w:spacing w:after="360"/>
      <w:ind w:left="4320"/>
    </w:pPr>
    <w:rPr>
      <w:rFonts w:ascii="Gill Sans MT" w:hAnsi="Gill Sans MT"/>
      <w:sz w:val="24"/>
      <w:szCs w:val="24"/>
    </w:rPr>
  </w:style>
  <w:style w:type="paragraph" w:customStyle="1" w:styleId="InsideAddressName">
    <w:name w:val="Inside Address Name"/>
    <w:basedOn w:val="Normal"/>
    <w:rsid w:val="00CA3618"/>
    <w:rPr>
      <w:rFonts w:ascii="Gill Sans MT" w:hAnsi="Gill Sans MT"/>
      <w:sz w:val="24"/>
      <w:szCs w:val="24"/>
    </w:rPr>
  </w:style>
  <w:style w:type="paragraph" w:customStyle="1" w:styleId="InsideAddress">
    <w:name w:val="Inside Address"/>
    <w:basedOn w:val="Normal"/>
    <w:rsid w:val="00CA3618"/>
    <w:rPr>
      <w:rFonts w:ascii="Gill Sans MT" w:hAnsi="Gill Sans MT"/>
      <w:sz w:val="24"/>
      <w:szCs w:val="24"/>
    </w:rPr>
  </w:style>
  <w:style w:type="paragraph" w:styleId="Salutation">
    <w:name w:val="Salutation"/>
    <w:basedOn w:val="Normal"/>
    <w:next w:val="Normal"/>
    <w:rsid w:val="00CA3618"/>
    <w:pPr>
      <w:spacing w:before="240" w:after="240"/>
    </w:pPr>
    <w:rPr>
      <w:rFonts w:ascii="Gill Sans MT" w:hAnsi="Gill Sans MT"/>
      <w:sz w:val="24"/>
      <w:szCs w:val="24"/>
    </w:rPr>
  </w:style>
  <w:style w:type="paragraph" w:styleId="BodyText">
    <w:name w:val="Body Text"/>
    <w:basedOn w:val="Normal"/>
    <w:rsid w:val="00CA3618"/>
    <w:rPr>
      <w:rFonts w:ascii="Gill Sans MT" w:hAnsi="Gill Sans MT"/>
      <w:sz w:val="24"/>
      <w:szCs w:val="24"/>
    </w:rPr>
  </w:style>
  <w:style w:type="paragraph" w:styleId="Closing">
    <w:name w:val="Closing"/>
    <w:basedOn w:val="Normal"/>
    <w:rsid w:val="00CA3618"/>
    <w:pPr>
      <w:ind w:left="4320"/>
    </w:pPr>
    <w:rPr>
      <w:rFonts w:ascii="Gill Sans MT" w:hAnsi="Gill Sans MT"/>
      <w:sz w:val="24"/>
      <w:szCs w:val="24"/>
    </w:rPr>
  </w:style>
  <w:style w:type="paragraph" w:styleId="Signature">
    <w:name w:val="Signature"/>
    <w:basedOn w:val="Normal"/>
    <w:rsid w:val="00CA3618"/>
    <w:pPr>
      <w:spacing w:before="840"/>
      <w:ind w:left="4320"/>
    </w:pPr>
    <w:rPr>
      <w:rFonts w:ascii="Gill Sans MT" w:hAnsi="Gill Sans MT"/>
      <w:sz w:val="24"/>
      <w:szCs w:val="24"/>
    </w:rPr>
  </w:style>
  <w:style w:type="paragraph" w:customStyle="1" w:styleId="SignatureJobTitle">
    <w:name w:val="Signature Job Title"/>
    <w:basedOn w:val="Signature"/>
    <w:rsid w:val="00CA3618"/>
    <w:pPr>
      <w:spacing w:before="0"/>
    </w:pPr>
  </w:style>
  <w:style w:type="character" w:styleId="Hyperlink">
    <w:name w:val="Hyperlink"/>
    <w:basedOn w:val="DefaultParagraphFont"/>
    <w:uiPriority w:val="99"/>
    <w:rsid w:val="00CA3618"/>
    <w:rPr>
      <w:color w:val="0000FF"/>
      <w:u w:val="single"/>
    </w:rPr>
  </w:style>
  <w:style w:type="paragraph" w:styleId="FootnoteText">
    <w:name w:val="footnote text"/>
    <w:basedOn w:val="Normal"/>
    <w:semiHidden/>
    <w:rsid w:val="00CA3618"/>
    <w:rPr>
      <w:rFonts w:ascii="Times New Roman" w:hAnsi="Times New Roman"/>
      <w:sz w:val="20"/>
      <w:szCs w:val="24"/>
    </w:rPr>
  </w:style>
  <w:style w:type="character" w:styleId="FootnoteReference">
    <w:name w:val="footnote reference"/>
    <w:basedOn w:val="DefaultParagraphFont"/>
    <w:semiHidden/>
    <w:rsid w:val="00CA3618"/>
    <w:rPr>
      <w:vertAlign w:val="superscript"/>
    </w:rPr>
  </w:style>
  <w:style w:type="character" w:customStyle="1" w:styleId="CharChar">
    <w:name w:val="Char Char"/>
    <w:basedOn w:val="DefaultParagraphFont"/>
    <w:rsid w:val="00CA3618"/>
    <w:rPr>
      <w:noProof w:val="0"/>
      <w:lang w:val="en-US" w:eastAsia="en-US" w:bidi="ar-SA"/>
    </w:rPr>
  </w:style>
  <w:style w:type="paragraph" w:customStyle="1" w:styleId="StyleHeading1Garamond">
    <w:name w:val="Style Heading 1 + Garamond"/>
    <w:basedOn w:val="Heading1"/>
    <w:autoRedefine/>
    <w:rsid w:val="00CA3618"/>
    <w:pPr>
      <w:autoSpaceDE w:val="0"/>
      <w:autoSpaceDN w:val="0"/>
      <w:adjustRightInd w:val="0"/>
      <w:spacing w:before="0" w:after="0"/>
    </w:pPr>
    <w:rPr>
      <w:rFonts w:ascii="Garamond" w:hAnsi="Garamond" w:cs="Times New Roman"/>
      <w:kern w:val="0"/>
      <w:szCs w:val="24"/>
    </w:rPr>
  </w:style>
  <w:style w:type="paragraph" w:styleId="ListNumber2">
    <w:name w:val="List Number 2"/>
    <w:basedOn w:val="Normal"/>
    <w:rsid w:val="00CA3618"/>
    <w:pPr>
      <w:numPr>
        <w:numId w:val="8"/>
      </w:numPr>
    </w:pPr>
    <w:rPr>
      <w:rFonts w:ascii="Gill Sans MT" w:hAnsi="Gill Sans MT"/>
      <w:szCs w:val="24"/>
    </w:rPr>
  </w:style>
  <w:style w:type="character" w:styleId="PageNumber">
    <w:name w:val="page number"/>
    <w:basedOn w:val="DefaultParagraphFont"/>
    <w:rsid w:val="00CA3618"/>
  </w:style>
  <w:style w:type="character" w:styleId="CommentReference">
    <w:name w:val="annotation reference"/>
    <w:basedOn w:val="DefaultParagraphFont"/>
    <w:semiHidden/>
    <w:rsid w:val="00CA3618"/>
    <w:rPr>
      <w:sz w:val="16"/>
      <w:szCs w:val="16"/>
    </w:rPr>
  </w:style>
  <w:style w:type="paragraph" w:styleId="CommentText">
    <w:name w:val="annotation text"/>
    <w:basedOn w:val="Normal"/>
    <w:semiHidden/>
    <w:rsid w:val="00CA3618"/>
    <w:rPr>
      <w:rFonts w:ascii="Gill Sans MT" w:hAnsi="Gill Sans MT"/>
      <w:sz w:val="20"/>
      <w:szCs w:val="24"/>
    </w:rPr>
  </w:style>
  <w:style w:type="paragraph" w:styleId="CommentSubject">
    <w:name w:val="annotation subject"/>
    <w:basedOn w:val="CommentText"/>
    <w:next w:val="CommentText"/>
    <w:semiHidden/>
    <w:rsid w:val="00CA3618"/>
    <w:rPr>
      <w:b/>
      <w:bCs/>
    </w:rPr>
  </w:style>
  <w:style w:type="paragraph" w:styleId="BalloonText">
    <w:name w:val="Balloon Text"/>
    <w:basedOn w:val="Normal"/>
    <w:semiHidden/>
    <w:rsid w:val="00CA3618"/>
    <w:rPr>
      <w:rFonts w:ascii="Tahoma" w:hAnsi="Tahoma" w:cs="Tahoma"/>
      <w:sz w:val="16"/>
      <w:szCs w:val="16"/>
    </w:rPr>
  </w:style>
  <w:style w:type="paragraph" w:styleId="NormalWeb">
    <w:name w:val="Normal (Web)"/>
    <w:basedOn w:val="Normal"/>
    <w:rsid w:val="00CA3618"/>
    <w:pPr>
      <w:spacing w:before="100" w:beforeAutospacing="1" w:after="100" w:afterAutospacing="1"/>
    </w:pPr>
    <w:rPr>
      <w:rFonts w:ascii="Times New Roman" w:hAnsi="Times New Roman"/>
      <w:sz w:val="24"/>
      <w:szCs w:val="24"/>
    </w:rPr>
  </w:style>
  <w:style w:type="character" w:customStyle="1" w:styleId="hl">
    <w:name w:val="hl"/>
    <w:basedOn w:val="DefaultParagraphFont"/>
    <w:rsid w:val="00CA3618"/>
  </w:style>
  <w:style w:type="paragraph" w:styleId="ListParagraph">
    <w:name w:val="List Paragraph"/>
    <w:basedOn w:val="Normal"/>
    <w:uiPriority w:val="34"/>
    <w:qFormat/>
    <w:rsid w:val="00BF5249"/>
    <w:pPr>
      <w:ind w:left="720"/>
      <w:contextualSpacing/>
    </w:pPr>
  </w:style>
  <w:style w:type="character" w:styleId="FollowedHyperlink">
    <w:name w:val="FollowedHyperlink"/>
    <w:basedOn w:val="DefaultParagraphFont"/>
    <w:uiPriority w:val="99"/>
    <w:semiHidden/>
    <w:unhideWhenUsed/>
    <w:rsid w:val="00864A5F"/>
    <w:rPr>
      <w:color w:val="800080" w:themeColor="followedHyperlink"/>
      <w:u w:val="single"/>
    </w:rPr>
  </w:style>
  <w:style w:type="paragraph" w:styleId="EndnoteText">
    <w:name w:val="endnote text"/>
    <w:basedOn w:val="Normal"/>
    <w:link w:val="EndnoteTextChar"/>
    <w:uiPriority w:val="99"/>
    <w:unhideWhenUsed/>
    <w:rsid w:val="0077020C"/>
    <w:pPr>
      <w:spacing w:after="0"/>
      <w:ind w:right="0"/>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77020C"/>
    <w:rPr>
      <w:rFonts w:asciiTheme="minorHAnsi" w:eastAsiaTheme="minorHAnsi" w:hAnsiTheme="minorHAnsi" w:cstheme="minorBidi"/>
    </w:rPr>
  </w:style>
  <w:style w:type="character" w:styleId="EndnoteReference">
    <w:name w:val="endnote reference"/>
    <w:basedOn w:val="DefaultParagraphFont"/>
    <w:uiPriority w:val="99"/>
    <w:semiHidden/>
    <w:unhideWhenUsed/>
    <w:rsid w:val="0077020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31B"/>
    <w:pPr>
      <w:spacing w:after="120"/>
      <w:ind w:right="2464"/>
    </w:pPr>
    <w:rPr>
      <w:rFonts w:ascii="Trade Gothic LT Std" w:hAnsi="Trade Gothic LT Std"/>
      <w:sz w:val="22"/>
      <w:szCs w:val="22"/>
    </w:rPr>
  </w:style>
  <w:style w:type="paragraph" w:styleId="Heading1">
    <w:name w:val="heading 1"/>
    <w:basedOn w:val="Normal"/>
    <w:next w:val="Normal"/>
    <w:autoRedefine/>
    <w:qFormat/>
    <w:rsid w:val="00357C27"/>
    <w:pPr>
      <w:keepNext/>
      <w:spacing w:before="240" w:after="60"/>
      <w:outlineLvl w:val="0"/>
    </w:pPr>
    <w:rPr>
      <w:rFonts w:ascii="Trade Gothic LT Std Cn" w:hAnsi="Trade Gothic LT Std Cn" w:cs="Arial"/>
      <w:bCs/>
      <w:kern w:val="32"/>
      <w:sz w:val="32"/>
      <w:szCs w:val="32"/>
    </w:rPr>
  </w:style>
  <w:style w:type="paragraph" w:styleId="Heading2">
    <w:name w:val="heading 2"/>
    <w:basedOn w:val="Heading1"/>
    <w:next w:val="Normal"/>
    <w:autoRedefine/>
    <w:qFormat/>
    <w:rsid w:val="00357C27"/>
    <w:pPr>
      <w:outlineLvl w:val="1"/>
    </w:pPr>
  </w:style>
  <w:style w:type="paragraph" w:styleId="Heading3">
    <w:name w:val="heading 3"/>
    <w:basedOn w:val="Normal"/>
    <w:next w:val="Normal"/>
    <w:autoRedefine/>
    <w:qFormat/>
    <w:rsid w:val="00357C27"/>
    <w:pPr>
      <w:outlineLvl w:val="2"/>
    </w:pPr>
    <w:rPr>
      <w:b/>
      <w:sz w:val="24"/>
    </w:rPr>
  </w:style>
  <w:style w:type="paragraph" w:styleId="Heading5">
    <w:name w:val="heading 5"/>
    <w:basedOn w:val="Normal"/>
    <w:next w:val="Normal"/>
    <w:autoRedefine/>
    <w:qFormat/>
    <w:rsid w:val="00357C27"/>
    <w:pPr>
      <w:outlineLvl w:val="4"/>
    </w:pPr>
    <w:rPr>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A3618"/>
    <w:pPr>
      <w:tabs>
        <w:tab w:val="center" w:pos="4680"/>
        <w:tab w:val="right" w:pos="9360"/>
      </w:tabs>
    </w:pPr>
    <w:rPr>
      <w:rFonts w:ascii="Gill Sans MT" w:hAnsi="Gill Sans MT"/>
      <w:sz w:val="24"/>
      <w:szCs w:val="24"/>
    </w:rPr>
  </w:style>
  <w:style w:type="paragraph" w:styleId="Footer">
    <w:name w:val="footer"/>
    <w:basedOn w:val="Normal"/>
    <w:rsid w:val="00CA3618"/>
    <w:pPr>
      <w:tabs>
        <w:tab w:val="center" w:pos="4680"/>
        <w:tab w:val="right" w:pos="9360"/>
      </w:tabs>
    </w:pPr>
    <w:rPr>
      <w:rFonts w:ascii="Gill Sans MT" w:hAnsi="Gill Sans MT"/>
      <w:sz w:val="24"/>
      <w:szCs w:val="24"/>
    </w:rPr>
  </w:style>
  <w:style w:type="paragraph" w:styleId="Date">
    <w:name w:val="Date"/>
    <w:basedOn w:val="Normal"/>
    <w:next w:val="Normal"/>
    <w:rsid w:val="00CA3618"/>
    <w:pPr>
      <w:spacing w:after="360"/>
      <w:ind w:left="4320"/>
    </w:pPr>
    <w:rPr>
      <w:rFonts w:ascii="Gill Sans MT" w:hAnsi="Gill Sans MT"/>
      <w:sz w:val="24"/>
      <w:szCs w:val="24"/>
    </w:rPr>
  </w:style>
  <w:style w:type="paragraph" w:customStyle="1" w:styleId="InsideAddressName">
    <w:name w:val="Inside Address Name"/>
    <w:basedOn w:val="Normal"/>
    <w:rsid w:val="00CA3618"/>
    <w:rPr>
      <w:rFonts w:ascii="Gill Sans MT" w:hAnsi="Gill Sans MT"/>
      <w:sz w:val="24"/>
      <w:szCs w:val="24"/>
    </w:rPr>
  </w:style>
  <w:style w:type="paragraph" w:customStyle="1" w:styleId="InsideAddress">
    <w:name w:val="Inside Address"/>
    <w:basedOn w:val="Normal"/>
    <w:rsid w:val="00CA3618"/>
    <w:rPr>
      <w:rFonts w:ascii="Gill Sans MT" w:hAnsi="Gill Sans MT"/>
      <w:sz w:val="24"/>
      <w:szCs w:val="24"/>
    </w:rPr>
  </w:style>
  <w:style w:type="paragraph" w:styleId="Salutation">
    <w:name w:val="Salutation"/>
    <w:basedOn w:val="Normal"/>
    <w:next w:val="Normal"/>
    <w:rsid w:val="00CA3618"/>
    <w:pPr>
      <w:spacing w:before="240" w:after="240"/>
    </w:pPr>
    <w:rPr>
      <w:rFonts w:ascii="Gill Sans MT" w:hAnsi="Gill Sans MT"/>
      <w:sz w:val="24"/>
      <w:szCs w:val="24"/>
    </w:rPr>
  </w:style>
  <w:style w:type="paragraph" w:styleId="BodyText">
    <w:name w:val="Body Text"/>
    <w:basedOn w:val="Normal"/>
    <w:rsid w:val="00CA3618"/>
    <w:rPr>
      <w:rFonts w:ascii="Gill Sans MT" w:hAnsi="Gill Sans MT"/>
      <w:sz w:val="24"/>
      <w:szCs w:val="24"/>
    </w:rPr>
  </w:style>
  <w:style w:type="paragraph" w:styleId="Closing">
    <w:name w:val="Closing"/>
    <w:basedOn w:val="Normal"/>
    <w:rsid w:val="00CA3618"/>
    <w:pPr>
      <w:ind w:left="4320"/>
    </w:pPr>
    <w:rPr>
      <w:rFonts w:ascii="Gill Sans MT" w:hAnsi="Gill Sans MT"/>
      <w:sz w:val="24"/>
      <w:szCs w:val="24"/>
    </w:rPr>
  </w:style>
  <w:style w:type="paragraph" w:styleId="Signature">
    <w:name w:val="Signature"/>
    <w:basedOn w:val="Normal"/>
    <w:rsid w:val="00CA3618"/>
    <w:pPr>
      <w:spacing w:before="840"/>
      <w:ind w:left="4320"/>
    </w:pPr>
    <w:rPr>
      <w:rFonts w:ascii="Gill Sans MT" w:hAnsi="Gill Sans MT"/>
      <w:sz w:val="24"/>
      <w:szCs w:val="24"/>
    </w:rPr>
  </w:style>
  <w:style w:type="paragraph" w:customStyle="1" w:styleId="SignatureJobTitle">
    <w:name w:val="Signature Job Title"/>
    <w:basedOn w:val="Signature"/>
    <w:rsid w:val="00CA3618"/>
    <w:pPr>
      <w:spacing w:before="0"/>
    </w:pPr>
  </w:style>
  <w:style w:type="character" w:styleId="Hyperlink">
    <w:name w:val="Hyperlink"/>
    <w:basedOn w:val="DefaultParagraphFont"/>
    <w:uiPriority w:val="99"/>
    <w:rsid w:val="00CA3618"/>
    <w:rPr>
      <w:color w:val="0000FF"/>
      <w:u w:val="single"/>
    </w:rPr>
  </w:style>
  <w:style w:type="paragraph" w:styleId="FootnoteText">
    <w:name w:val="footnote text"/>
    <w:basedOn w:val="Normal"/>
    <w:semiHidden/>
    <w:rsid w:val="00CA3618"/>
    <w:rPr>
      <w:rFonts w:ascii="Times New Roman" w:hAnsi="Times New Roman"/>
      <w:sz w:val="20"/>
      <w:szCs w:val="24"/>
    </w:rPr>
  </w:style>
  <w:style w:type="character" w:styleId="FootnoteReference">
    <w:name w:val="footnote reference"/>
    <w:basedOn w:val="DefaultParagraphFont"/>
    <w:semiHidden/>
    <w:rsid w:val="00CA3618"/>
    <w:rPr>
      <w:vertAlign w:val="superscript"/>
    </w:rPr>
  </w:style>
  <w:style w:type="character" w:customStyle="1" w:styleId="CharChar">
    <w:name w:val="Char Char"/>
    <w:basedOn w:val="DefaultParagraphFont"/>
    <w:rsid w:val="00CA3618"/>
    <w:rPr>
      <w:noProof w:val="0"/>
      <w:lang w:val="en-US" w:eastAsia="en-US" w:bidi="ar-SA"/>
    </w:rPr>
  </w:style>
  <w:style w:type="paragraph" w:customStyle="1" w:styleId="StyleHeading1Garamond">
    <w:name w:val="Style Heading 1 + Garamond"/>
    <w:basedOn w:val="Heading1"/>
    <w:autoRedefine/>
    <w:rsid w:val="00CA3618"/>
    <w:pPr>
      <w:autoSpaceDE w:val="0"/>
      <w:autoSpaceDN w:val="0"/>
      <w:adjustRightInd w:val="0"/>
      <w:spacing w:before="0" w:after="0"/>
    </w:pPr>
    <w:rPr>
      <w:rFonts w:ascii="Garamond" w:hAnsi="Garamond" w:cs="Times New Roman"/>
      <w:kern w:val="0"/>
      <w:szCs w:val="24"/>
    </w:rPr>
  </w:style>
  <w:style w:type="paragraph" w:styleId="ListNumber2">
    <w:name w:val="List Number 2"/>
    <w:basedOn w:val="Normal"/>
    <w:rsid w:val="00CA3618"/>
    <w:pPr>
      <w:numPr>
        <w:numId w:val="8"/>
      </w:numPr>
    </w:pPr>
    <w:rPr>
      <w:rFonts w:ascii="Gill Sans MT" w:hAnsi="Gill Sans MT"/>
      <w:szCs w:val="24"/>
    </w:rPr>
  </w:style>
  <w:style w:type="character" w:styleId="PageNumber">
    <w:name w:val="page number"/>
    <w:basedOn w:val="DefaultParagraphFont"/>
    <w:rsid w:val="00CA3618"/>
  </w:style>
  <w:style w:type="character" w:styleId="CommentReference">
    <w:name w:val="annotation reference"/>
    <w:basedOn w:val="DefaultParagraphFont"/>
    <w:semiHidden/>
    <w:rsid w:val="00CA3618"/>
    <w:rPr>
      <w:sz w:val="16"/>
      <w:szCs w:val="16"/>
    </w:rPr>
  </w:style>
  <w:style w:type="paragraph" w:styleId="CommentText">
    <w:name w:val="annotation text"/>
    <w:basedOn w:val="Normal"/>
    <w:semiHidden/>
    <w:rsid w:val="00CA3618"/>
    <w:rPr>
      <w:rFonts w:ascii="Gill Sans MT" w:hAnsi="Gill Sans MT"/>
      <w:sz w:val="20"/>
      <w:szCs w:val="24"/>
    </w:rPr>
  </w:style>
  <w:style w:type="paragraph" w:styleId="CommentSubject">
    <w:name w:val="annotation subject"/>
    <w:basedOn w:val="CommentText"/>
    <w:next w:val="CommentText"/>
    <w:semiHidden/>
    <w:rsid w:val="00CA3618"/>
    <w:rPr>
      <w:b/>
      <w:bCs/>
    </w:rPr>
  </w:style>
  <w:style w:type="paragraph" w:styleId="BalloonText">
    <w:name w:val="Balloon Text"/>
    <w:basedOn w:val="Normal"/>
    <w:semiHidden/>
    <w:rsid w:val="00CA3618"/>
    <w:rPr>
      <w:rFonts w:ascii="Tahoma" w:hAnsi="Tahoma" w:cs="Tahoma"/>
      <w:sz w:val="16"/>
      <w:szCs w:val="16"/>
    </w:rPr>
  </w:style>
  <w:style w:type="paragraph" w:styleId="NormalWeb">
    <w:name w:val="Normal (Web)"/>
    <w:basedOn w:val="Normal"/>
    <w:rsid w:val="00CA3618"/>
    <w:pPr>
      <w:spacing w:before="100" w:beforeAutospacing="1" w:after="100" w:afterAutospacing="1"/>
    </w:pPr>
    <w:rPr>
      <w:rFonts w:ascii="Times New Roman" w:hAnsi="Times New Roman"/>
      <w:sz w:val="24"/>
      <w:szCs w:val="24"/>
    </w:rPr>
  </w:style>
  <w:style w:type="character" w:customStyle="1" w:styleId="hl">
    <w:name w:val="hl"/>
    <w:basedOn w:val="DefaultParagraphFont"/>
    <w:rsid w:val="00CA3618"/>
  </w:style>
  <w:style w:type="paragraph" w:styleId="ListParagraph">
    <w:name w:val="List Paragraph"/>
    <w:basedOn w:val="Normal"/>
    <w:uiPriority w:val="34"/>
    <w:qFormat/>
    <w:rsid w:val="00BF5249"/>
    <w:pPr>
      <w:ind w:left="720"/>
      <w:contextualSpacing/>
    </w:pPr>
  </w:style>
  <w:style w:type="character" w:styleId="FollowedHyperlink">
    <w:name w:val="FollowedHyperlink"/>
    <w:basedOn w:val="DefaultParagraphFont"/>
    <w:uiPriority w:val="99"/>
    <w:semiHidden/>
    <w:unhideWhenUsed/>
    <w:rsid w:val="00864A5F"/>
    <w:rPr>
      <w:color w:val="800080" w:themeColor="followedHyperlink"/>
      <w:u w:val="single"/>
    </w:rPr>
  </w:style>
  <w:style w:type="paragraph" w:styleId="EndnoteText">
    <w:name w:val="endnote text"/>
    <w:basedOn w:val="Normal"/>
    <w:link w:val="EndnoteTextChar"/>
    <w:uiPriority w:val="99"/>
    <w:unhideWhenUsed/>
    <w:rsid w:val="0077020C"/>
    <w:pPr>
      <w:spacing w:after="0"/>
      <w:ind w:right="0"/>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77020C"/>
    <w:rPr>
      <w:rFonts w:asciiTheme="minorHAnsi" w:eastAsiaTheme="minorHAnsi" w:hAnsiTheme="minorHAnsi" w:cstheme="minorBidi"/>
    </w:rPr>
  </w:style>
  <w:style w:type="character" w:styleId="EndnoteReference">
    <w:name w:val="endnote reference"/>
    <w:basedOn w:val="DefaultParagraphFont"/>
    <w:uiPriority w:val="99"/>
    <w:semiHidden/>
    <w:unhideWhenUsed/>
    <w:rsid w:val="007702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endnotes.xml.rels><?xml version="1.0" encoding="UTF-8" standalone="yes"?>
<Relationships xmlns="http://schemas.openxmlformats.org/package/2006/relationships"><Relationship Id="rId3" Type="http://schemas.openxmlformats.org/officeDocument/2006/relationships/hyperlink" Target="https://www.bgsu.edu/ncfmr/resources/data/family-profiles/lamidi-25yr-change-marriage-US-1989-2014-fp-15-17.html" TargetMode="External"/><Relationship Id="rId2" Type="http://schemas.openxmlformats.org/officeDocument/2006/relationships/hyperlink" Target="http://www.tahirih.org/childmarriagepolicy" TargetMode="External"/><Relationship Id="rId1" Type="http://schemas.openxmlformats.org/officeDocument/2006/relationships/hyperlink" Target="http://www.tahirih.org/childmarriagepoli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31AAA-B9AF-454E-BD1B-830C12ADB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1397</Words>
  <Characters>7966</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Ltr</vt:lpstr>
    </vt:vector>
  </TitlesOfParts>
  <Company>KIRCHER INTERACTIVE</Company>
  <LinksUpToDate>false</LinksUpToDate>
  <CharactersWithSpaces>9345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Ltr</dc:title>
  <dc:creator>Marlena Hartz</dc:creator>
  <cp:lastModifiedBy>Philips, Caryl</cp:lastModifiedBy>
  <cp:revision>2</cp:revision>
  <cp:lastPrinted>2018-02-01T17:51:00Z</cp:lastPrinted>
  <dcterms:created xsi:type="dcterms:W3CDTF">2018-12-10T16:24:00Z</dcterms:created>
  <dcterms:modified xsi:type="dcterms:W3CDTF">2018-12-10T16:24:00Z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