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2C" w:rsidRPr="0099163B" w:rsidRDefault="002871F6" w:rsidP="00CF392C">
      <w:pPr>
        <w:tabs>
          <w:tab w:val="left" w:pos="3120"/>
        </w:tabs>
      </w:pPr>
      <w:r>
        <w:rPr>
          <w:noProof/>
        </w:rPr>
        <mc:AlternateContent>
          <mc:Choice Requires="wps">
            <w:drawing>
              <wp:anchor distT="0" distB="0" distL="114300" distR="114300" simplePos="0" relativeHeight="251659264" behindDoc="0" locked="0" layoutInCell="1" allowOverlap="1" wp14:anchorId="2F3C9FF1" wp14:editId="43D0AD5A">
                <wp:simplePos x="0" y="0"/>
                <wp:positionH relativeFrom="column">
                  <wp:posOffset>-795867</wp:posOffset>
                </wp:positionH>
                <wp:positionV relativeFrom="paragraph">
                  <wp:posOffset>-177800</wp:posOffset>
                </wp:positionV>
                <wp:extent cx="7229475" cy="1202267"/>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202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FFE" w:rsidRPr="00C12E3F" w:rsidRDefault="00F01FFE" w:rsidP="00AF629E">
                            <w:pPr>
                              <w:tabs>
                                <w:tab w:val="left" w:pos="-90"/>
                                <w:tab w:val="left" w:pos="3120"/>
                              </w:tabs>
                              <w:rPr>
                                <w:rFonts w:ascii="Arial" w:hAnsi="Arial" w:cs="Arial"/>
                                <w:b/>
                                <w:color w:val="000099"/>
                                <w:sz w:val="16"/>
                                <w:szCs w:val="16"/>
                              </w:rPr>
                            </w:pPr>
                            <w:r>
                              <w:rPr>
                                <w:rFonts w:ascii="Arial" w:hAnsi="Arial" w:cs="Arial"/>
                                <w:b/>
                                <w:color w:val="000099"/>
                              </w:rPr>
                              <w:t xml:space="preserve">                                           Frank Hoagland</w:t>
                            </w:r>
                            <w:r w:rsidRPr="00C12E3F">
                              <w:rPr>
                                <w:rFonts w:ascii="Arial" w:hAnsi="Arial" w:cs="Arial"/>
                                <w:b/>
                                <w:color w:val="000099"/>
                              </w:rPr>
                              <w:tab/>
                            </w:r>
                            <w:r w:rsidRPr="00C12E3F">
                              <w:rPr>
                                <w:rFonts w:ascii="Arial" w:hAnsi="Arial" w:cs="Arial"/>
                                <w:b/>
                                <w:color w:val="000099"/>
                              </w:rPr>
                              <w:tab/>
                            </w:r>
                            <w:r>
                              <w:rPr>
                                <w:rFonts w:ascii="Arial" w:hAnsi="Arial" w:cs="Arial"/>
                                <w:b/>
                                <w:color w:val="000099"/>
                              </w:rPr>
                              <w:t xml:space="preserve">          </w:t>
                            </w:r>
                          </w:p>
                          <w:p w:rsidR="00F01FFE" w:rsidRDefault="00F01FFE" w:rsidP="008B202D">
                            <w:pPr>
                              <w:tabs>
                                <w:tab w:val="left" w:pos="-90"/>
                                <w:tab w:val="left" w:pos="3120"/>
                              </w:tabs>
                              <w:ind w:firstLine="2880"/>
                              <w:rPr>
                                <w:rFonts w:ascii="Arial" w:hAnsi="Arial" w:cs="Arial"/>
                                <w:b/>
                                <w:color w:val="000099"/>
                                <w:sz w:val="20"/>
                                <w:szCs w:val="20"/>
                              </w:rPr>
                            </w:pPr>
                            <w:r>
                              <w:rPr>
                                <w:rFonts w:ascii="Arial" w:hAnsi="Arial" w:cs="Arial"/>
                                <w:b/>
                                <w:color w:val="000099"/>
                                <w:sz w:val="20"/>
                                <w:szCs w:val="20"/>
                              </w:rPr>
                              <w:t>30</w:t>
                            </w:r>
                            <w:r>
                              <w:rPr>
                                <w:rFonts w:ascii="Arial" w:hAnsi="Arial" w:cs="Arial"/>
                                <w:b/>
                                <w:color w:val="000099"/>
                                <w:sz w:val="20"/>
                                <w:szCs w:val="20"/>
                                <w:vertAlign w:val="superscript"/>
                              </w:rPr>
                              <w:t>th</w:t>
                            </w:r>
                            <w:r>
                              <w:rPr>
                                <w:rFonts w:ascii="Arial" w:hAnsi="Arial" w:cs="Arial"/>
                                <w:b/>
                                <w:color w:val="000099"/>
                                <w:sz w:val="20"/>
                                <w:szCs w:val="20"/>
                              </w:rPr>
                              <w:t xml:space="preserve"> District</w:t>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Committees:</w:t>
                            </w:r>
                          </w:p>
                          <w:p w:rsidR="00F01FFE" w:rsidRPr="00AF629E" w:rsidRDefault="00F01FFE" w:rsidP="008B202D">
                            <w:pPr>
                              <w:tabs>
                                <w:tab w:val="left" w:pos="-90"/>
                                <w:tab w:val="left" w:pos="3120"/>
                              </w:tabs>
                              <w:ind w:firstLine="2880"/>
                              <w:rPr>
                                <w:rFonts w:ascii="Arial" w:hAnsi="Arial" w:cs="Arial"/>
                                <w:b/>
                                <w:color w:val="17365D"/>
                                <w:sz w:val="16"/>
                                <w:szCs w:val="16"/>
                              </w:rPr>
                            </w:pPr>
                            <w:r w:rsidRPr="00AF629E">
                              <w:rPr>
                                <w:rFonts w:ascii="Arial" w:hAnsi="Arial" w:cs="Arial"/>
                                <w:color w:val="000099"/>
                                <w:sz w:val="16"/>
                                <w:szCs w:val="16"/>
                              </w:rPr>
                              <w:t xml:space="preserve">Senate Building </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Agriculture, Vice-Chair</w:t>
                            </w:r>
                          </w:p>
                          <w:p w:rsidR="00F01FFE" w:rsidRPr="00AF629E" w:rsidRDefault="00F01FFE" w:rsidP="00CF392C">
                            <w:pPr>
                              <w:tabs>
                                <w:tab w:val="left" w:pos="-90"/>
                                <w:tab w:val="left" w:pos="3120"/>
                              </w:tabs>
                              <w:ind w:firstLine="2880"/>
                              <w:rPr>
                                <w:rFonts w:ascii="Arial" w:hAnsi="Arial" w:cs="Arial"/>
                                <w:color w:val="000099"/>
                                <w:sz w:val="16"/>
                                <w:szCs w:val="16"/>
                              </w:rPr>
                            </w:pPr>
                            <w:proofErr w:type="gramStart"/>
                            <w:r w:rsidRPr="00AF629E">
                              <w:rPr>
                                <w:rFonts w:ascii="Arial" w:hAnsi="Arial" w:cs="Arial"/>
                                <w:color w:val="000099"/>
                                <w:sz w:val="16"/>
                                <w:szCs w:val="16"/>
                              </w:rPr>
                              <w:t>1 C</w:t>
                            </w:r>
                            <w:r>
                              <w:rPr>
                                <w:rFonts w:ascii="Arial" w:hAnsi="Arial" w:cs="Arial"/>
                                <w:color w:val="000099"/>
                                <w:sz w:val="16"/>
                                <w:szCs w:val="16"/>
                              </w:rPr>
                              <w:t>apitol Square</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 xml:space="preserve">               </w:t>
                            </w:r>
                            <w:r>
                              <w:rPr>
                                <w:rFonts w:ascii="Arial" w:hAnsi="Arial" w:cs="Arial"/>
                                <w:color w:val="000099"/>
                                <w:sz w:val="16"/>
                                <w:szCs w:val="16"/>
                              </w:rPr>
                              <w:tab/>
                              <w:t>Energy</w:t>
                            </w:r>
                            <w:proofErr w:type="gramEnd"/>
                            <w:r>
                              <w:rPr>
                                <w:rFonts w:ascii="Arial" w:hAnsi="Arial" w:cs="Arial"/>
                                <w:color w:val="000099"/>
                                <w:sz w:val="16"/>
                                <w:szCs w:val="16"/>
                              </w:rPr>
                              <w:t xml:space="preserve"> and Natural Resources</w:t>
                            </w:r>
                          </w:p>
                          <w:p w:rsidR="00F01FFE" w:rsidRPr="00AF629E" w:rsidRDefault="00F01FFE" w:rsidP="00CF392C">
                            <w:pPr>
                              <w:tabs>
                                <w:tab w:val="left" w:pos="-90"/>
                                <w:tab w:val="left" w:pos="3120"/>
                              </w:tabs>
                              <w:ind w:firstLine="2880"/>
                              <w:rPr>
                                <w:rFonts w:ascii="Arial" w:hAnsi="Arial" w:cs="Arial"/>
                                <w:color w:val="000099"/>
                                <w:sz w:val="16"/>
                                <w:szCs w:val="16"/>
                              </w:rPr>
                            </w:pPr>
                            <w:r w:rsidRPr="00AF629E">
                              <w:rPr>
                                <w:rFonts w:ascii="Arial" w:hAnsi="Arial" w:cs="Arial"/>
                                <w:color w:val="000099"/>
                                <w:sz w:val="16"/>
                                <w:szCs w:val="16"/>
                              </w:rPr>
                              <w:t>Columbus, Ohio 43215</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Local Government, Public Safety and Veterans Affairs</w:t>
                            </w:r>
                          </w:p>
                          <w:p w:rsidR="00F01FFE" w:rsidRPr="002871F6" w:rsidRDefault="00F01FFE" w:rsidP="002871F6">
                            <w:pPr>
                              <w:tabs>
                                <w:tab w:val="left" w:pos="-90"/>
                                <w:tab w:val="left" w:pos="3120"/>
                              </w:tabs>
                              <w:ind w:firstLine="2880"/>
                              <w:rPr>
                                <w:rFonts w:ascii="Arial" w:hAnsi="Arial" w:cs="Arial"/>
                                <w:color w:val="000099"/>
                                <w:sz w:val="16"/>
                                <w:szCs w:val="16"/>
                                <w:u w:val="single"/>
                              </w:rPr>
                            </w:pPr>
                            <w:r w:rsidRPr="00AF629E">
                              <w:rPr>
                                <w:rFonts w:ascii="Arial" w:hAnsi="Arial" w:cs="Arial"/>
                                <w:color w:val="000099"/>
                                <w:sz w:val="16"/>
                                <w:szCs w:val="16"/>
                              </w:rPr>
                              <w:t>614-466-6508</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Transportation, Commerce and Workforce</w:t>
                            </w:r>
                          </w:p>
                          <w:p w:rsidR="00F01FFE" w:rsidRDefault="00221991" w:rsidP="00CF392C">
                            <w:pPr>
                              <w:tabs>
                                <w:tab w:val="left" w:pos="-90"/>
                                <w:tab w:val="left" w:pos="3120"/>
                              </w:tabs>
                              <w:ind w:firstLine="2880"/>
                              <w:rPr>
                                <w:rFonts w:ascii="Arial" w:hAnsi="Arial" w:cs="Arial"/>
                                <w:color w:val="000099"/>
                                <w:sz w:val="16"/>
                                <w:szCs w:val="16"/>
                              </w:rPr>
                            </w:pPr>
                            <w:hyperlink r:id="rId7" w:history="1">
                              <w:r w:rsidR="00F01FFE" w:rsidRPr="00AF629E">
                                <w:rPr>
                                  <w:rStyle w:val="Hyperlink"/>
                                  <w:rFonts w:ascii="Arial" w:hAnsi="Arial" w:cs="Arial"/>
                                  <w:sz w:val="16"/>
                                  <w:szCs w:val="16"/>
                                </w:rPr>
                                <w:t>Hoagland@ohiosenate.gov</w:t>
                              </w:r>
                            </w:hyperlink>
                            <w:r w:rsidR="00F01FFE">
                              <w:rPr>
                                <w:rFonts w:ascii="Arial" w:hAnsi="Arial" w:cs="Arial"/>
                                <w:color w:val="000099"/>
                                <w:sz w:val="16"/>
                                <w:szCs w:val="16"/>
                              </w:rPr>
                              <w:t xml:space="preserve"> </w:t>
                            </w:r>
                            <w:r w:rsidR="00F01FFE">
                              <w:rPr>
                                <w:rFonts w:ascii="Arial" w:hAnsi="Arial" w:cs="Arial"/>
                                <w:color w:val="000099"/>
                                <w:sz w:val="16"/>
                                <w:szCs w:val="16"/>
                              </w:rPr>
                              <w:tab/>
                            </w:r>
                            <w:r w:rsidR="00F01FFE">
                              <w:rPr>
                                <w:rFonts w:ascii="Arial" w:hAnsi="Arial" w:cs="Arial"/>
                                <w:color w:val="000099"/>
                                <w:sz w:val="16"/>
                                <w:szCs w:val="16"/>
                              </w:rPr>
                              <w:tab/>
                            </w:r>
                            <w:r w:rsidR="00F01FFE">
                              <w:rPr>
                                <w:rFonts w:ascii="Arial" w:hAnsi="Arial" w:cs="Arial"/>
                                <w:color w:val="000099"/>
                                <w:sz w:val="16"/>
                                <w:szCs w:val="16"/>
                              </w:rPr>
                              <w:tab/>
                              <w:t>Finance Sub-Committee: General Government &amp; Agency Review</w:t>
                            </w:r>
                            <w:r w:rsidR="00F01FFE">
                              <w:rPr>
                                <w:rFonts w:ascii="Arial" w:hAnsi="Arial" w:cs="Arial"/>
                                <w:color w:val="000099"/>
                                <w:sz w:val="16"/>
                                <w:szCs w:val="16"/>
                              </w:rPr>
                              <w:tab/>
                            </w:r>
                            <w:r w:rsidR="00F01FFE">
                              <w:rPr>
                                <w:rFonts w:ascii="Arial" w:hAnsi="Arial" w:cs="Arial"/>
                                <w:color w:val="000099"/>
                                <w:sz w:val="16"/>
                                <w:szCs w:val="16"/>
                              </w:rPr>
                              <w:tab/>
                              <w:t xml:space="preserve"> </w:t>
                            </w:r>
                          </w:p>
                          <w:p w:rsidR="00F01FFE" w:rsidRPr="00C12E3F" w:rsidRDefault="00F01FFE" w:rsidP="00CF392C">
                            <w:pPr>
                              <w:tabs>
                                <w:tab w:val="left" w:pos="-90"/>
                                <w:tab w:val="left" w:pos="3120"/>
                              </w:tabs>
                              <w:ind w:firstLine="2880"/>
                              <w:rPr>
                                <w:rFonts w:ascii="Arial" w:hAnsi="Arial" w:cs="Arial"/>
                                <w:color w:val="000099"/>
                                <w:sz w:val="16"/>
                                <w:szCs w:val="16"/>
                              </w:rPr>
                            </w:pP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p>
                          <w:p w:rsidR="00F01FFE" w:rsidRPr="00C12E3F" w:rsidRDefault="00F01FFE" w:rsidP="00CF392C">
                            <w:pPr>
                              <w:tabs>
                                <w:tab w:val="left" w:pos="-90"/>
                                <w:tab w:val="left" w:pos="3120"/>
                              </w:tabs>
                              <w:ind w:firstLine="2880"/>
                              <w:rPr>
                                <w:rFonts w:ascii="Arial" w:hAnsi="Arial" w:cs="Arial"/>
                                <w:color w:val="000099"/>
                                <w:sz w:val="16"/>
                                <w:szCs w:val="16"/>
                              </w:rPr>
                            </w:pPr>
                            <w:r w:rsidRPr="00C12E3F">
                              <w:rPr>
                                <w:rFonts w:ascii="Arial" w:hAnsi="Arial" w:cs="Arial"/>
                                <w:color w:val="000099"/>
                                <w:sz w:val="16"/>
                                <w:szCs w:val="16"/>
                              </w:rPr>
                              <w:tab/>
                            </w:r>
                          </w:p>
                          <w:p w:rsidR="00F01FFE" w:rsidRDefault="00F01FFE" w:rsidP="00CF39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65pt;margin-top:-14pt;width:569.25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AJ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" stroked="f">
                <v:textbox>
                  <w:txbxContent>
                    <w:p w:rsidR="00F01FFE" w:rsidRPr="00C12E3F" w:rsidRDefault="00F01FFE" w:rsidP="00AF629E">
                      <w:pPr>
                        <w:tabs>
                          <w:tab w:val="left" w:pos="-90"/>
                          <w:tab w:val="left" w:pos="3120"/>
                        </w:tabs>
                        <w:rPr>
                          <w:rFonts w:ascii="Arial" w:hAnsi="Arial" w:cs="Arial"/>
                          <w:b/>
                          <w:color w:val="000099"/>
                          <w:sz w:val="16"/>
                          <w:szCs w:val="16"/>
                        </w:rPr>
                      </w:pPr>
                      <w:r>
                        <w:rPr>
                          <w:rFonts w:ascii="Arial" w:hAnsi="Arial" w:cs="Arial"/>
                          <w:b/>
                          <w:color w:val="000099"/>
                        </w:rPr>
                        <w:t xml:space="preserve">                                           Frank Hoagland</w:t>
                      </w:r>
                      <w:r w:rsidRPr="00C12E3F">
                        <w:rPr>
                          <w:rFonts w:ascii="Arial" w:hAnsi="Arial" w:cs="Arial"/>
                          <w:b/>
                          <w:color w:val="000099"/>
                        </w:rPr>
                        <w:tab/>
                      </w:r>
                      <w:r w:rsidRPr="00C12E3F">
                        <w:rPr>
                          <w:rFonts w:ascii="Arial" w:hAnsi="Arial" w:cs="Arial"/>
                          <w:b/>
                          <w:color w:val="000099"/>
                        </w:rPr>
                        <w:tab/>
                      </w:r>
                      <w:r>
                        <w:rPr>
                          <w:rFonts w:ascii="Arial" w:hAnsi="Arial" w:cs="Arial"/>
                          <w:b/>
                          <w:color w:val="000099"/>
                        </w:rPr>
                        <w:t xml:space="preserve">          </w:t>
                      </w:r>
                    </w:p>
                    <w:p w:rsidR="00F01FFE" w:rsidRDefault="00F01FFE" w:rsidP="008B202D">
                      <w:pPr>
                        <w:tabs>
                          <w:tab w:val="left" w:pos="-90"/>
                          <w:tab w:val="left" w:pos="3120"/>
                        </w:tabs>
                        <w:ind w:firstLine="2880"/>
                        <w:rPr>
                          <w:rFonts w:ascii="Arial" w:hAnsi="Arial" w:cs="Arial"/>
                          <w:b/>
                          <w:color w:val="000099"/>
                          <w:sz w:val="20"/>
                          <w:szCs w:val="20"/>
                        </w:rPr>
                      </w:pPr>
                      <w:r>
                        <w:rPr>
                          <w:rFonts w:ascii="Arial" w:hAnsi="Arial" w:cs="Arial"/>
                          <w:b/>
                          <w:color w:val="000099"/>
                          <w:sz w:val="20"/>
                          <w:szCs w:val="20"/>
                        </w:rPr>
                        <w:t>30</w:t>
                      </w:r>
                      <w:r>
                        <w:rPr>
                          <w:rFonts w:ascii="Arial" w:hAnsi="Arial" w:cs="Arial"/>
                          <w:b/>
                          <w:color w:val="000099"/>
                          <w:sz w:val="20"/>
                          <w:szCs w:val="20"/>
                          <w:vertAlign w:val="superscript"/>
                        </w:rPr>
                        <w:t>th</w:t>
                      </w:r>
                      <w:r>
                        <w:rPr>
                          <w:rFonts w:ascii="Arial" w:hAnsi="Arial" w:cs="Arial"/>
                          <w:b/>
                          <w:color w:val="000099"/>
                          <w:sz w:val="20"/>
                          <w:szCs w:val="20"/>
                        </w:rPr>
                        <w:t xml:space="preserve"> District</w:t>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Committees:</w:t>
                      </w:r>
                    </w:p>
                    <w:p w:rsidR="00F01FFE" w:rsidRPr="00AF629E" w:rsidRDefault="00F01FFE" w:rsidP="008B202D">
                      <w:pPr>
                        <w:tabs>
                          <w:tab w:val="left" w:pos="-90"/>
                          <w:tab w:val="left" w:pos="3120"/>
                        </w:tabs>
                        <w:ind w:firstLine="2880"/>
                        <w:rPr>
                          <w:rFonts w:ascii="Arial" w:hAnsi="Arial" w:cs="Arial"/>
                          <w:b/>
                          <w:color w:val="17365D"/>
                          <w:sz w:val="16"/>
                          <w:szCs w:val="16"/>
                        </w:rPr>
                      </w:pPr>
                      <w:r w:rsidRPr="00AF629E">
                        <w:rPr>
                          <w:rFonts w:ascii="Arial" w:hAnsi="Arial" w:cs="Arial"/>
                          <w:color w:val="000099"/>
                          <w:sz w:val="16"/>
                          <w:szCs w:val="16"/>
                        </w:rPr>
                        <w:t xml:space="preserve">Senate Building </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Agriculture, Vice-Chair</w:t>
                      </w:r>
                    </w:p>
                    <w:p w:rsidR="00F01FFE" w:rsidRPr="00AF629E" w:rsidRDefault="00F01FFE" w:rsidP="00CF392C">
                      <w:pPr>
                        <w:tabs>
                          <w:tab w:val="left" w:pos="-90"/>
                          <w:tab w:val="left" w:pos="3120"/>
                        </w:tabs>
                        <w:ind w:firstLine="2880"/>
                        <w:rPr>
                          <w:rFonts w:ascii="Arial" w:hAnsi="Arial" w:cs="Arial"/>
                          <w:color w:val="000099"/>
                          <w:sz w:val="16"/>
                          <w:szCs w:val="16"/>
                        </w:rPr>
                      </w:pPr>
                      <w:proofErr w:type="gramStart"/>
                      <w:r w:rsidRPr="00AF629E">
                        <w:rPr>
                          <w:rFonts w:ascii="Arial" w:hAnsi="Arial" w:cs="Arial"/>
                          <w:color w:val="000099"/>
                          <w:sz w:val="16"/>
                          <w:szCs w:val="16"/>
                        </w:rPr>
                        <w:t>1 C</w:t>
                      </w:r>
                      <w:r>
                        <w:rPr>
                          <w:rFonts w:ascii="Arial" w:hAnsi="Arial" w:cs="Arial"/>
                          <w:color w:val="000099"/>
                          <w:sz w:val="16"/>
                          <w:szCs w:val="16"/>
                        </w:rPr>
                        <w:t>apitol Square</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 xml:space="preserve">               </w:t>
                      </w:r>
                      <w:r>
                        <w:rPr>
                          <w:rFonts w:ascii="Arial" w:hAnsi="Arial" w:cs="Arial"/>
                          <w:color w:val="000099"/>
                          <w:sz w:val="16"/>
                          <w:szCs w:val="16"/>
                        </w:rPr>
                        <w:tab/>
                        <w:t>Energy</w:t>
                      </w:r>
                      <w:proofErr w:type="gramEnd"/>
                      <w:r>
                        <w:rPr>
                          <w:rFonts w:ascii="Arial" w:hAnsi="Arial" w:cs="Arial"/>
                          <w:color w:val="000099"/>
                          <w:sz w:val="16"/>
                          <w:szCs w:val="16"/>
                        </w:rPr>
                        <w:t xml:space="preserve"> and Natural Resources</w:t>
                      </w:r>
                    </w:p>
                    <w:p w:rsidR="00F01FFE" w:rsidRPr="00AF629E" w:rsidRDefault="00F01FFE" w:rsidP="00CF392C">
                      <w:pPr>
                        <w:tabs>
                          <w:tab w:val="left" w:pos="-90"/>
                          <w:tab w:val="left" w:pos="3120"/>
                        </w:tabs>
                        <w:ind w:firstLine="2880"/>
                        <w:rPr>
                          <w:rFonts w:ascii="Arial" w:hAnsi="Arial" w:cs="Arial"/>
                          <w:color w:val="000099"/>
                          <w:sz w:val="16"/>
                          <w:szCs w:val="16"/>
                        </w:rPr>
                      </w:pPr>
                      <w:r w:rsidRPr="00AF629E">
                        <w:rPr>
                          <w:rFonts w:ascii="Arial" w:hAnsi="Arial" w:cs="Arial"/>
                          <w:color w:val="000099"/>
                          <w:sz w:val="16"/>
                          <w:szCs w:val="16"/>
                        </w:rPr>
                        <w:t>Columbus, Ohio 43215</w:t>
                      </w:r>
                      <w:r w:rsidRPr="00AF629E">
                        <w:rPr>
                          <w:rFonts w:ascii="Arial" w:hAnsi="Arial" w:cs="Arial"/>
                          <w:color w:val="000099"/>
                          <w:sz w:val="16"/>
                          <w:szCs w:val="16"/>
                        </w:rPr>
                        <w:tab/>
                      </w:r>
                      <w:r w:rsidRPr="00AF629E">
                        <w:rPr>
                          <w:rFonts w:ascii="Arial" w:hAnsi="Arial" w:cs="Arial"/>
                          <w:color w:val="000099"/>
                          <w:sz w:val="16"/>
                          <w:szCs w:val="16"/>
                        </w:rPr>
                        <w:tab/>
                      </w:r>
                      <w:r w:rsidRPr="00AF629E">
                        <w:rPr>
                          <w:rFonts w:ascii="Arial" w:hAnsi="Arial" w:cs="Arial"/>
                          <w:color w:val="000099"/>
                          <w:sz w:val="16"/>
                          <w:szCs w:val="16"/>
                        </w:rPr>
                        <w:tab/>
                      </w:r>
                      <w:r>
                        <w:rPr>
                          <w:rFonts w:ascii="Arial" w:hAnsi="Arial" w:cs="Arial"/>
                          <w:color w:val="000099"/>
                          <w:sz w:val="16"/>
                          <w:szCs w:val="16"/>
                        </w:rPr>
                        <w:t>Local Government, Public Safety and Veterans Affairs</w:t>
                      </w:r>
                    </w:p>
                    <w:p w:rsidR="00F01FFE" w:rsidRPr="002871F6" w:rsidRDefault="00F01FFE" w:rsidP="002871F6">
                      <w:pPr>
                        <w:tabs>
                          <w:tab w:val="left" w:pos="-90"/>
                          <w:tab w:val="left" w:pos="3120"/>
                        </w:tabs>
                        <w:ind w:firstLine="2880"/>
                        <w:rPr>
                          <w:rFonts w:ascii="Arial" w:hAnsi="Arial" w:cs="Arial"/>
                          <w:color w:val="000099"/>
                          <w:sz w:val="16"/>
                          <w:szCs w:val="16"/>
                          <w:u w:val="single"/>
                        </w:rPr>
                      </w:pPr>
                      <w:r w:rsidRPr="00AF629E">
                        <w:rPr>
                          <w:rFonts w:ascii="Arial" w:hAnsi="Arial" w:cs="Arial"/>
                          <w:color w:val="000099"/>
                          <w:sz w:val="16"/>
                          <w:szCs w:val="16"/>
                        </w:rPr>
                        <w:t>614-466-6508</w:t>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t>Transportation, Commerce and Workforce</w:t>
                      </w:r>
                    </w:p>
                    <w:p w:rsidR="00F01FFE" w:rsidRDefault="000D593A" w:rsidP="00CF392C">
                      <w:pPr>
                        <w:tabs>
                          <w:tab w:val="left" w:pos="-90"/>
                          <w:tab w:val="left" w:pos="3120"/>
                        </w:tabs>
                        <w:ind w:firstLine="2880"/>
                        <w:rPr>
                          <w:rFonts w:ascii="Arial" w:hAnsi="Arial" w:cs="Arial"/>
                          <w:color w:val="000099"/>
                          <w:sz w:val="16"/>
                          <w:szCs w:val="16"/>
                        </w:rPr>
                      </w:pPr>
                      <w:hyperlink r:id="rId8" w:history="1">
                        <w:r w:rsidR="00F01FFE" w:rsidRPr="00AF629E">
                          <w:rPr>
                            <w:rStyle w:val="Hyperlink"/>
                            <w:rFonts w:ascii="Arial" w:hAnsi="Arial" w:cs="Arial"/>
                            <w:sz w:val="16"/>
                            <w:szCs w:val="16"/>
                          </w:rPr>
                          <w:t>Hoagland@ohiosenate.gov</w:t>
                        </w:r>
                      </w:hyperlink>
                      <w:r w:rsidR="00F01FFE">
                        <w:rPr>
                          <w:rFonts w:ascii="Arial" w:hAnsi="Arial" w:cs="Arial"/>
                          <w:color w:val="000099"/>
                          <w:sz w:val="16"/>
                          <w:szCs w:val="16"/>
                        </w:rPr>
                        <w:t xml:space="preserve"> </w:t>
                      </w:r>
                      <w:r w:rsidR="00F01FFE">
                        <w:rPr>
                          <w:rFonts w:ascii="Arial" w:hAnsi="Arial" w:cs="Arial"/>
                          <w:color w:val="000099"/>
                          <w:sz w:val="16"/>
                          <w:szCs w:val="16"/>
                        </w:rPr>
                        <w:tab/>
                      </w:r>
                      <w:r w:rsidR="00F01FFE">
                        <w:rPr>
                          <w:rFonts w:ascii="Arial" w:hAnsi="Arial" w:cs="Arial"/>
                          <w:color w:val="000099"/>
                          <w:sz w:val="16"/>
                          <w:szCs w:val="16"/>
                        </w:rPr>
                        <w:tab/>
                      </w:r>
                      <w:r w:rsidR="00F01FFE">
                        <w:rPr>
                          <w:rFonts w:ascii="Arial" w:hAnsi="Arial" w:cs="Arial"/>
                          <w:color w:val="000099"/>
                          <w:sz w:val="16"/>
                          <w:szCs w:val="16"/>
                        </w:rPr>
                        <w:tab/>
                        <w:t>Finance Sub-Committee: General Government &amp; Agency Review</w:t>
                      </w:r>
                      <w:r w:rsidR="00F01FFE">
                        <w:rPr>
                          <w:rFonts w:ascii="Arial" w:hAnsi="Arial" w:cs="Arial"/>
                          <w:color w:val="000099"/>
                          <w:sz w:val="16"/>
                          <w:szCs w:val="16"/>
                        </w:rPr>
                        <w:tab/>
                      </w:r>
                      <w:r w:rsidR="00F01FFE">
                        <w:rPr>
                          <w:rFonts w:ascii="Arial" w:hAnsi="Arial" w:cs="Arial"/>
                          <w:color w:val="000099"/>
                          <w:sz w:val="16"/>
                          <w:szCs w:val="16"/>
                        </w:rPr>
                        <w:tab/>
                        <w:t xml:space="preserve"> </w:t>
                      </w:r>
                    </w:p>
                    <w:p w:rsidR="00F01FFE" w:rsidRPr="00C12E3F" w:rsidRDefault="00F01FFE" w:rsidP="00CF392C">
                      <w:pPr>
                        <w:tabs>
                          <w:tab w:val="left" w:pos="-90"/>
                          <w:tab w:val="left" w:pos="3120"/>
                        </w:tabs>
                        <w:ind w:firstLine="2880"/>
                        <w:rPr>
                          <w:rFonts w:ascii="Arial" w:hAnsi="Arial" w:cs="Arial"/>
                          <w:color w:val="000099"/>
                          <w:sz w:val="16"/>
                          <w:szCs w:val="16"/>
                        </w:rPr>
                      </w:pP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r>
                        <w:rPr>
                          <w:rFonts w:ascii="Arial" w:hAnsi="Arial" w:cs="Arial"/>
                          <w:color w:val="000099"/>
                          <w:sz w:val="16"/>
                          <w:szCs w:val="16"/>
                        </w:rPr>
                        <w:tab/>
                      </w:r>
                    </w:p>
                    <w:p w:rsidR="00F01FFE" w:rsidRPr="00C12E3F" w:rsidRDefault="00F01FFE" w:rsidP="00CF392C">
                      <w:pPr>
                        <w:tabs>
                          <w:tab w:val="left" w:pos="-90"/>
                          <w:tab w:val="left" w:pos="3120"/>
                        </w:tabs>
                        <w:ind w:firstLine="2880"/>
                        <w:rPr>
                          <w:rFonts w:ascii="Arial" w:hAnsi="Arial" w:cs="Arial"/>
                          <w:color w:val="000099"/>
                          <w:sz w:val="16"/>
                          <w:szCs w:val="16"/>
                        </w:rPr>
                      </w:pPr>
                      <w:r w:rsidRPr="00C12E3F">
                        <w:rPr>
                          <w:rFonts w:ascii="Arial" w:hAnsi="Arial" w:cs="Arial"/>
                          <w:color w:val="000099"/>
                          <w:sz w:val="16"/>
                          <w:szCs w:val="16"/>
                        </w:rPr>
                        <w:tab/>
                      </w:r>
                    </w:p>
                    <w:p w:rsidR="00F01FFE" w:rsidRDefault="00F01FFE" w:rsidP="00CF392C"/>
                  </w:txbxContent>
                </v:textbox>
              </v:shape>
            </w:pict>
          </mc:Fallback>
        </mc:AlternateContent>
      </w:r>
      <w:r>
        <w:rPr>
          <w:noProof/>
        </w:rPr>
        <w:drawing>
          <wp:anchor distT="0" distB="0" distL="114300" distR="114300" simplePos="0" relativeHeight="251660288" behindDoc="0" locked="0" layoutInCell="1" allowOverlap="1" wp14:anchorId="0B1B2F43" wp14:editId="2CF0DC35">
            <wp:simplePos x="0" y="0"/>
            <wp:positionH relativeFrom="column">
              <wp:posOffset>-136525</wp:posOffset>
            </wp:positionH>
            <wp:positionV relativeFrom="paragraph">
              <wp:posOffset>-181610</wp:posOffset>
            </wp:positionV>
            <wp:extent cx="1170305" cy="1139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2C">
        <w:tab/>
      </w:r>
      <w:r w:rsidR="00CF392C" w:rsidRPr="0099163B">
        <w:tab/>
      </w:r>
    </w:p>
    <w:p w:rsidR="00CF392C" w:rsidRPr="0099163B" w:rsidRDefault="00CF392C" w:rsidP="00CF392C">
      <w:pPr>
        <w:tabs>
          <w:tab w:val="left" w:pos="3120"/>
        </w:tabs>
      </w:pPr>
    </w:p>
    <w:p w:rsidR="00CF392C" w:rsidRPr="0099163B" w:rsidRDefault="00CF392C" w:rsidP="00CF392C"/>
    <w:p w:rsidR="00CF392C" w:rsidRPr="0099163B" w:rsidRDefault="00CF392C" w:rsidP="00CF392C"/>
    <w:p w:rsidR="00CF392C" w:rsidRPr="0099163B" w:rsidRDefault="00CF392C" w:rsidP="00CF392C">
      <w:pPr>
        <w:ind w:left="-180"/>
      </w:pPr>
    </w:p>
    <w:p w:rsidR="009C4722" w:rsidRDefault="009C4722" w:rsidP="00F01FFE">
      <w:pPr>
        <w:tabs>
          <w:tab w:val="left" w:pos="3120"/>
        </w:tabs>
        <w:ind w:left="-810"/>
      </w:pPr>
    </w:p>
    <w:p w:rsidR="00561E20" w:rsidRDefault="00561E20" w:rsidP="00E00D4B">
      <w:pPr>
        <w:tabs>
          <w:tab w:val="left" w:pos="3120"/>
        </w:tabs>
        <w:jc w:val="center"/>
        <w:rPr>
          <w:rFonts w:ascii="Arial" w:hAnsi="Arial" w:cs="Arial"/>
          <w:b/>
        </w:rPr>
      </w:pPr>
    </w:p>
    <w:p w:rsidR="00AC1F54" w:rsidRPr="00E00D4B" w:rsidRDefault="001507EE" w:rsidP="00561E20">
      <w:pPr>
        <w:tabs>
          <w:tab w:val="left" w:pos="3120"/>
        </w:tabs>
        <w:spacing w:line="276" w:lineRule="auto"/>
        <w:jc w:val="center"/>
        <w:rPr>
          <w:rFonts w:ascii="Arial" w:hAnsi="Arial" w:cs="Arial"/>
          <w:b/>
        </w:rPr>
      </w:pPr>
      <w:r w:rsidRPr="00E00D4B">
        <w:rPr>
          <w:rFonts w:ascii="Arial" w:hAnsi="Arial" w:cs="Arial"/>
          <w:b/>
        </w:rPr>
        <w:t xml:space="preserve">Senate </w:t>
      </w:r>
      <w:r w:rsidR="00926C08">
        <w:rPr>
          <w:rFonts w:ascii="Arial" w:hAnsi="Arial" w:cs="Arial"/>
          <w:b/>
        </w:rPr>
        <w:t>Bill 190</w:t>
      </w:r>
    </w:p>
    <w:p w:rsidR="001507EE" w:rsidRPr="00E00D4B" w:rsidRDefault="00926C08" w:rsidP="00561E20">
      <w:pPr>
        <w:tabs>
          <w:tab w:val="left" w:pos="3120"/>
        </w:tabs>
        <w:spacing w:line="276" w:lineRule="auto"/>
        <w:jc w:val="center"/>
        <w:rPr>
          <w:rFonts w:ascii="Arial" w:hAnsi="Arial" w:cs="Arial"/>
          <w:b/>
        </w:rPr>
      </w:pPr>
      <w:r>
        <w:rPr>
          <w:rFonts w:ascii="Arial" w:hAnsi="Arial" w:cs="Arial"/>
          <w:b/>
        </w:rPr>
        <w:t>Senate Local Government, Public Safety and Veterans Affairs Committee</w:t>
      </w:r>
    </w:p>
    <w:p w:rsidR="001507EE" w:rsidRPr="00E00D4B" w:rsidRDefault="001507EE" w:rsidP="00561E20">
      <w:pPr>
        <w:tabs>
          <w:tab w:val="left" w:pos="3120"/>
        </w:tabs>
        <w:spacing w:line="276" w:lineRule="auto"/>
        <w:jc w:val="center"/>
        <w:rPr>
          <w:rFonts w:ascii="Arial" w:hAnsi="Arial" w:cs="Arial"/>
          <w:b/>
        </w:rPr>
      </w:pPr>
      <w:r w:rsidRPr="00E00D4B">
        <w:rPr>
          <w:rFonts w:ascii="Arial" w:hAnsi="Arial" w:cs="Arial"/>
          <w:b/>
        </w:rPr>
        <w:t>Sponsor Testimony</w:t>
      </w:r>
    </w:p>
    <w:p w:rsidR="001507EE" w:rsidRPr="00E00D4B" w:rsidRDefault="00AC0D96" w:rsidP="00561E20">
      <w:pPr>
        <w:tabs>
          <w:tab w:val="left" w:pos="3120"/>
        </w:tabs>
        <w:spacing w:line="276" w:lineRule="auto"/>
        <w:jc w:val="center"/>
        <w:rPr>
          <w:rFonts w:ascii="Arial" w:hAnsi="Arial" w:cs="Arial"/>
          <w:b/>
        </w:rPr>
      </w:pPr>
      <w:r>
        <w:rPr>
          <w:rFonts w:ascii="Arial" w:hAnsi="Arial" w:cs="Arial"/>
          <w:b/>
        </w:rPr>
        <w:t>October 24</w:t>
      </w:r>
      <w:r w:rsidR="008B5A44">
        <w:rPr>
          <w:rFonts w:ascii="Arial" w:hAnsi="Arial" w:cs="Arial"/>
          <w:b/>
        </w:rPr>
        <w:t>, 2017</w:t>
      </w:r>
    </w:p>
    <w:p w:rsidR="001507EE" w:rsidRDefault="001507EE" w:rsidP="00126307">
      <w:pPr>
        <w:tabs>
          <w:tab w:val="left" w:pos="3120"/>
        </w:tabs>
        <w:rPr>
          <w:rFonts w:ascii="Arial" w:hAnsi="Arial" w:cs="Arial"/>
          <w:sz w:val="22"/>
          <w:szCs w:val="22"/>
        </w:rPr>
      </w:pPr>
    </w:p>
    <w:p w:rsidR="00561E20" w:rsidRDefault="00561E20" w:rsidP="00561E20">
      <w:pPr>
        <w:tabs>
          <w:tab w:val="left" w:pos="3120"/>
        </w:tabs>
        <w:spacing w:line="276" w:lineRule="auto"/>
        <w:rPr>
          <w:rFonts w:ascii="Arial" w:hAnsi="Arial" w:cs="Arial"/>
          <w:sz w:val="22"/>
          <w:szCs w:val="22"/>
        </w:rPr>
      </w:pPr>
    </w:p>
    <w:p w:rsidR="004773D0" w:rsidRPr="00561E20" w:rsidRDefault="00221991" w:rsidP="00561E20">
      <w:pPr>
        <w:tabs>
          <w:tab w:val="left" w:pos="3120"/>
        </w:tabs>
        <w:spacing w:line="276" w:lineRule="auto"/>
        <w:rPr>
          <w:rFonts w:ascii="Arial" w:hAnsi="Arial" w:cs="Arial"/>
          <w:sz w:val="20"/>
          <w:szCs w:val="20"/>
        </w:rPr>
      </w:pPr>
      <w:r>
        <w:rPr>
          <w:rFonts w:ascii="Arial" w:hAnsi="Arial" w:cs="Arial"/>
          <w:sz w:val="20"/>
          <w:szCs w:val="20"/>
        </w:rPr>
        <w:t xml:space="preserve">Good morning </w:t>
      </w:r>
      <w:r w:rsidR="007F6298" w:rsidRPr="00561E20">
        <w:rPr>
          <w:rFonts w:ascii="Arial" w:hAnsi="Arial" w:cs="Arial"/>
          <w:sz w:val="20"/>
          <w:szCs w:val="20"/>
        </w:rPr>
        <w:t xml:space="preserve">Chairman </w:t>
      </w:r>
      <w:proofErr w:type="spellStart"/>
      <w:r w:rsidR="00926C08" w:rsidRPr="00561E20">
        <w:rPr>
          <w:rFonts w:ascii="Arial" w:hAnsi="Arial" w:cs="Arial"/>
          <w:sz w:val="20"/>
          <w:szCs w:val="20"/>
        </w:rPr>
        <w:t>Uecker</w:t>
      </w:r>
      <w:proofErr w:type="spellEnd"/>
      <w:r w:rsidR="007F6298" w:rsidRPr="00561E20">
        <w:rPr>
          <w:rFonts w:ascii="Arial" w:hAnsi="Arial" w:cs="Arial"/>
          <w:sz w:val="20"/>
          <w:szCs w:val="20"/>
        </w:rPr>
        <w:t xml:space="preserve">, Vice-Chair </w:t>
      </w:r>
      <w:r w:rsidR="00926C08" w:rsidRPr="00561E20">
        <w:rPr>
          <w:rFonts w:ascii="Arial" w:hAnsi="Arial" w:cs="Arial"/>
          <w:sz w:val="20"/>
          <w:szCs w:val="20"/>
        </w:rPr>
        <w:t>Wilson</w:t>
      </w:r>
      <w:r w:rsidR="007F6298" w:rsidRPr="00561E20">
        <w:rPr>
          <w:rFonts w:ascii="Arial" w:hAnsi="Arial" w:cs="Arial"/>
          <w:sz w:val="20"/>
          <w:szCs w:val="20"/>
        </w:rPr>
        <w:t xml:space="preserve">, Ranking Member </w:t>
      </w:r>
      <w:r w:rsidR="00926C08" w:rsidRPr="00561E20">
        <w:rPr>
          <w:rFonts w:ascii="Arial" w:hAnsi="Arial" w:cs="Arial"/>
          <w:sz w:val="20"/>
          <w:szCs w:val="20"/>
        </w:rPr>
        <w:t>Thomas</w:t>
      </w:r>
      <w:r w:rsidR="007F6298" w:rsidRPr="00561E20">
        <w:rPr>
          <w:rFonts w:ascii="Arial" w:hAnsi="Arial" w:cs="Arial"/>
          <w:sz w:val="20"/>
          <w:szCs w:val="20"/>
        </w:rPr>
        <w:t xml:space="preserve">, and members of the Senate </w:t>
      </w:r>
      <w:r w:rsidR="00926C08" w:rsidRPr="00561E20">
        <w:rPr>
          <w:rFonts w:ascii="Arial" w:hAnsi="Arial" w:cs="Arial"/>
          <w:sz w:val="20"/>
          <w:szCs w:val="20"/>
        </w:rPr>
        <w:t xml:space="preserve">Local Government, Public Safety and Veterans Affairs </w:t>
      </w:r>
      <w:r>
        <w:rPr>
          <w:rFonts w:ascii="Arial" w:hAnsi="Arial" w:cs="Arial"/>
          <w:sz w:val="20"/>
          <w:szCs w:val="20"/>
        </w:rPr>
        <w:t>Committee. I appreciate</w:t>
      </w:r>
      <w:r w:rsidR="007F6298" w:rsidRPr="00561E20">
        <w:rPr>
          <w:rFonts w:ascii="Arial" w:hAnsi="Arial" w:cs="Arial"/>
          <w:sz w:val="20"/>
          <w:szCs w:val="20"/>
        </w:rPr>
        <w:t xml:space="preserve"> the opportunity to testify on behalf of Senate </w:t>
      </w:r>
      <w:r w:rsidR="00926C08" w:rsidRPr="00561E20">
        <w:rPr>
          <w:rFonts w:ascii="Arial" w:hAnsi="Arial" w:cs="Arial"/>
          <w:sz w:val="20"/>
          <w:szCs w:val="20"/>
        </w:rPr>
        <w:t>Bill 190</w:t>
      </w:r>
      <w:r>
        <w:rPr>
          <w:rFonts w:ascii="Arial" w:hAnsi="Arial" w:cs="Arial"/>
          <w:sz w:val="20"/>
          <w:szCs w:val="20"/>
        </w:rPr>
        <w:t>, which grants full-time state employee veterans</w:t>
      </w:r>
      <w:r w:rsidR="004773D0" w:rsidRPr="00561E20">
        <w:rPr>
          <w:rFonts w:ascii="Arial" w:hAnsi="Arial" w:cs="Arial"/>
          <w:sz w:val="20"/>
          <w:szCs w:val="20"/>
        </w:rPr>
        <w:t xml:space="preserve"> </w:t>
      </w:r>
      <w:r>
        <w:rPr>
          <w:rFonts w:ascii="Arial" w:hAnsi="Arial" w:cs="Arial"/>
          <w:sz w:val="20"/>
          <w:szCs w:val="20"/>
        </w:rPr>
        <w:t>additional paid leave</w:t>
      </w:r>
      <w:r w:rsidR="004773D0" w:rsidRPr="00561E20">
        <w:rPr>
          <w:rFonts w:ascii="Arial" w:hAnsi="Arial" w:cs="Arial"/>
          <w:sz w:val="20"/>
          <w:szCs w:val="20"/>
        </w:rPr>
        <w:t xml:space="preserve"> for the p</w:t>
      </w:r>
      <w:r>
        <w:rPr>
          <w:rFonts w:ascii="Arial" w:hAnsi="Arial" w:cs="Arial"/>
          <w:sz w:val="20"/>
          <w:szCs w:val="20"/>
        </w:rPr>
        <w:t>urpose of receiving medical treatment</w:t>
      </w:r>
      <w:r w:rsidR="004773D0" w:rsidRPr="00561E20">
        <w:rPr>
          <w:rFonts w:ascii="Arial" w:hAnsi="Arial" w:cs="Arial"/>
          <w:sz w:val="20"/>
          <w:szCs w:val="20"/>
        </w:rPr>
        <w:t xml:space="preserve"> thr</w:t>
      </w:r>
      <w:bookmarkStart w:id="0" w:name="_GoBack"/>
      <w:bookmarkEnd w:id="0"/>
      <w:r w:rsidR="004773D0" w:rsidRPr="00561E20">
        <w:rPr>
          <w:rFonts w:ascii="Arial" w:hAnsi="Arial" w:cs="Arial"/>
          <w:sz w:val="20"/>
          <w:szCs w:val="20"/>
        </w:rPr>
        <w:t xml:space="preserve">ough the U.S. Department of Veterans Affairs. </w:t>
      </w:r>
    </w:p>
    <w:p w:rsidR="004773D0" w:rsidRPr="00561E20" w:rsidRDefault="004773D0" w:rsidP="00561E20">
      <w:pPr>
        <w:tabs>
          <w:tab w:val="left" w:pos="3120"/>
        </w:tabs>
        <w:spacing w:line="276" w:lineRule="auto"/>
        <w:rPr>
          <w:rFonts w:ascii="Arial" w:hAnsi="Arial" w:cs="Arial"/>
          <w:sz w:val="20"/>
          <w:szCs w:val="20"/>
        </w:rPr>
      </w:pPr>
    </w:p>
    <w:p w:rsidR="000C4A38" w:rsidRPr="00561E20" w:rsidRDefault="00221991" w:rsidP="00561E20">
      <w:pPr>
        <w:tabs>
          <w:tab w:val="left" w:pos="3120"/>
        </w:tabs>
        <w:spacing w:line="276" w:lineRule="auto"/>
        <w:rPr>
          <w:rFonts w:ascii="Arial" w:hAnsi="Arial" w:cs="Arial"/>
          <w:sz w:val="20"/>
          <w:szCs w:val="20"/>
        </w:rPr>
      </w:pPr>
      <w:r>
        <w:rPr>
          <w:rFonts w:ascii="Arial" w:hAnsi="Arial" w:cs="Arial"/>
          <w:sz w:val="20"/>
          <w:szCs w:val="20"/>
        </w:rPr>
        <w:t>Under this proposal, full-time state employee veterans will</w:t>
      </w:r>
      <w:r w:rsidR="004773D0" w:rsidRPr="00561E20">
        <w:rPr>
          <w:rFonts w:ascii="Arial" w:hAnsi="Arial" w:cs="Arial"/>
          <w:sz w:val="20"/>
          <w:szCs w:val="20"/>
        </w:rPr>
        <w:t xml:space="preserve"> r</w:t>
      </w:r>
      <w:r w:rsidR="004242D2" w:rsidRPr="00561E20">
        <w:rPr>
          <w:rFonts w:ascii="Arial" w:hAnsi="Arial" w:cs="Arial"/>
          <w:sz w:val="20"/>
          <w:szCs w:val="20"/>
        </w:rPr>
        <w:t>eceive up to 96 hours of additional leave time per year,</w:t>
      </w:r>
      <w:r w:rsidR="004773D0" w:rsidRPr="00561E20">
        <w:rPr>
          <w:rFonts w:ascii="Arial" w:hAnsi="Arial" w:cs="Arial"/>
          <w:sz w:val="20"/>
          <w:szCs w:val="20"/>
        </w:rPr>
        <w:t xml:space="preserve"> which is equal to </w:t>
      </w:r>
      <w:r w:rsidR="004242D2" w:rsidRPr="00561E20">
        <w:rPr>
          <w:rFonts w:ascii="Arial" w:hAnsi="Arial" w:cs="Arial"/>
          <w:sz w:val="20"/>
          <w:szCs w:val="20"/>
        </w:rPr>
        <w:t>one, 8-hour work day per month.</w:t>
      </w:r>
      <w:r w:rsidR="004773D0" w:rsidRPr="00561E20">
        <w:rPr>
          <w:rFonts w:ascii="Arial" w:hAnsi="Arial" w:cs="Arial"/>
          <w:sz w:val="20"/>
          <w:szCs w:val="20"/>
        </w:rPr>
        <w:t xml:space="preserve"> </w:t>
      </w:r>
      <w:r>
        <w:rPr>
          <w:rFonts w:ascii="Arial" w:hAnsi="Arial" w:cs="Arial"/>
          <w:sz w:val="20"/>
          <w:szCs w:val="20"/>
        </w:rPr>
        <w:t>T</w:t>
      </w:r>
      <w:r w:rsidR="004773D0" w:rsidRPr="00561E20">
        <w:rPr>
          <w:rFonts w:ascii="Arial" w:hAnsi="Arial" w:cs="Arial"/>
          <w:sz w:val="20"/>
          <w:szCs w:val="20"/>
        </w:rPr>
        <w:t>he</w:t>
      </w:r>
      <w:r>
        <w:rPr>
          <w:rFonts w:ascii="Arial" w:hAnsi="Arial" w:cs="Arial"/>
          <w:sz w:val="20"/>
          <w:szCs w:val="20"/>
        </w:rPr>
        <w:t xml:space="preserve"> additional benefit must</w:t>
      </w:r>
      <w:r w:rsidR="004242D2" w:rsidRPr="00561E20">
        <w:rPr>
          <w:rFonts w:ascii="Arial" w:hAnsi="Arial" w:cs="Arial"/>
          <w:sz w:val="20"/>
          <w:szCs w:val="20"/>
        </w:rPr>
        <w:t xml:space="preserve"> </w:t>
      </w:r>
      <w:r w:rsidR="00E767AA" w:rsidRPr="00561E20">
        <w:rPr>
          <w:rFonts w:ascii="Arial" w:hAnsi="Arial" w:cs="Arial"/>
          <w:sz w:val="20"/>
          <w:szCs w:val="20"/>
        </w:rPr>
        <w:t xml:space="preserve">be </w:t>
      </w:r>
      <w:r w:rsidR="004773D0" w:rsidRPr="00561E20">
        <w:rPr>
          <w:rFonts w:ascii="Arial" w:hAnsi="Arial" w:cs="Arial"/>
          <w:sz w:val="20"/>
          <w:szCs w:val="20"/>
        </w:rPr>
        <w:t>used strictly for the purpose of</w:t>
      </w:r>
      <w:r w:rsidR="004242D2" w:rsidRPr="00561E20">
        <w:rPr>
          <w:rFonts w:ascii="Arial" w:hAnsi="Arial" w:cs="Arial"/>
          <w:sz w:val="20"/>
          <w:szCs w:val="20"/>
        </w:rPr>
        <w:t xml:space="preserve"> </w:t>
      </w:r>
      <w:r w:rsidR="004773D0" w:rsidRPr="00561E20">
        <w:rPr>
          <w:rFonts w:ascii="Arial" w:hAnsi="Arial" w:cs="Arial"/>
          <w:sz w:val="20"/>
          <w:szCs w:val="20"/>
        </w:rPr>
        <w:t xml:space="preserve">attending </w:t>
      </w:r>
      <w:r w:rsidR="004242D2" w:rsidRPr="00561E20">
        <w:rPr>
          <w:rFonts w:ascii="Arial" w:hAnsi="Arial" w:cs="Arial"/>
          <w:sz w:val="20"/>
          <w:szCs w:val="20"/>
        </w:rPr>
        <w:t>appointments</w:t>
      </w:r>
      <w:r w:rsidR="002A1625">
        <w:rPr>
          <w:rFonts w:ascii="Arial" w:hAnsi="Arial" w:cs="Arial"/>
          <w:sz w:val="20"/>
          <w:szCs w:val="20"/>
        </w:rPr>
        <w:t xml:space="preserve"> to receive treatment from</w:t>
      </w:r>
      <w:r w:rsidR="007D27D8" w:rsidRPr="00561E20">
        <w:rPr>
          <w:rFonts w:ascii="Arial" w:hAnsi="Arial" w:cs="Arial"/>
          <w:sz w:val="20"/>
          <w:szCs w:val="20"/>
        </w:rPr>
        <w:t xml:space="preserve"> the VA or a VA Service Provider</w:t>
      </w:r>
      <w:r w:rsidR="004773D0" w:rsidRPr="00561E20">
        <w:rPr>
          <w:rFonts w:ascii="Arial" w:hAnsi="Arial" w:cs="Arial"/>
          <w:sz w:val="20"/>
          <w:szCs w:val="20"/>
        </w:rPr>
        <w:t>.</w:t>
      </w:r>
      <w:r w:rsidR="00952622" w:rsidRPr="00561E20">
        <w:rPr>
          <w:rFonts w:ascii="Arial" w:hAnsi="Arial" w:cs="Arial"/>
          <w:sz w:val="20"/>
          <w:szCs w:val="20"/>
        </w:rPr>
        <w:t xml:space="preserve"> </w:t>
      </w:r>
    </w:p>
    <w:p w:rsidR="000C4A38" w:rsidRPr="00561E20" w:rsidRDefault="000C4A38" w:rsidP="00561E20">
      <w:pPr>
        <w:tabs>
          <w:tab w:val="left" w:pos="3120"/>
        </w:tabs>
        <w:spacing w:line="276" w:lineRule="auto"/>
        <w:rPr>
          <w:rFonts w:ascii="Arial" w:hAnsi="Arial" w:cs="Arial"/>
          <w:sz w:val="20"/>
          <w:szCs w:val="20"/>
        </w:rPr>
      </w:pPr>
    </w:p>
    <w:p w:rsidR="007D27D8" w:rsidRDefault="00952622" w:rsidP="00561E20">
      <w:pPr>
        <w:tabs>
          <w:tab w:val="left" w:pos="3120"/>
        </w:tabs>
        <w:spacing w:line="276" w:lineRule="auto"/>
        <w:rPr>
          <w:rFonts w:ascii="Arial" w:hAnsi="Arial" w:cs="Arial"/>
          <w:sz w:val="20"/>
          <w:szCs w:val="20"/>
        </w:rPr>
      </w:pPr>
      <w:r w:rsidRPr="00561E20">
        <w:rPr>
          <w:rFonts w:ascii="Arial" w:hAnsi="Arial" w:cs="Arial"/>
          <w:sz w:val="20"/>
          <w:szCs w:val="20"/>
        </w:rPr>
        <w:t xml:space="preserve">In order to use this leave time, the employee must submit a request to the appropriate supervisor with reasonable notice, unless such request is </w:t>
      </w:r>
      <w:r w:rsidR="00E767AA" w:rsidRPr="00561E20">
        <w:rPr>
          <w:rFonts w:ascii="Arial" w:hAnsi="Arial" w:cs="Arial"/>
          <w:sz w:val="20"/>
          <w:szCs w:val="20"/>
        </w:rPr>
        <w:t xml:space="preserve">deemed </w:t>
      </w:r>
      <w:r w:rsidRPr="00561E20">
        <w:rPr>
          <w:rFonts w:ascii="Arial" w:hAnsi="Arial" w:cs="Arial"/>
          <w:sz w:val="20"/>
          <w:szCs w:val="20"/>
        </w:rPr>
        <w:t xml:space="preserve">an emergency. Any remaining leave time at the conclusion of the calendar year shall not be carried over, </w:t>
      </w:r>
      <w:r w:rsidR="00E767AA" w:rsidRPr="00561E20">
        <w:rPr>
          <w:rFonts w:ascii="Arial" w:hAnsi="Arial" w:cs="Arial"/>
          <w:sz w:val="20"/>
          <w:szCs w:val="20"/>
        </w:rPr>
        <w:t xml:space="preserve">be </w:t>
      </w:r>
      <w:r w:rsidRPr="00561E20">
        <w:rPr>
          <w:rFonts w:ascii="Arial" w:hAnsi="Arial" w:cs="Arial"/>
          <w:sz w:val="20"/>
          <w:szCs w:val="20"/>
        </w:rPr>
        <w:t xml:space="preserve">forfeited, and be </w:t>
      </w:r>
      <w:r w:rsidR="000374AD" w:rsidRPr="00561E20">
        <w:rPr>
          <w:rFonts w:ascii="Arial" w:hAnsi="Arial" w:cs="Arial"/>
          <w:sz w:val="20"/>
          <w:szCs w:val="20"/>
        </w:rPr>
        <w:t xml:space="preserve">prohibited from being cashed out. </w:t>
      </w:r>
    </w:p>
    <w:p w:rsidR="003C5108" w:rsidRDefault="003C5108" w:rsidP="00561E20">
      <w:pPr>
        <w:tabs>
          <w:tab w:val="left" w:pos="3120"/>
        </w:tabs>
        <w:spacing w:line="276" w:lineRule="auto"/>
        <w:rPr>
          <w:rFonts w:ascii="Arial" w:hAnsi="Arial" w:cs="Arial"/>
          <w:sz w:val="20"/>
          <w:szCs w:val="20"/>
        </w:rPr>
      </w:pPr>
    </w:p>
    <w:p w:rsidR="003C5108" w:rsidRPr="00561E20" w:rsidRDefault="003C5108" w:rsidP="003C5108">
      <w:pPr>
        <w:tabs>
          <w:tab w:val="left" w:pos="3120"/>
        </w:tabs>
        <w:spacing w:line="276" w:lineRule="auto"/>
        <w:rPr>
          <w:rFonts w:ascii="Arial" w:hAnsi="Arial" w:cs="Arial"/>
          <w:sz w:val="20"/>
          <w:szCs w:val="20"/>
        </w:rPr>
      </w:pPr>
      <w:r w:rsidRPr="00561E20">
        <w:rPr>
          <w:rFonts w:ascii="Arial" w:hAnsi="Arial" w:cs="Arial"/>
          <w:sz w:val="20"/>
          <w:szCs w:val="20"/>
        </w:rPr>
        <w:t>This legislation would alleviate the stress and worry many veterans face when they take leave from work. These men and women should not be forced to decide which is more important: getting treatment or keeping their job.</w:t>
      </w:r>
    </w:p>
    <w:p w:rsidR="00E767AA" w:rsidRPr="00561E20" w:rsidRDefault="00E767AA" w:rsidP="00561E20">
      <w:pPr>
        <w:tabs>
          <w:tab w:val="left" w:pos="3120"/>
        </w:tabs>
        <w:spacing w:line="276" w:lineRule="auto"/>
        <w:rPr>
          <w:rFonts w:ascii="Arial" w:hAnsi="Arial" w:cs="Arial"/>
          <w:sz w:val="20"/>
          <w:szCs w:val="20"/>
        </w:rPr>
      </w:pPr>
    </w:p>
    <w:p w:rsidR="00EA7CD3" w:rsidRPr="00561E20" w:rsidRDefault="00E767AA" w:rsidP="00561E20">
      <w:pPr>
        <w:tabs>
          <w:tab w:val="left" w:pos="3120"/>
        </w:tabs>
        <w:spacing w:line="276" w:lineRule="auto"/>
        <w:rPr>
          <w:rFonts w:ascii="Arial" w:hAnsi="Arial" w:cs="Arial"/>
          <w:sz w:val="20"/>
          <w:szCs w:val="20"/>
        </w:rPr>
      </w:pPr>
      <w:r w:rsidRPr="00561E20">
        <w:rPr>
          <w:rFonts w:ascii="Arial" w:hAnsi="Arial" w:cs="Arial"/>
          <w:sz w:val="20"/>
          <w:szCs w:val="20"/>
        </w:rPr>
        <w:t xml:space="preserve">As a former service member and combat veteran, I can greatly empathize with those veterans working in state government </w:t>
      </w:r>
      <w:r w:rsidR="000C4A38" w:rsidRPr="00561E20">
        <w:rPr>
          <w:rFonts w:ascii="Arial" w:hAnsi="Arial" w:cs="Arial"/>
          <w:sz w:val="20"/>
          <w:szCs w:val="20"/>
        </w:rPr>
        <w:t xml:space="preserve">and </w:t>
      </w:r>
      <w:r w:rsidRPr="00561E20">
        <w:rPr>
          <w:rFonts w:ascii="Arial" w:hAnsi="Arial" w:cs="Arial"/>
          <w:sz w:val="20"/>
          <w:szCs w:val="20"/>
        </w:rPr>
        <w:t xml:space="preserve">how difficult it can be to make and keep appointments with the VA </w:t>
      </w:r>
      <w:r w:rsidR="000C4A38" w:rsidRPr="00561E20">
        <w:rPr>
          <w:rFonts w:ascii="Arial" w:hAnsi="Arial" w:cs="Arial"/>
          <w:sz w:val="20"/>
          <w:szCs w:val="20"/>
        </w:rPr>
        <w:t>Medical S</w:t>
      </w:r>
      <w:r w:rsidR="006E1528">
        <w:rPr>
          <w:rFonts w:ascii="Arial" w:hAnsi="Arial" w:cs="Arial"/>
          <w:sz w:val="20"/>
          <w:szCs w:val="20"/>
        </w:rPr>
        <w:t xml:space="preserve">ystems. </w:t>
      </w:r>
      <w:r w:rsidRPr="00561E20">
        <w:rPr>
          <w:rFonts w:ascii="Arial" w:hAnsi="Arial" w:cs="Arial"/>
          <w:sz w:val="20"/>
          <w:szCs w:val="20"/>
        </w:rPr>
        <w:t xml:space="preserve">These men and women have gone through hell and back on </w:t>
      </w:r>
      <w:r w:rsidR="00EA7CD3" w:rsidRPr="00561E20">
        <w:rPr>
          <w:rFonts w:ascii="Arial" w:hAnsi="Arial" w:cs="Arial"/>
          <w:sz w:val="20"/>
          <w:szCs w:val="20"/>
        </w:rPr>
        <w:t xml:space="preserve">to serve and protect the name of this great nation. </w:t>
      </w:r>
    </w:p>
    <w:p w:rsidR="003F1D81" w:rsidRPr="00561E20" w:rsidRDefault="003F1D81" w:rsidP="00561E20">
      <w:pPr>
        <w:tabs>
          <w:tab w:val="left" w:pos="3120"/>
        </w:tabs>
        <w:spacing w:line="276" w:lineRule="auto"/>
        <w:rPr>
          <w:rFonts w:ascii="Arial" w:hAnsi="Arial" w:cs="Arial"/>
          <w:sz w:val="20"/>
          <w:szCs w:val="20"/>
        </w:rPr>
      </w:pPr>
    </w:p>
    <w:p w:rsidR="000C4A38" w:rsidRPr="00561E20" w:rsidRDefault="003F1D81" w:rsidP="00561E20">
      <w:pPr>
        <w:tabs>
          <w:tab w:val="left" w:pos="3120"/>
        </w:tabs>
        <w:spacing w:line="276" w:lineRule="auto"/>
        <w:rPr>
          <w:rFonts w:ascii="Arial" w:hAnsi="Arial" w:cs="Arial"/>
          <w:sz w:val="20"/>
          <w:szCs w:val="20"/>
        </w:rPr>
      </w:pPr>
      <w:r w:rsidRPr="00561E20">
        <w:rPr>
          <w:rFonts w:ascii="Arial" w:hAnsi="Arial" w:cs="Arial"/>
          <w:sz w:val="20"/>
          <w:szCs w:val="20"/>
        </w:rPr>
        <w:t xml:space="preserve">In my personal experience of dealing with the VA Medical System, appointments given out in a sporadic manner and patients are informed with little notice. </w:t>
      </w:r>
    </w:p>
    <w:p w:rsidR="00926C08" w:rsidRPr="00561E20" w:rsidRDefault="00926C08" w:rsidP="00561E20">
      <w:pPr>
        <w:tabs>
          <w:tab w:val="left" w:pos="3120"/>
        </w:tabs>
        <w:spacing w:line="276" w:lineRule="auto"/>
        <w:rPr>
          <w:rFonts w:ascii="Arial" w:hAnsi="Arial" w:cs="Arial"/>
          <w:sz w:val="20"/>
          <w:szCs w:val="20"/>
        </w:rPr>
      </w:pPr>
    </w:p>
    <w:p w:rsidR="00AB71E1" w:rsidRPr="00561E20" w:rsidRDefault="009C4AE0" w:rsidP="00561E20">
      <w:pPr>
        <w:tabs>
          <w:tab w:val="left" w:pos="3120"/>
        </w:tabs>
        <w:spacing w:line="276" w:lineRule="auto"/>
        <w:rPr>
          <w:rFonts w:ascii="Arial" w:hAnsi="Arial" w:cs="Arial"/>
          <w:sz w:val="20"/>
          <w:szCs w:val="20"/>
        </w:rPr>
      </w:pPr>
      <w:r w:rsidRPr="00561E20">
        <w:rPr>
          <w:rFonts w:ascii="Arial" w:hAnsi="Arial" w:cs="Arial"/>
          <w:sz w:val="20"/>
          <w:szCs w:val="20"/>
        </w:rPr>
        <w:t>Cha</w:t>
      </w:r>
      <w:r w:rsidR="00C44093" w:rsidRPr="00561E20">
        <w:rPr>
          <w:rFonts w:ascii="Arial" w:hAnsi="Arial" w:cs="Arial"/>
          <w:sz w:val="20"/>
          <w:szCs w:val="20"/>
        </w:rPr>
        <w:t>i</w:t>
      </w:r>
      <w:r w:rsidRPr="00561E20">
        <w:rPr>
          <w:rFonts w:ascii="Arial" w:hAnsi="Arial" w:cs="Arial"/>
          <w:sz w:val="20"/>
          <w:szCs w:val="20"/>
        </w:rPr>
        <w:t>r</w:t>
      </w:r>
      <w:r w:rsidR="0099319C" w:rsidRPr="00561E20">
        <w:rPr>
          <w:rFonts w:ascii="Arial" w:hAnsi="Arial" w:cs="Arial"/>
          <w:sz w:val="20"/>
          <w:szCs w:val="20"/>
        </w:rPr>
        <w:t xml:space="preserve">man </w:t>
      </w:r>
      <w:r w:rsidR="00926C08" w:rsidRPr="00561E20">
        <w:rPr>
          <w:rFonts w:ascii="Arial" w:hAnsi="Arial" w:cs="Arial"/>
          <w:sz w:val="20"/>
          <w:szCs w:val="20"/>
        </w:rPr>
        <w:t>Uecker</w:t>
      </w:r>
      <w:r w:rsidR="0099319C" w:rsidRPr="00561E20">
        <w:rPr>
          <w:rFonts w:ascii="Arial" w:hAnsi="Arial" w:cs="Arial"/>
          <w:sz w:val="20"/>
          <w:szCs w:val="20"/>
        </w:rPr>
        <w:t xml:space="preserve"> and</w:t>
      </w:r>
      <w:r w:rsidR="00C44093" w:rsidRPr="00561E20">
        <w:rPr>
          <w:rFonts w:ascii="Arial" w:hAnsi="Arial" w:cs="Arial"/>
          <w:sz w:val="20"/>
          <w:szCs w:val="20"/>
        </w:rPr>
        <w:t xml:space="preserve"> member</w:t>
      </w:r>
      <w:r w:rsidR="0099319C" w:rsidRPr="00561E20">
        <w:rPr>
          <w:rFonts w:ascii="Arial" w:hAnsi="Arial" w:cs="Arial"/>
          <w:sz w:val="20"/>
          <w:szCs w:val="20"/>
        </w:rPr>
        <w:t>s</w:t>
      </w:r>
      <w:r w:rsidR="00C44093" w:rsidRPr="00561E20">
        <w:rPr>
          <w:rFonts w:ascii="Arial" w:hAnsi="Arial" w:cs="Arial"/>
          <w:sz w:val="20"/>
          <w:szCs w:val="20"/>
        </w:rPr>
        <w:t xml:space="preserve"> of the </w:t>
      </w:r>
      <w:r w:rsidR="00926C08" w:rsidRPr="00561E20">
        <w:rPr>
          <w:rFonts w:ascii="Arial" w:hAnsi="Arial" w:cs="Arial"/>
          <w:sz w:val="20"/>
          <w:szCs w:val="20"/>
        </w:rPr>
        <w:t>Local Government Committee</w:t>
      </w:r>
      <w:r w:rsidR="00C44093" w:rsidRPr="00561E20">
        <w:rPr>
          <w:rFonts w:ascii="Arial" w:hAnsi="Arial" w:cs="Arial"/>
          <w:sz w:val="20"/>
          <w:szCs w:val="20"/>
        </w:rPr>
        <w:t xml:space="preserve"> thank you for allowing me the opportunity to testify on Senate </w:t>
      </w:r>
      <w:r w:rsidR="00926C08" w:rsidRPr="00561E20">
        <w:rPr>
          <w:rFonts w:ascii="Arial" w:hAnsi="Arial" w:cs="Arial"/>
          <w:sz w:val="20"/>
          <w:szCs w:val="20"/>
        </w:rPr>
        <w:t>Bill 190</w:t>
      </w:r>
      <w:r w:rsidR="00C44093" w:rsidRPr="00561E20">
        <w:rPr>
          <w:rFonts w:ascii="Arial" w:hAnsi="Arial" w:cs="Arial"/>
          <w:sz w:val="20"/>
          <w:szCs w:val="20"/>
        </w:rPr>
        <w:t xml:space="preserve">. I am happy to answer any questions you may have. </w:t>
      </w:r>
    </w:p>
    <w:sectPr w:rsidR="00AB71E1" w:rsidRPr="00561E20" w:rsidSect="002871F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E2C"/>
    <w:multiLevelType w:val="hybridMultilevel"/>
    <w:tmpl w:val="66E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D1DDE"/>
    <w:multiLevelType w:val="hybridMultilevel"/>
    <w:tmpl w:val="FB4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78A4"/>
    <w:multiLevelType w:val="hybridMultilevel"/>
    <w:tmpl w:val="D8EA2C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0745E4"/>
    <w:multiLevelType w:val="hybridMultilevel"/>
    <w:tmpl w:val="E49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C571B"/>
    <w:multiLevelType w:val="hybridMultilevel"/>
    <w:tmpl w:val="1F102C48"/>
    <w:lvl w:ilvl="0" w:tplc="8702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2C"/>
    <w:rsid w:val="000374AD"/>
    <w:rsid w:val="000B50A2"/>
    <w:rsid w:val="000C4A38"/>
    <w:rsid w:val="000D593A"/>
    <w:rsid w:val="000F3AAE"/>
    <w:rsid w:val="001100A6"/>
    <w:rsid w:val="00126307"/>
    <w:rsid w:val="00137AAC"/>
    <w:rsid w:val="001507EE"/>
    <w:rsid w:val="0016422B"/>
    <w:rsid w:val="001866CA"/>
    <w:rsid w:val="001B60C1"/>
    <w:rsid w:val="00217E49"/>
    <w:rsid w:val="00221991"/>
    <w:rsid w:val="00231399"/>
    <w:rsid w:val="002871F6"/>
    <w:rsid w:val="002A1625"/>
    <w:rsid w:val="0030292D"/>
    <w:rsid w:val="003C5108"/>
    <w:rsid w:val="003F1D81"/>
    <w:rsid w:val="00417C28"/>
    <w:rsid w:val="004242D2"/>
    <w:rsid w:val="0042704E"/>
    <w:rsid w:val="004773D0"/>
    <w:rsid w:val="004D46AB"/>
    <w:rsid w:val="00561E20"/>
    <w:rsid w:val="00567EA5"/>
    <w:rsid w:val="00573D01"/>
    <w:rsid w:val="006811A8"/>
    <w:rsid w:val="006A37BE"/>
    <w:rsid w:val="006E1528"/>
    <w:rsid w:val="007D27D8"/>
    <w:rsid w:val="007F6298"/>
    <w:rsid w:val="008B202D"/>
    <w:rsid w:val="008B5A44"/>
    <w:rsid w:val="00926C08"/>
    <w:rsid w:val="0093396F"/>
    <w:rsid w:val="00952622"/>
    <w:rsid w:val="0099319C"/>
    <w:rsid w:val="009C4722"/>
    <w:rsid w:val="009C4AE0"/>
    <w:rsid w:val="00AA01EA"/>
    <w:rsid w:val="00AB71E1"/>
    <w:rsid w:val="00AC0D96"/>
    <w:rsid w:val="00AC1F54"/>
    <w:rsid w:val="00AF629E"/>
    <w:rsid w:val="00B41895"/>
    <w:rsid w:val="00C44093"/>
    <w:rsid w:val="00CF392C"/>
    <w:rsid w:val="00DC4C64"/>
    <w:rsid w:val="00E00D4B"/>
    <w:rsid w:val="00E767AA"/>
    <w:rsid w:val="00EA7CD3"/>
    <w:rsid w:val="00F01FFE"/>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92C"/>
    <w:rPr>
      <w:rFonts w:ascii="Tahoma" w:hAnsi="Tahoma" w:cs="Tahoma"/>
      <w:sz w:val="16"/>
      <w:szCs w:val="16"/>
    </w:rPr>
  </w:style>
  <w:style w:type="character" w:customStyle="1" w:styleId="BalloonTextChar">
    <w:name w:val="Balloon Text Char"/>
    <w:basedOn w:val="DefaultParagraphFont"/>
    <w:link w:val="BalloonText"/>
    <w:uiPriority w:val="99"/>
    <w:semiHidden/>
    <w:rsid w:val="00CF392C"/>
    <w:rPr>
      <w:rFonts w:ascii="Tahoma" w:eastAsia="Times New Roman" w:hAnsi="Tahoma" w:cs="Tahoma"/>
      <w:sz w:val="16"/>
      <w:szCs w:val="16"/>
    </w:rPr>
  </w:style>
  <w:style w:type="paragraph" w:styleId="ListParagraph">
    <w:name w:val="List Paragraph"/>
    <w:basedOn w:val="Normal"/>
    <w:uiPriority w:val="34"/>
    <w:qFormat/>
    <w:rsid w:val="00AA01E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629E"/>
    <w:rPr>
      <w:color w:val="0000FF" w:themeColor="hyperlink"/>
      <w:u w:val="single"/>
    </w:rPr>
  </w:style>
  <w:style w:type="paragraph" w:customStyle="1" w:styleId="Default">
    <w:name w:val="Default"/>
    <w:rsid w:val="00F01FFE"/>
    <w:pPr>
      <w:autoSpaceDE w:val="0"/>
      <w:autoSpaceDN w:val="0"/>
      <w:adjustRightInd w:val="0"/>
      <w:jc w:val="left"/>
    </w:pPr>
    <w:rPr>
      <w:rFonts w:ascii="Symbol" w:hAnsi="Symbol" w:cs="Symbo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92C"/>
    <w:rPr>
      <w:rFonts w:ascii="Tahoma" w:hAnsi="Tahoma" w:cs="Tahoma"/>
      <w:sz w:val="16"/>
      <w:szCs w:val="16"/>
    </w:rPr>
  </w:style>
  <w:style w:type="character" w:customStyle="1" w:styleId="BalloonTextChar">
    <w:name w:val="Balloon Text Char"/>
    <w:basedOn w:val="DefaultParagraphFont"/>
    <w:link w:val="BalloonText"/>
    <w:uiPriority w:val="99"/>
    <w:semiHidden/>
    <w:rsid w:val="00CF392C"/>
    <w:rPr>
      <w:rFonts w:ascii="Tahoma" w:eastAsia="Times New Roman" w:hAnsi="Tahoma" w:cs="Tahoma"/>
      <w:sz w:val="16"/>
      <w:szCs w:val="16"/>
    </w:rPr>
  </w:style>
  <w:style w:type="paragraph" w:styleId="ListParagraph">
    <w:name w:val="List Paragraph"/>
    <w:basedOn w:val="Normal"/>
    <w:uiPriority w:val="34"/>
    <w:qFormat/>
    <w:rsid w:val="00AA01E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629E"/>
    <w:rPr>
      <w:color w:val="0000FF" w:themeColor="hyperlink"/>
      <w:u w:val="single"/>
    </w:rPr>
  </w:style>
  <w:style w:type="paragraph" w:customStyle="1" w:styleId="Default">
    <w:name w:val="Default"/>
    <w:rsid w:val="00F01FFE"/>
    <w:pPr>
      <w:autoSpaceDE w:val="0"/>
      <w:autoSpaceDN w:val="0"/>
      <w:adjustRightInd w:val="0"/>
      <w:jc w:val="left"/>
    </w:pPr>
    <w:rPr>
      <w:rFonts w:ascii="Symbol" w:hAnsi="Symbol" w:cs="Symbo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gland@ohiosenate.gov" TargetMode="External"/><Relationship Id="rId3" Type="http://schemas.openxmlformats.org/officeDocument/2006/relationships/styles" Target="styles.xml"/><Relationship Id="rId7" Type="http://schemas.openxmlformats.org/officeDocument/2006/relationships/hyperlink" Target="mailto:Hoagland@ohiosen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68ED-1E20-48DA-9B8F-F43C6148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Shimp, Kevin</dc:creator>
  <cp:lastModifiedBy>Lusheck, Daniel</cp:lastModifiedBy>
  <cp:revision>12</cp:revision>
  <cp:lastPrinted>2017-09-27T19:40:00Z</cp:lastPrinted>
  <dcterms:created xsi:type="dcterms:W3CDTF">2017-09-27T16:09:00Z</dcterms:created>
  <dcterms:modified xsi:type="dcterms:W3CDTF">2017-11-06T15:15:00Z</dcterms:modified>
</cp:coreProperties>
</file>