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24F36" w14:textId="77777777" w:rsidR="00095A12" w:rsidRDefault="00095A12" w:rsidP="00095A12">
      <w:pPr>
        <w:pStyle w:val="Pa2"/>
        <w:ind w:firstLine="720"/>
        <w:jc w:val="center"/>
        <w:rPr>
          <w:rStyle w:val="A2"/>
          <w:rFonts w:ascii="Cambria" w:hAnsi="Cambria" w:cs="Times New Roman"/>
          <w:b/>
          <w:bCs/>
          <w:sz w:val="24"/>
          <w:szCs w:val="24"/>
        </w:rPr>
      </w:pPr>
      <w:r>
        <w:rPr>
          <w:rFonts w:ascii="Cambria" w:hAnsi="Cambria"/>
          <w:b/>
          <w:bCs/>
          <w:noProof/>
          <w:color w:val="000000"/>
        </w:rPr>
        <mc:AlternateContent>
          <mc:Choice Requires="wps">
            <w:drawing>
              <wp:anchor distT="36576" distB="36576" distL="36576" distR="36576" simplePos="0" relativeHeight="251659264" behindDoc="0" locked="0" layoutInCell="1" allowOverlap="1" wp14:anchorId="57A39214" wp14:editId="3927DBEA">
                <wp:simplePos x="0" y="0"/>
                <wp:positionH relativeFrom="column">
                  <wp:posOffset>1219200</wp:posOffset>
                </wp:positionH>
                <wp:positionV relativeFrom="paragraph">
                  <wp:posOffset>-838200</wp:posOffset>
                </wp:positionV>
                <wp:extent cx="5429250" cy="13525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29250" cy="1352550"/>
                        </a:xfrm>
                        <a:prstGeom prst="rect">
                          <a:avLst/>
                        </a:prstGeom>
                        <a:solidFill>
                          <a:srgbClr val="FFFFFF"/>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8F39933" w14:textId="77777777" w:rsidR="00095A12" w:rsidRDefault="00095A12" w:rsidP="00095A12">
                            <w:pPr>
                              <w:pStyle w:val="msoorganizationname2"/>
                              <w:jc w:val="center"/>
                            </w:pPr>
                            <w:r>
                              <w:t>OHIO REAL ESTATE INVESTORS ASSOCIATION</w:t>
                            </w:r>
                          </w:p>
                          <w:p w14:paraId="54490BA6" w14:textId="77777777" w:rsidR="00095A12" w:rsidRDefault="00095A12" w:rsidP="00095A12">
                            <w:pPr>
                              <w:pStyle w:val="msoorganizationname2"/>
                              <w:jc w:val="center"/>
                            </w:pPr>
                            <w:r>
                              <w:t>GOVERNMENT AFFAIRS COMMITTEE</w:t>
                            </w:r>
                          </w:p>
                          <w:p w14:paraId="1150BC25" w14:textId="77777777" w:rsidR="00095A12" w:rsidRDefault="00095A12" w:rsidP="00095A12">
                            <w:pPr>
                              <w:pStyle w:val="msoorganizationname2"/>
                              <w:jc w:val="center"/>
                              <w:rPr>
                                <w:b w:val="0"/>
                                <w:bCs w:val="0"/>
                                <w:sz w:val="22"/>
                                <w:szCs w:val="22"/>
                              </w:rPr>
                            </w:pPr>
                            <w:r>
                              <w:rPr>
                                <w:b w:val="0"/>
                                <w:bCs w:val="0"/>
                                <w:sz w:val="22"/>
                                <w:szCs w:val="22"/>
                              </w:rPr>
                              <w:t>TO SUPPORT GOOD GOVERNMENT THAT IMPACTS THE PROFESSIONAL INVESTMENT PROPERTY INDUSTRY AT STATE AND LOCAL LEVELS.</w:t>
                            </w:r>
                          </w:p>
                          <w:p w14:paraId="614E8CF0" w14:textId="77777777" w:rsidR="00095A12" w:rsidRDefault="00095A12" w:rsidP="00095A12">
                            <w:pPr>
                              <w:pStyle w:val="msoorganizationname2"/>
                              <w:jc w:val="center"/>
                              <w:rPr>
                                <w:b w:val="0"/>
                                <w:bCs w:val="0"/>
                                <w:sz w:val="22"/>
                                <w:szCs w:val="22"/>
                              </w:rPr>
                            </w:pPr>
                          </w:p>
                          <w:p w14:paraId="1D81C78E" w14:textId="3A28FECB" w:rsidR="00095A12" w:rsidRDefault="00095A12" w:rsidP="00C604D4">
                            <w:pPr>
                              <w:spacing w:after="0"/>
                              <w:jc w:val="center"/>
                              <w:rPr>
                                <w:sz w:val="20"/>
                                <w:szCs w:val="20"/>
                              </w:rPr>
                            </w:pPr>
                            <w:r>
                              <w:rPr>
                                <w:b/>
                                <w:sz w:val="20"/>
                                <w:szCs w:val="20"/>
                              </w:rPr>
                              <w:t>OR</w:t>
                            </w:r>
                            <w:r w:rsidRPr="00135E49">
                              <w:rPr>
                                <w:b/>
                                <w:sz w:val="20"/>
                                <w:szCs w:val="20"/>
                              </w:rPr>
                              <w:t>E</w:t>
                            </w:r>
                            <w:r>
                              <w:rPr>
                                <w:b/>
                                <w:sz w:val="20"/>
                                <w:szCs w:val="20"/>
                              </w:rPr>
                              <w:t xml:space="preserve">IA </w:t>
                            </w:r>
                            <w:r w:rsidR="00C604D4">
                              <w:rPr>
                                <w:sz w:val="20"/>
                                <w:szCs w:val="20"/>
                              </w:rPr>
                              <w:t>9395 Canary Court, Blue Ash, Ohio 45242</w:t>
                            </w:r>
                            <w:r w:rsidRPr="00135E49">
                              <w:rPr>
                                <w:sz w:val="20"/>
                                <w:szCs w:val="20"/>
                              </w:rPr>
                              <w:t xml:space="preserve"> </w:t>
                            </w:r>
                            <w:r>
                              <w:rPr>
                                <w:sz w:val="20"/>
                                <w:szCs w:val="20"/>
                                <w:u w:val="single"/>
                              </w:rPr>
                              <w:t xml:space="preserve">Email: </w:t>
                            </w:r>
                            <w:r w:rsidR="00C604D4">
                              <w:t>legislative@oreia.com</w:t>
                            </w:r>
                          </w:p>
                          <w:p w14:paraId="16D14970" w14:textId="77777777" w:rsidR="00095A12" w:rsidRPr="00135E49" w:rsidRDefault="00095A12" w:rsidP="00C604D4">
                            <w:pPr>
                              <w:spacing w:after="0"/>
                              <w:jc w:val="center"/>
                              <w:rPr>
                                <w:sz w:val="20"/>
                                <w:szCs w:val="20"/>
                              </w:rPr>
                            </w:pPr>
                            <w:r w:rsidRPr="00135E49">
                              <w:rPr>
                                <w:sz w:val="20"/>
                                <w:szCs w:val="20"/>
                              </w:rPr>
                              <w:t>(</w:t>
                            </w:r>
                            <w:r>
                              <w:rPr>
                                <w:sz w:val="20"/>
                                <w:szCs w:val="20"/>
                              </w:rPr>
                              <w:t>888) 275-8362</w:t>
                            </w:r>
                          </w:p>
                          <w:p w14:paraId="75FAFFA9" w14:textId="77777777" w:rsidR="00095A12" w:rsidRDefault="00095A12" w:rsidP="00095A12">
                            <w:pPr>
                              <w:pStyle w:val="msoorganizationname2"/>
                              <w:rPr>
                                <w:sz w:val="24"/>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39214" id="_x0000_t202" coordsize="21600,21600" o:spt="202" path="m,l,21600r21600,l21600,xe">
                <v:stroke joinstyle="miter"/>
                <v:path gradientshapeok="t" o:connecttype="rect"/>
              </v:shapetype>
              <v:shape id="Text Box 2" o:spid="_x0000_s1026" type="#_x0000_t202" style="position:absolute;left:0;text-align:left;margin-left:96pt;margin-top:-66pt;width:427.5pt;height:10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" strokeweight="1.5pt" insetpen="t">
                <v:shadow color="#ccc"/>
                <o:lock v:ext="edit" shapetype="t"/>
                <v:textbox inset="2.85pt,2.85pt,2.85pt,2.85pt">
                  <w:txbxContent>
                    <w:p w14:paraId="18F39933" w14:textId="77777777" w:rsidR="00095A12" w:rsidRDefault="00095A12" w:rsidP="00095A12">
                      <w:pPr>
                        <w:pStyle w:val="msoorganizationname2"/>
                        <w:jc w:val="center"/>
                      </w:pPr>
                      <w:r>
                        <w:t>OHIO REAL ESTATE INVESTORS ASSOCIATION</w:t>
                      </w:r>
                    </w:p>
                    <w:p w14:paraId="54490BA6" w14:textId="77777777" w:rsidR="00095A12" w:rsidRDefault="00095A12" w:rsidP="00095A12">
                      <w:pPr>
                        <w:pStyle w:val="msoorganizationname2"/>
                        <w:jc w:val="center"/>
                      </w:pPr>
                      <w:r>
                        <w:t>GOVERNMENT AFFAIRS COMMITTEE</w:t>
                      </w:r>
                    </w:p>
                    <w:p w14:paraId="1150BC25" w14:textId="77777777" w:rsidR="00095A12" w:rsidRDefault="00095A12" w:rsidP="00095A12">
                      <w:pPr>
                        <w:pStyle w:val="msoorganizationname2"/>
                        <w:jc w:val="center"/>
                        <w:rPr>
                          <w:b w:val="0"/>
                          <w:bCs w:val="0"/>
                          <w:sz w:val="22"/>
                          <w:szCs w:val="22"/>
                        </w:rPr>
                      </w:pPr>
                      <w:r>
                        <w:rPr>
                          <w:b w:val="0"/>
                          <w:bCs w:val="0"/>
                          <w:sz w:val="22"/>
                          <w:szCs w:val="22"/>
                        </w:rPr>
                        <w:t>TO SUPPORT GOOD GOVERNMENT THAT IMPACTS THE PROFESSIONAL INVESTMENT PROPERTY INDUSTRY AT STATE AND LOCAL LEVELS.</w:t>
                      </w:r>
                    </w:p>
                    <w:p w14:paraId="614E8CF0" w14:textId="77777777" w:rsidR="00095A12" w:rsidRDefault="00095A12" w:rsidP="00095A12">
                      <w:pPr>
                        <w:pStyle w:val="msoorganizationname2"/>
                        <w:jc w:val="center"/>
                        <w:rPr>
                          <w:b w:val="0"/>
                          <w:bCs w:val="0"/>
                          <w:sz w:val="22"/>
                          <w:szCs w:val="22"/>
                        </w:rPr>
                      </w:pPr>
                    </w:p>
                    <w:p w14:paraId="1D81C78E" w14:textId="3A28FECB" w:rsidR="00095A12" w:rsidRDefault="00095A12" w:rsidP="00C604D4">
                      <w:pPr>
                        <w:spacing w:after="0"/>
                        <w:jc w:val="center"/>
                        <w:rPr>
                          <w:sz w:val="20"/>
                          <w:szCs w:val="20"/>
                        </w:rPr>
                      </w:pPr>
                      <w:r>
                        <w:rPr>
                          <w:b/>
                          <w:sz w:val="20"/>
                          <w:szCs w:val="20"/>
                        </w:rPr>
                        <w:t>OR</w:t>
                      </w:r>
                      <w:r w:rsidRPr="00135E49">
                        <w:rPr>
                          <w:b/>
                          <w:sz w:val="20"/>
                          <w:szCs w:val="20"/>
                        </w:rPr>
                        <w:t>E</w:t>
                      </w:r>
                      <w:r>
                        <w:rPr>
                          <w:b/>
                          <w:sz w:val="20"/>
                          <w:szCs w:val="20"/>
                        </w:rPr>
                        <w:t xml:space="preserve">IA </w:t>
                      </w:r>
                      <w:r w:rsidR="00C604D4">
                        <w:rPr>
                          <w:sz w:val="20"/>
                          <w:szCs w:val="20"/>
                        </w:rPr>
                        <w:t>9395 Canary Court, Blue Ash, Ohio 45242</w:t>
                      </w:r>
                      <w:r w:rsidRPr="00135E49">
                        <w:rPr>
                          <w:sz w:val="20"/>
                          <w:szCs w:val="20"/>
                        </w:rPr>
                        <w:t xml:space="preserve"> </w:t>
                      </w:r>
                      <w:r>
                        <w:rPr>
                          <w:sz w:val="20"/>
                          <w:szCs w:val="20"/>
                          <w:u w:val="single"/>
                        </w:rPr>
                        <w:t xml:space="preserve">Email: </w:t>
                      </w:r>
                      <w:r w:rsidR="00C604D4">
                        <w:t>legislative@oreia.com</w:t>
                      </w:r>
                    </w:p>
                    <w:p w14:paraId="16D14970" w14:textId="77777777" w:rsidR="00095A12" w:rsidRPr="00135E49" w:rsidRDefault="00095A12" w:rsidP="00C604D4">
                      <w:pPr>
                        <w:spacing w:after="0"/>
                        <w:jc w:val="center"/>
                        <w:rPr>
                          <w:sz w:val="20"/>
                          <w:szCs w:val="20"/>
                        </w:rPr>
                      </w:pPr>
                      <w:r w:rsidRPr="00135E49">
                        <w:rPr>
                          <w:sz w:val="20"/>
                          <w:szCs w:val="20"/>
                        </w:rPr>
                        <w:t>(</w:t>
                      </w:r>
                      <w:r>
                        <w:rPr>
                          <w:sz w:val="20"/>
                          <w:szCs w:val="20"/>
                        </w:rPr>
                        <w:t>888) 275-8362</w:t>
                      </w:r>
                    </w:p>
                    <w:p w14:paraId="75FAFFA9" w14:textId="77777777" w:rsidR="00095A12" w:rsidRDefault="00095A12" w:rsidP="00095A12">
                      <w:pPr>
                        <w:pStyle w:val="msoorganizationname2"/>
                        <w:rPr>
                          <w:sz w:val="24"/>
                          <w:szCs w:val="24"/>
                        </w:rPr>
                      </w:pPr>
                    </w:p>
                  </w:txbxContent>
                </v:textbox>
              </v:shape>
            </w:pict>
          </mc:Fallback>
        </mc:AlternateContent>
      </w:r>
    </w:p>
    <w:p w14:paraId="5B05B35E" w14:textId="77777777" w:rsidR="00095A12" w:rsidRDefault="00095A12" w:rsidP="00095A12">
      <w:pPr>
        <w:pStyle w:val="Pa2"/>
        <w:ind w:firstLine="720"/>
        <w:jc w:val="center"/>
        <w:rPr>
          <w:rStyle w:val="A2"/>
          <w:rFonts w:ascii="Cambria" w:hAnsi="Cambria" w:cs="Times New Roman"/>
          <w:b/>
          <w:bCs/>
          <w:sz w:val="24"/>
          <w:szCs w:val="24"/>
        </w:rPr>
      </w:pPr>
    </w:p>
    <w:p w14:paraId="04BEF472" w14:textId="77777777" w:rsidR="00095A12" w:rsidRDefault="00095A12" w:rsidP="00095A12">
      <w:pPr>
        <w:pStyle w:val="Pa2"/>
        <w:ind w:firstLine="720"/>
        <w:jc w:val="center"/>
        <w:rPr>
          <w:rStyle w:val="A2"/>
          <w:rFonts w:ascii="Cambria" w:hAnsi="Cambria" w:cs="Times New Roman"/>
          <w:b/>
          <w:bCs/>
          <w:sz w:val="24"/>
          <w:szCs w:val="24"/>
        </w:rPr>
      </w:pPr>
    </w:p>
    <w:p w14:paraId="2CB45DFB" w14:textId="77777777" w:rsidR="00095A12" w:rsidRDefault="00095A12" w:rsidP="00095A12">
      <w:pPr>
        <w:pStyle w:val="Pa2"/>
        <w:ind w:firstLine="720"/>
        <w:jc w:val="center"/>
        <w:rPr>
          <w:rStyle w:val="A2"/>
          <w:rFonts w:ascii="Cambria" w:hAnsi="Cambria" w:cs="Times New Roman"/>
          <w:b/>
          <w:bCs/>
          <w:sz w:val="24"/>
          <w:szCs w:val="24"/>
        </w:rPr>
      </w:pPr>
    </w:p>
    <w:p w14:paraId="1E86323D" w14:textId="77777777" w:rsidR="00095A12" w:rsidRPr="00EE337F" w:rsidRDefault="00095A12" w:rsidP="00095A12">
      <w:pPr>
        <w:pStyle w:val="Default"/>
        <w:jc w:val="center"/>
        <w:rPr>
          <w:rFonts w:ascii="Times New Roman" w:hAnsi="Times New Roman" w:cs="Times New Roman"/>
          <w:b/>
        </w:rPr>
      </w:pPr>
      <w:r w:rsidRPr="00EE337F">
        <w:rPr>
          <w:rFonts w:ascii="Times New Roman" w:hAnsi="Times New Roman" w:cs="Times New Roman"/>
          <w:b/>
        </w:rPr>
        <w:t>Dan Acton</w:t>
      </w:r>
    </w:p>
    <w:p w14:paraId="1D420FA6" w14:textId="77777777" w:rsidR="00095A12" w:rsidRPr="00EE337F" w:rsidRDefault="00095A12" w:rsidP="00095A12">
      <w:pPr>
        <w:pStyle w:val="Default"/>
        <w:jc w:val="center"/>
        <w:rPr>
          <w:rStyle w:val="A2"/>
          <w:rFonts w:ascii="Times New Roman" w:hAnsi="Times New Roman" w:cs="Times New Roman"/>
          <w:b/>
          <w:sz w:val="24"/>
          <w:szCs w:val="24"/>
        </w:rPr>
      </w:pPr>
      <w:r w:rsidRPr="00EE337F">
        <w:rPr>
          <w:rFonts w:ascii="Times New Roman" w:hAnsi="Times New Roman" w:cs="Times New Roman"/>
          <w:b/>
        </w:rPr>
        <w:t>House Bill 230 Proponent Testimony</w:t>
      </w:r>
    </w:p>
    <w:p w14:paraId="0A5F23B5" w14:textId="24E60E8A" w:rsidR="00095A12" w:rsidRPr="00EE337F" w:rsidRDefault="002E2D44" w:rsidP="00095A12">
      <w:pPr>
        <w:pStyle w:val="Pa2"/>
        <w:jc w:val="center"/>
        <w:rPr>
          <w:rStyle w:val="A2"/>
          <w:rFonts w:ascii="Times New Roman" w:hAnsi="Times New Roman" w:cs="Times New Roman"/>
          <w:b/>
          <w:bCs/>
          <w:sz w:val="24"/>
          <w:szCs w:val="24"/>
        </w:rPr>
      </w:pPr>
      <w:r w:rsidRPr="00EE337F">
        <w:rPr>
          <w:rStyle w:val="A2"/>
          <w:rFonts w:ascii="Times New Roman" w:hAnsi="Times New Roman" w:cs="Times New Roman"/>
          <w:b/>
          <w:bCs/>
          <w:sz w:val="24"/>
          <w:szCs w:val="24"/>
        </w:rPr>
        <w:t>Senate Local Government, Public Safety</w:t>
      </w:r>
      <w:r w:rsidR="00715342" w:rsidRPr="00EE337F">
        <w:rPr>
          <w:rStyle w:val="A2"/>
          <w:rFonts w:ascii="Times New Roman" w:hAnsi="Times New Roman" w:cs="Times New Roman"/>
          <w:b/>
          <w:bCs/>
          <w:sz w:val="24"/>
          <w:szCs w:val="24"/>
        </w:rPr>
        <w:t>,</w:t>
      </w:r>
      <w:r w:rsidRPr="00EE337F">
        <w:rPr>
          <w:rStyle w:val="A2"/>
          <w:rFonts w:ascii="Times New Roman" w:hAnsi="Times New Roman" w:cs="Times New Roman"/>
          <w:b/>
          <w:bCs/>
          <w:sz w:val="24"/>
          <w:szCs w:val="24"/>
        </w:rPr>
        <w:t xml:space="preserve"> and Veterans Affairs </w:t>
      </w:r>
      <w:r w:rsidR="00095A12" w:rsidRPr="00EE337F">
        <w:rPr>
          <w:rStyle w:val="A2"/>
          <w:rFonts w:ascii="Times New Roman" w:hAnsi="Times New Roman" w:cs="Times New Roman"/>
          <w:b/>
          <w:bCs/>
          <w:sz w:val="24"/>
          <w:szCs w:val="24"/>
        </w:rPr>
        <w:t>Committee</w:t>
      </w:r>
    </w:p>
    <w:p w14:paraId="7EE98668" w14:textId="67FE9A68" w:rsidR="00095A12" w:rsidRDefault="002E2D44" w:rsidP="00095A12">
      <w:pPr>
        <w:pStyle w:val="Default"/>
        <w:jc w:val="center"/>
        <w:rPr>
          <w:rFonts w:ascii="Times New Roman" w:hAnsi="Times New Roman" w:cs="Times New Roman"/>
          <w:b/>
        </w:rPr>
      </w:pPr>
      <w:r w:rsidRPr="00EE337F">
        <w:rPr>
          <w:rFonts w:ascii="Times New Roman" w:hAnsi="Times New Roman" w:cs="Times New Roman"/>
          <w:b/>
        </w:rPr>
        <w:t>February 20, 2018</w:t>
      </w:r>
    </w:p>
    <w:p w14:paraId="2D76819E" w14:textId="77777777" w:rsidR="00EE337F" w:rsidRPr="00EE337F" w:rsidRDefault="00EE337F" w:rsidP="00095A12">
      <w:pPr>
        <w:pStyle w:val="Default"/>
        <w:jc w:val="center"/>
        <w:rPr>
          <w:rFonts w:ascii="Times New Roman" w:hAnsi="Times New Roman" w:cs="Times New Roman"/>
          <w:b/>
        </w:rPr>
      </w:pPr>
    </w:p>
    <w:p w14:paraId="373D8BDA" w14:textId="7F17138D" w:rsidR="00095A12" w:rsidRPr="00EE337F" w:rsidRDefault="00095A12" w:rsidP="00095A12">
      <w:pPr>
        <w:rPr>
          <w:rFonts w:ascii="Times New Roman" w:hAnsi="Times New Roman" w:cs="Times New Roman"/>
          <w:sz w:val="24"/>
          <w:szCs w:val="24"/>
        </w:rPr>
      </w:pPr>
      <w:r w:rsidRPr="00EE337F">
        <w:rPr>
          <w:rFonts w:ascii="Times New Roman" w:eastAsia="Times New Roman" w:hAnsi="Times New Roman" w:cs="Times New Roman"/>
          <w:sz w:val="24"/>
          <w:szCs w:val="24"/>
        </w:rPr>
        <w:t xml:space="preserve">Chairman </w:t>
      </w:r>
      <w:r w:rsidR="002E2D44" w:rsidRPr="00EE337F">
        <w:rPr>
          <w:rFonts w:ascii="Times New Roman" w:eastAsia="Times New Roman" w:hAnsi="Times New Roman" w:cs="Times New Roman"/>
          <w:sz w:val="24"/>
          <w:szCs w:val="24"/>
        </w:rPr>
        <w:t xml:space="preserve">Uecker, </w:t>
      </w:r>
      <w:r w:rsidR="00D16546" w:rsidRPr="00EE337F">
        <w:rPr>
          <w:rFonts w:ascii="Times New Roman" w:eastAsia="Times New Roman" w:hAnsi="Times New Roman" w:cs="Times New Roman"/>
          <w:sz w:val="24"/>
          <w:szCs w:val="24"/>
        </w:rPr>
        <w:t>Vice Chairman</w:t>
      </w:r>
      <w:r w:rsidR="002E2D44" w:rsidRPr="00EE337F">
        <w:rPr>
          <w:rFonts w:ascii="Times New Roman" w:eastAsia="Times New Roman" w:hAnsi="Times New Roman" w:cs="Times New Roman"/>
          <w:sz w:val="24"/>
          <w:szCs w:val="24"/>
        </w:rPr>
        <w:t xml:space="preserve"> Wilson</w:t>
      </w:r>
      <w:r w:rsidRPr="00EE337F">
        <w:rPr>
          <w:rFonts w:ascii="Times New Roman" w:eastAsia="Times New Roman" w:hAnsi="Times New Roman" w:cs="Times New Roman"/>
          <w:sz w:val="24"/>
          <w:szCs w:val="24"/>
        </w:rPr>
        <w:t xml:space="preserve">, Ranking Member </w:t>
      </w:r>
      <w:r w:rsidR="002E2D44" w:rsidRPr="00EE337F">
        <w:rPr>
          <w:rFonts w:ascii="Times New Roman" w:eastAsia="Times New Roman" w:hAnsi="Times New Roman" w:cs="Times New Roman"/>
          <w:sz w:val="24"/>
          <w:szCs w:val="24"/>
        </w:rPr>
        <w:t>Thomas</w:t>
      </w:r>
      <w:r w:rsidRPr="00EE337F">
        <w:rPr>
          <w:rFonts w:ascii="Times New Roman" w:eastAsia="Times New Roman" w:hAnsi="Times New Roman" w:cs="Times New Roman"/>
          <w:sz w:val="24"/>
          <w:szCs w:val="24"/>
        </w:rPr>
        <w:t xml:space="preserve"> and members of the committee, </w:t>
      </w:r>
      <w:r w:rsidRPr="00EE337F">
        <w:rPr>
          <w:rFonts w:ascii="Times New Roman" w:hAnsi="Times New Roman" w:cs="Times New Roman"/>
          <w:sz w:val="24"/>
          <w:szCs w:val="24"/>
        </w:rPr>
        <w:t xml:space="preserve">my name is Dan Acton and I am the Government Affairs Director of the </w:t>
      </w:r>
      <w:r w:rsidRPr="00EE337F">
        <w:rPr>
          <w:rFonts w:ascii="Times New Roman" w:eastAsia="Times New Roman" w:hAnsi="Times New Roman" w:cs="Times New Roman"/>
          <w:sz w:val="24"/>
          <w:szCs w:val="24"/>
        </w:rPr>
        <w:t>Ohio Real Estate Investors Association (</w:t>
      </w:r>
      <w:r w:rsidRPr="00EE337F">
        <w:rPr>
          <w:rFonts w:ascii="Times New Roman" w:hAnsi="Times New Roman" w:cs="Times New Roman"/>
          <w:sz w:val="24"/>
          <w:szCs w:val="24"/>
        </w:rPr>
        <w:t>OREIA)</w:t>
      </w:r>
      <w:r w:rsidRPr="00EE337F">
        <w:rPr>
          <w:rFonts w:ascii="Times New Roman" w:eastAsia="Times New Roman" w:hAnsi="Times New Roman" w:cs="Times New Roman"/>
          <w:sz w:val="24"/>
          <w:szCs w:val="24"/>
        </w:rPr>
        <w:t xml:space="preserve">.  </w:t>
      </w:r>
      <w:r w:rsidRPr="00EE337F">
        <w:rPr>
          <w:rFonts w:ascii="Times New Roman" w:hAnsi="Times New Roman" w:cs="Times New Roman"/>
          <w:sz w:val="24"/>
          <w:szCs w:val="24"/>
        </w:rPr>
        <w:t xml:space="preserve">OREIA represents </w:t>
      </w:r>
      <w:r w:rsidR="00894672" w:rsidRPr="00EE337F">
        <w:rPr>
          <w:rFonts w:ascii="Times New Roman" w:hAnsi="Times New Roman" w:cs="Times New Roman"/>
          <w:sz w:val="24"/>
          <w:szCs w:val="24"/>
        </w:rPr>
        <w:t>12</w:t>
      </w:r>
      <w:r w:rsidRPr="00EE337F">
        <w:rPr>
          <w:rFonts w:ascii="Times New Roman" w:hAnsi="Times New Roman" w:cs="Times New Roman"/>
          <w:sz w:val="24"/>
          <w:szCs w:val="24"/>
        </w:rPr>
        <w:t xml:space="preserve"> local chapters across Ohio whose membership consists of small to mid-size real estate investors and housing providers who collectively own tens of thousands of single family homes and thousands of multifamily units as well.</w:t>
      </w:r>
      <w:r w:rsidRPr="00EE337F">
        <w:rPr>
          <w:sz w:val="24"/>
          <w:szCs w:val="24"/>
        </w:rPr>
        <w:t xml:space="preserve"> </w:t>
      </w:r>
      <w:r w:rsidRPr="00EE337F">
        <w:rPr>
          <w:rFonts w:ascii="Times New Roman" w:hAnsi="Times New Roman" w:cs="Times New Roman"/>
          <w:sz w:val="24"/>
          <w:szCs w:val="24"/>
        </w:rPr>
        <w:t xml:space="preserve">I am testifying today as a proponent </w:t>
      </w:r>
      <w:r w:rsidR="00894672" w:rsidRPr="00EE337F">
        <w:rPr>
          <w:rFonts w:ascii="Times New Roman" w:hAnsi="Times New Roman" w:cs="Times New Roman"/>
          <w:sz w:val="24"/>
          <w:szCs w:val="24"/>
        </w:rPr>
        <w:t>on House Bill 230</w:t>
      </w:r>
      <w:r w:rsidRPr="00EE337F">
        <w:rPr>
          <w:rFonts w:ascii="Times New Roman" w:hAnsi="Times New Roman" w:cs="Times New Roman"/>
          <w:sz w:val="24"/>
          <w:szCs w:val="24"/>
        </w:rPr>
        <w:t xml:space="preserve">.  </w:t>
      </w:r>
    </w:p>
    <w:p w14:paraId="4F2AEC48" w14:textId="521630A0" w:rsidR="00FB36F5" w:rsidRPr="00EE337F" w:rsidRDefault="00FB36F5" w:rsidP="00FB36F5">
      <w:pPr>
        <w:rPr>
          <w:rFonts w:ascii="Times New Roman" w:hAnsi="Times New Roman" w:cs="Times New Roman"/>
          <w:sz w:val="24"/>
          <w:szCs w:val="24"/>
        </w:rPr>
      </w:pPr>
      <w:r w:rsidRPr="00EE337F">
        <w:rPr>
          <w:rFonts w:ascii="Times New Roman" w:hAnsi="Times New Roman" w:cs="Times New Roman"/>
          <w:sz w:val="24"/>
          <w:szCs w:val="24"/>
        </w:rPr>
        <w:t>Let me start by thanking those of you on the committee that served our country</w:t>
      </w:r>
      <w:r w:rsidR="00EF5C89" w:rsidRPr="00EE337F">
        <w:rPr>
          <w:rFonts w:ascii="Times New Roman" w:hAnsi="Times New Roman" w:cs="Times New Roman"/>
          <w:sz w:val="24"/>
          <w:szCs w:val="24"/>
        </w:rPr>
        <w:t xml:space="preserve"> and our communities</w:t>
      </w:r>
      <w:r w:rsidRPr="00EE337F">
        <w:rPr>
          <w:rFonts w:ascii="Times New Roman" w:hAnsi="Times New Roman" w:cs="Times New Roman"/>
          <w:sz w:val="24"/>
          <w:szCs w:val="24"/>
        </w:rPr>
        <w:t xml:space="preserve"> in uniform; your service is appreciated.  I must first state that in examining this issue, it must be made clear that property owner members in our association are not seeking to prohibit tenants from the expression of patriotism, civic pride or solidarity with the police and displaying their pride in their service or that of a family member. Simply put we support the flag and what it stands for and many of our members are first responders themselves.   </w:t>
      </w:r>
    </w:p>
    <w:p w14:paraId="38545C3E" w14:textId="3EF6AAAE" w:rsidR="00EE337F" w:rsidRPr="00EE337F" w:rsidRDefault="00EE337F" w:rsidP="00EE337F">
      <w:pPr>
        <w:spacing w:line="240" w:lineRule="auto"/>
        <w:rPr>
          <w:rFonts w:ascii="Times New Roman" w:hAnsi="Times New Roman" w:cs="Times New Roman"/>
          <w:sz w:val="24"/>
          <w:szCs w:val="24"/>
        </w:rPr>
      </w:pPr>
      <w:proofErr w:type="gramStart"/>
      <w:r w:rsidRPr="00EE337F">
        <w:rPr>
          <w:rFonts w:ascii="Times New Roman" w:hAnsi="Times New Roman" w:cs="Times New Roman"/>
          <w:sz w:val="24"/>
          <w:szCs w:val="24"/>
        </w:rPr>
        <w:t>In light of</w:t>
      </w:r>
      <w:proofErr w:type="gramEnd"/>
      <w:r w:rsidRPr="00EE337F">
        <w:rPr>
          <w:rFonts w:ascii="Times New Roman" w:hAnsi="Times New Roman" w:cs="Times New Roman"/>
          <w:sz w:val="24"/>
          <w:szCs w:val="24"/>
        </w:rPr>
        <w:t xml:space="preserve"> the recent events in Representative Gonzales’ hometown and the </w:t>
      </w:r>
      <w:r w:rsidRPr="00EE337F">
        <w:rPr>
          <w:rFonts w:ascii="Times New Roman" w:hAnsi="Times New Roman" w:cs="Times New Roman"/>
          <w:sz w:val="24"/>
          <w:szCs w:val="24"/>
        </w:rPr>
        <w:t xml:space="preserve">tragic </w:t>
      </w:r>
      <w:r w:rsidRPr="00EE337F">
        <w:rPr>
          <w:rFonts w:ascii="Times New Roman" w:hAnsi="Times New Roman" w:cs="Times New Roman"/>
          <w:sz w:val="24"/>
          <w:szCs w:val="24"/>
        </w:rPr>
        <w:t xml:space="preserve">passing of </w:t>
      </w:r>
      <w:r>
        <w:rPr>
          <w:rFonts w:ascii="Times New Roman" w:hAnsi="Times New Roman" w:cs="Times New Roman"/>
          <w:sz w:val="24"/>
          <w:szCs w:val="24"/>
        </w:rPr>
        <w:t xml:space="preserve">Westerville </w:t>
      </w:r>
      <w:r w:rsidRPr="00EE337F">
        <w:rPr>
          <w:rFonts w:ascii="Times New Roman" w:hAnsi="Times New Roman" w:cs="Times New Roman"/>
          <w:sz w:val="24"/>
          <w:szCs w:val="24"/>
        </w:rPr>
        <w:t>Officers Eric Joering and Anthony Morelli, this bill takes on a deeper meaning as an example for a community to show its pride and support for its police officers</w:t>
      </w:r>
      <w:r>
        <w:rPr>
          <w:rFonts w:ascii="Times New Roman" w:hAnsi="Times New Roman" w:cs="Times New Roman"/>
          <w:sz w:val="24"/>
          <w:szCs w:val="24"/>
        </w:rPr>
        <w:t xml:space="preserve">.  The </w:t>
      </w:r>
      <w:r w:rsidRPr="00EE337F">
        <w:rPr>
          <w:rFonts w:ascii="Times New Roman" w:hAnsi="Times New Roman" w:cs="Times New Roman"/>
          <w:sz w:val="24"/>
          <w:szCs w:val="24"/>
        </w:rPr>
        <w:t>Thin Blue Line flag</w:t>
      </w:r>
      <w:r>
        <w:rPr>
          <w:rFonts w:ascii="Times New Roman" w:hAnsi="Times New Roman" w:cs="Times New Roman"/>
          <w:sz w:val="24"/>
          <w:szCs w:val="24"/>
        </w:rPr>
        <w:t xml:space="preserve"> is just one expression of support that may be provided</w:t>
      </w:r>
      <w:r w:rsidRPr="00EE337F">
        <w:rPr>
          <w:rFonts w:ascii="Times New Roman" w:hAnsi="Times New Roman" w:cs="Times New Roman"/>
          <w:sz w:val="24"/>
          <w:szCs w:val="24"/>
        </w:rPr>
        <w:t xml:space="preserve">.  </w:t>
      </w:r>
      <w:r w:rsidR="00CA0B25">
        <w:rPr>
          <w:rFonts w:ascii="Times New Roman" w:hAnsi="Times New Roman" w:cs="Times New Roman"/>
          <w:sz w:val="24"/>
          <w:szCs w:val="24"/>
        </w:rPr>
        <w:t>T</w:t>
      </w:r>
      <w:r w:rsidRPr="00EE337F">
        <w:rPr>
          <w:rFonts w:ascii="Times New Roman" w:hAnsi="Times New Roman" w:cs="Times New Roman"/>
          <w:sz w:val="24"/>
          <w:szCs w:val="24"/>
        </w:rPr>
        <w:t xml:space="preserve">his flag </w:t>
      </w:r>
      <w:r w:rsidR="00CA0B25">
        <w:rPr>
          <w:rFonts w:ascii="Times New Roman" w:hAnsi="Times New Roman" w:cs="Times New Roman"/>
          <w:sz w:val="24"/>
          <w:szCs w:val="24"/>
        </w:rPr>
        <w:t xml:space="preserve">should be permitted </w:t>
      </w:r>
      <w:bookmarkStart w:id="0" w:name="_GoBack"/>
      <w:bookmarkEnd w:id="0"/>
      <w:r w:rsidR="00CA0B25">
        <w:rPr>
          <w:rFonts w:ascii="Times New Roman" w:hAnsi="Times New Roman" w:cs="Times New Roman"/>
          <w:sz w:val="24"/>
          <w:szCs w:val="24"/>
        </w:rPr>
        <w:t xml:space="preserve">to </w:t>
      </w:r>
      <w:r w:rsidRPr="00EE337F">
        <w:rPr>
          <w:rFonts w:ascii="Times New Roman" w:hAnsi="Times New Roman" w:cs="Times New Roman"/>
          <w:sz w:val="24"/>
          <w:szCs w:val="24"/>
        </w:rPr>
        <w:t xml:space="preserve">fly not just in times of sorrowful remembrance, but in regular solidarity with the police in our communities.   </w:t>
      </w:r>
    </w:p>
    <w:p w14:paraId="3CB767F0" w14:textId="7627F701" w:rsidR="00B834EF" w:rsidRPr="00EE337F" w:rsidRDefault="00FB36F5" w:rsidP="00FB36F5">
      <w:pPr>
        <w:rPr>
          <w:rFonts w:ascii="Times New Roman" w:hAnsi="Times New Roman" w:cs="Times New Roman"/>
          <w:sz w:val="24"/>
          <w:szCs w:val="24"/>
        </w:rPr>
      </w:pPr>
      <w:r w:rsidRPr="00EE337F">
        <w:rPr>
          <w:rFonts w:ascii="Times New Roman" w:hAnsi="Times New Roman" w:cs="Times New Roman"/>
          <w:sz w:val="24"/>
          <w:szCs w:val="24"/>
        </w:rPr>
        <w:t xml:space="preserve">OREIA does not oppose the effort to ensure that landlords and investor property owners cannot prevent tenants from displaying the Thin Blue Line flag.  I am here today to offer support for House Bill 230 and to share the logistical side of implementing this law.  </w:t>
      </w:r>
      <w:r w:rsidR="00715342" w:rsidRPr="00EE337F">
        <w:rPr>
          <w:rFonts w:ascii="Times New Roman" w:hAnsi="Times New Roman" w:cs="Times New Roman"/>
          <w:sz w:val="24"/>
          <w:szCs w:val="24"/>
        </w:rPr>
        <w:t>M</w:t>
      </w:r>
      <w:r w:rsidRPr="00EE337F">
        <w:rPr>
          <w:rFonts w:ascii="Times New Roman" w:hAnsi="Times New Roman" w:cs="Times New Roman"/>
          <w:sz w:val="24"/>
          <w:szCs w:val="24"/>
        </w:rPr>
        <w:t xml:space="preserve">any of you </w:t>
      </w:r>
      <w:r w:rsidR="00715342" w:rsidRPr="00EE337F">
        <w:rPr>
          <w:rFonts w:ascii="Times New Roman" w:hAnsi="Times New Roman" w:cs="Times New Roman"/>
          <w:sz w:val="24"/>
          <w:szCs w:val="24"/>
        </w:rPr>
        <w:t>will recall from last session</w:t>
      </w:r>
      <w:r w:rsidRPr="00EE337F">
        <w:rPr>
          <w:rFonts w:ascii="Times New Roman" w:hAnsi="Times New Roman" w:cs="Times New Roman"/>
          <w:sz w:val="24"/>
          <w:szCs w:val="24"/>
        </w:rPr>
        <w:t xml:space="preserve"> when House Bill 18</w:t>
      </w:r>
      <w:r w:rsidR="000626D6" w:rsidRPr="00EE337F">
        <w:rPr>
          <w:rFonts w:ascii="Times New Roman" w:hAnsi="Times New Roman" w:cs="Times New Roman"/>
          <w:sz w:val="24"/>
          <w:szCs w:val="24"/>
        </w:rPr>
        <w:t xml:space="preserve"> passed and </w:t>
      </w:r>
      <w:r w:rsidR="00EF5C89" w:rsidRPr="00EE337F">
        <w:rPr>
          <w:rFonts w:ascii="Times New Roman" w:hAnsi="Times New Roman" w:cs="Times New Roman"/>
          <w:sz w:val="24"/>
          <w:szCs w:val="24"/>
        </w:rPr>
        <w:t>includes much of the substance of</w:t>
      </w:r>
      <w:r w:rsidRPr="00EE337F">
        <w:rPr>
          <w:rFonts w:ascii="Times New Roman" w:hAnsi="Times New Roman" w:cs="Times New Roman"/>
          <w:sz w:val="24"/>
          <w:szCs w:val="24"/>
        </w:rPr>
        <w:t xml:space="preserve"> </w:t>
      </w:r>
      <w:r w:rsidR="000626D6" w:rsidRPr="00EE337F">
        <w:rPr>
          <w:rFonts w:ascii="Times New Roman" w:hAnsi="Times New Roman" w:cs="Times New Roman"/>
          <w:sz w:val="24"/>
          <w:szCs w:val="24"/>
        </w:rPr>
        <w:t xml:space="preserve">House Bill 230, allow me to explain our issues that were addressed in that bill that </w:t>
      </w:r>
      <w:r w:rsidR="00715342" w:rsidRPr="00EE337F">
        <w:rPr>
          <w:rFonts w:ascii="Times New Roman" w:hAnsi="Times New Roman" w:cs="Times New Roman"/>
          <w:sz w:val="24"/>
          <w:szCs w:val="24"/>
        </w:rPr>
        <w:t>e</w:t>
      </w:r>
      <w:r w:rsidRPr="00EE337F">
        <w:rPr>
          <w:rFonts w:ascii="Times New Roman" w:hAnsi="Times New Roman" w:cs="Times New Roman"/>
          <w:sz w:val="24"/>
          <w:szCs w:val="24"/>
        </w:rPr>
        <w:t xml:space="preserve">stablished </w:t>
      </w:r>
      <w:r w:rsidR="00B834EF" w:rsidRPr="00EE337F">
        <w:rPr>
          <w:rFonts w:ascii="Times New Roman" w:hAnsi="Times New Roman" w:cs="Times New Roman"/>
          <w:sz w:val="24"/>
          <w:szCs w:val="24"/>
        </w:rPr>
        <w:t>the pr</w:t>
      </w:r>
      <w:r w:rsidR="000626D6" w:rsidRPr="00EE337F">
        <w:rPr>
          <w:rFonts w:ascii="Times New Roman" w:hAnsi="Times New Roman" w:cs="Times New Roman"/>
          <w:sz w:val="24"/>
          <w:szCs w:val="24"/>
        </w:rPr>
        <w:t xml:space="preserve">ocess for flying the U.S. flag </w:t>
      </w:r>
      <w:r w:rsidR="00B834EF" w:rsidRPr="00EE337F">
        <w:rPr>
          <w:rFonts w:ascii="Times New Roman" w:hAnsi="Times New Roman" w:cs="Times New Roman"/>
          <w:sz w:val="24"/>
          <w:szCs w:val="24"/>
        </w:rPr>
        <w:t>and set up standards and processes for approved service flag</w:t>
      </w:r>
      <w:r w:rsidR="00EF5C89" w:rsidRPr="00EE337F">
        <w:rPr>
          <w:rFonts w:ascii="Times New Roman" w:hAnsi="Times New Roman" w:cs="Times New Roman"/>
          <w:sz w:val="24"/>
          <w:szCs w:val="24"/>
        </w:rPr>
        <w:t>s</w:t>
      </w:r>
      <w:r w:rsidR="00B834EF" w:rsidRPr="00EE337F">
        <w:rPr>
          <w:rFonts w:ascii="Times New Roman" w:hAnsi="Times New Roman" w:cs="Times New Roman"/>
          <w:sz w:val="24"/>
          <w:szCs w:val="24"/>
        </w:rPr>
        <w:t xml:space="preserve"> for various armed services, POW/MIA, blue and gold star banners and any other flags designated as service flags to be displayed</w:t>
      </w:r>
      <w:r w:rsidRPr="00EE337F">
        <w:rPr>
          <w:rFonts w:ascii="Times New Roman" w:hAnsi="Times New Roman" w:cs="Times New Roman"/>
          <w:sz w:val="24"/>
          <w:szCs w:val="24"/>
        </w:rPr>
        <w:t xml:space="preserve">.   </w:t>
      </w:r>
    </w:p>
    <w:p w14:paraId="631B3D99" w14:textId="77777777" w:rsidR="00FB36F5" w:rsidRPr="00EE337F" w:rsidRDefault="00FB36F5" w:rsidP="00FB36F5">
      <w:pPr>
        <w:rPr>
          <w:rFonts w:ascii="Times New Roman" w:hAnsi="Times New Roman" w:cs="Times New Roman"/>
          <w:sz w:val="24"/>
          <w:szCs w:val="24"/>
        </w:rPr>
      </w:pPr>
      <w:r w:rsidRPr="00EE337F">
        <w:rPr>
          <w:rFonts w:ascii="Times New Roman" w:hAnsi="Times New Roman" w:cs="Times New Roman"/>
          <w:sz w:val="24"/>
          <w:szCs w:val="24"/>
        </w:rPr>
        <w:t xml:space="preserve">I ask you to understand that rental property is different than owner-occupied property.  As an owner-occupant, decisions you make are based on your desire to improve your property and express personal style and it is based on the ability to pay for the improvement and any unintended side effect of that improvement.  In a rental property situation, many tenants are given limited abilities to make improvements to the unit because they are simply “borrowing” the unit during tenancy.  Some changes like painting a room/bathroom, light landscaping, like a </w:t>
      </w:r>
      <w:r w:rsidRPr="00EE337F">
        <w:rPr>
          <w:rFonts w:ascii="Times New Roman" w:hAnsi="Times New Roman" w:cs="Times New Roman"/>
          <w:sz w:val="24"/>
          <w:szCs w:val="24"/>
        </w:rPr>
        <w:lastRenderedPageBreak/>
        <w:t xml:space="preserve">garden, are sometimes written into leases as permissible acts or they are done </w:t>
      </w:r>
      <w:r w:rsidRPr="00EE337F">
        <w:rPr>
          <w:rFonts w:ascii="Times New Roman" w:hAnsi="Times New Roman" w:cs="Times New Roman"/>
          <w:sz w:val="24"/>
          <w:szCs w:val="24"/>
          <w:u w:val="single"/>
        </w:rPr>
        <w:t xml:space="preserve">only after consultation </w:t>
      </w:r>
      <w:r w:rsidRPr="00EE337F">
        <w:rPr>
          <w:rFonts w:ascii="Times New Roman" w:hAnsi="Times New Roman" w:cs="Times New Roman"/>
          <w:sz w:val="24"/>
          <w:szCs w:val="24"/>
        </w:rPr>
        <w:t xml:space="preserve">with the landlord.  </w:t>
      </w:r>
    </w:p>
    <w:p w14:paraId="27170780" w14:textId="6E3305E6" w:rsidR="00FB36F5" w:rsidRPr="00EE337F" w:rsidRDefault="00FB36F5" w:rsidP="00FB36F5">
      <w:pPr>
        <w:rPr>
          <w:rFonts w:ascii="Times New Roman" w:hAnsi="Times New Roman" w:cs="Times New Roman"/>
          <w:sz w:val="24"/>
          <w:szCs w:val="24"/>
        </w:rPr>
      </w:pPr>
      <w:r w:rsidRPr="00EE337F">
        <w:rPr>
          <w:rFonts w:ascii="Times New Roman" w:hAnsi="Times New Roman" w:cs="Times New Roman"/>
          <w:sz w:val="24"/>
          <w:szCs w:val="24"/>
        </w:rPr>
        <w:t>The a</w:t>
      </w:r>
      <w:r w:rsidR="00895784" w:rsidRPr="00EE337F">
        <w:rPr>
          <w:rFonts w:ascii="Times New Roman" w:hAnsi="Times New Roman" w:cs="Times New Roman"/>
          <w:sz w:val="24"/>
          <w:szCs w:val="24"/>
        </w:rPr>
        <w:t>ctions proposed in House Bill 230</w:t>
      </w:r>
      <w:r w:rsidRPr="00EE337F">
        <w:rPr>
          <w:rFonts w:ascii="Times New Roman" w:hAnsi="Times New Roman" w:cs="Times New Roman"/>
          <w:sz w:val="24"/>
          <w:szCs w:val="24"/>
        </w:rPr>
        <w:t xml:space="preserve"> are similar in nature.  Consider a tenant who moves into a unit this month and is at Home Depot and sees that there are flag kits on sale </w:t>
      </w:r>
      <w:r w:rsidR="00715342" w:rsidRPr="00EE337F">
        <w:rPr>
          <w:rFonts w:ascii="Times New Roman" w:hAnsi="Times New Roman" w:cs="Times New Roman"/>
          <w:sz w:val="24"/>
          <w:szCs w:val="24"/>
        </w:rPr>
        <w:t xml:space="preserve">for President’s Day </w:t>
      </w:r>
      <w:r w:rsidRPr="00EE337F">
        <w:rPr>
          <w:rFonts w:ascii="Times New Roman" w:hAnsi="Times New Roman" w:cs="Times New Roman"/>
          <w:sz w:val="24"/>
          <w:szCs w:val="24"/>
        </w:rPr>
        <w:t xml:space="preserve">(typically less than $25) and wants to display their patriotism and makes the purchase.  They come home and install the bracket to the wood post on the front porch or into the vinyl siding or perhaps in the brick or stucco.  The tenant may believe themselves to be a Mr. Fix-it or a former “weekend warrior” and installs it themselves.  However, in placing the bracket, it is not secure or pierces the wiring that runs the doorbell and may cause damage to the rental unit because of the installation.    </w:t>
      </w:r>
    </w:p>
    <w:p w14:paraId="39878913" w14:textId="77777777" w:rsidR="00FB36F5" w:rsidRPr="00EE337F" w:rsidRDefault="00FB36F5" w:rsidP="00FB36F5">
      <w:pPr>
        <w:rPr>
          <w:rFonts w:ascii="Times New Roman" w:hAnsi="Times New Roman" w:cs="Times New Roman"/>
          <w:sz w:val="24"/>
          <w:szCs w:val="24"/>
        </w:rPr>
      </w:pPr>
      <w:r w:rsidRPr="00EE337F">
        <w:rPr>
          <w:rFonts w:ascii="Times New Roman" w:hAnsi="Times New Roman" w:cs="Times New Roman"/>
          <w:sz w:val="24"/>
          <w:szCs w:val="24"/>
        </w:rPr>
        <w:t xml:space="preserve">Further consider someone that wants to install a flagpole at their rental property.  As you know there are various things you must do prior to doing any digging.   The Ohio Utilities Protection Service (OUPS) must be consulted to mark any underground utilities that may be under the surface, including cable, phone, water, sewer, gas.  Also note that there may be other objects like irrigation lines and gutter drains that aren’t marked by OUPS.  Striking a gas line can cause significant cost, </w:t>
      </w:r>
      <w:proofErr w:type="gramStart"/>
      <w:r w:rsidRPr="00EE337F">
        <w:rPr>
          <w:rFonts w:ascii="Times New Roman" w:hAnsi="Times New Roman" w:cs="Times New Roman"/>
          <w:sz w:val="24"/>
          <w:szCs w:val="24"/>
        </w:rPr>
        <w:t>damage</w:t>
      </w:r>
      <w:proofErr w:type="gramEnd"/>
      <w:r w:rsidRPr="00EE337F">
        <w:rPr>
          <w:rFonts w:ascii="Times New Roman" w:hAnsi="Times New Roman" w:cs="Times New Roman"/>
          <w:sz w:val="24"/>
          <w:szCs w:val="24"/>
        </w:rPr>
        <w:t xml:space="preserve"> and disruption of service to many neighbors.  Additionally, in many communities there are zoning restrictions that determine where an item may be placed on a property.  These setbacks from property lines can be enforced retroactively.  If a well-intentioned tenant places a flagpole within the property setback and a city inspector notices it, the property owner, not the tenant would receive a notice to move the flagpole and possibly pay a fine in the process.  Should a landlord be responsible for moving the pole and paying a fine if they had no knowledge that it was being installed?  What if the pole is improperly installed and it falls and damages a neighbor’s property?</w:t>
      </w:r>
    </w:p>
    <w:p w14:paraId="1FA273FF" w14:textId="77777777" w:rsidR="00FB36F5" w:rsidRPr="00EE337F" w:rsidRDefault="00FB36F5" w:rsidP="00FB36F5">
      <w:pPr>
        <w:rPr>
          <w:rFonts w:ascii="Times New Roman" w:hAnsi="Times New Roman" w:cs="Times New Roman"/>
          <w:sz w:val="24"/>
          <w:szCs w:val="24"/>
        </w:rPr>
      </w:pPr>
      <w:r w:rsidRPr="00EE337F">
        <w:rPr>
          <w:rFonts w:ascii="Times New Roman" w:hAnsi="Times New Roman" w:cs="Times New Roman"/>
          <w:sz w:val="24"/>
          <w:szCs w:val="24"/>
        </w:rPr>
        <w:t>In disc</w:t>
      </w:r>
      <w:r w:rsidR="00895784" w:rsidRPr="00EE337F">
        <w:rPr>
          <w:rFonts w:ascii="Times New Roman" w:hAnsi="Times New Roman" w:cs="Times New Roman"/>
          <w:sz w:val="24"/>
          <w:szCs w:val="24"/>
        </w:rPr>
        <w:t xml:space="preserve">ussions with the sponsors of </w:t>
      </w:r>
      <w:r w:rsidR="00EF5C89" w:rsidRPr="00EE337F">
        <w:rPr>
          <w:rFonts w:ascii="Times New Roman" w:hAnsi="Times New Roman" w:cs="Times New Roman"/>
          <w:sz w:val="24"/>
          <w:szCs w:val="24"/>
        </w:rPr>
        <w:t xml:space="preserve">former </w:t>
      </w:r>
      <w:r w:rsidR="00895784" w:rsidRPr="00EE337F">
        <w:rPr>
          <w:rFonts w:ascii="Times New Roman" w:hAnsi="Times New Roman" w:cs="Times New Roman"/>
          <w:sz w:val="24"/>
          <w:szCs w:val="24"/>
        </w:rPr>
        <w:t xml:space="preserve">House Bill 18, the same as House Bill 230, </w:t>
      </w:r>
      <w:r w:rsidR="00EF5C89" w:rsidRPr="00EE337F">
        <w:rPr>
          <w:rFonts w:ascii="Times New Roman" w:hAnsi="Times New Roman" w:cs="Times New Roman"/>
          <w:sz w:val="24"/>
          <w:szCs w:val="24"/>
        </w:rPr>
        <w:t xml:space="preserve">they </w:t>
      </w:r>
      <w:r w:rsidR="00895784" w:rsidRPr="00EE337F">
        <w:rPr>
          <w:rFonts w:ascii="Times New Roman" w:hAnsi="Times New Roman" w:cs="Times New Roman"/>
          <w:sz w:val="24"/>
          <w:szCs w:val="24"/>
        </w:rPr>
        <w:t>heard</w:t>
      </w:r>
      <w:r w:rsidRPr="00EE337F">
        <w:rPr>
          <w:rFonts w:ascii="Times New Roman" w:hAnsi="Times New Roman" w:cs="Times New Roman"/>
          <w:sz w:val="24"/>
          <w:szCs w:val="24"/>
        </w:rPr>
        <w:t xml:space="preserve"> our concerns about the implementatio</w:t>
      </w:r>
      <w:r w:rsidR="00895784" w:rsidRPr="00EE337F">
        <w:rPr>
          <w:rFonts w:ascii="Times New Roman" w:hAnsi="Times New Roman" w:cs="Times New Roman"/>
          <w:sz w:val="24"/>
          <w:szCs w:val="24"/>
        </w:rPr>
        <w:t>n of the law</w:t>
      </w:r>
      <w:r w:rsidRPr="00EE337F">
        <w:rPr>
          <w:rFonts w:ascii="Times New Roman" w:hAnsi="Times New Roman" w:cs="Times New Roman"/>
          <w:sz w:val="24"/>
          <w:szCs w:val="24"/>
        </w:rPr>
        <w:t xml:space="preserve">.  We </w:t>
      </w:r>
      <w:r w:rsidR="00895784" w:rsidRPr="00EE337F">
        <w:rPr>
          <w:rFonts w:ascii="Times New Roman" w:hAnsi="Times New Roman" w:cs="Times New Roman"/>
          <w:sz w:val="24"/>
          <w:szCs w:val="24"/>
        </w:rPr>
        <w:t>jointly</w:t>
      </w:r>
      <w:r w:rsidRPr="00EE337F">
        <w:rPr>
          <w:rFonts w:ascii="Times New Roman" w:hAnsi="Times New Roman" w:cs="Times New Roman"/>
          <w:sz w:val="24"/>
          <w:szCs w:val="24"/>
        </w:rPr>
        <w:t xml:space="preserve"> crafted </w:t>
      </w:r>
      <w:r w:rsidR="00895784" w:rsidRPr="00EE337F">
        <w:rPr>
          <w:rFonts w:ascii="Times New Roman" w:hAnsi="Times New Roman" w:cs="Times New Roman"/>
          <w:sz w:val="24"/>
          <w:szCs w:val="24"/>
        </w:rPr>
        <w:t>language that attempts to prevent</w:t>
      </w:r>
      <w:r w:rsidRPr="00EE337F">
        <w:rPr>
          <w:rFonts w:ascii="Times New Roman" w:hAnsi="Times New Roman" w:cs="Times New Roman"/>
          <w:sz w:val="24"/>
          <w:szCs w:val="24"/>
        </w:rPr>
        <w:t xml:space="preserve"> damage and increase the safety of the tenant. </w:t>
      </w:r>
      <w:r w:rsidR="00895784" w:rsidRPr="00EE337F">
        <w:rPr>
          <w:rFonts w:ascii="Times New Roman" w:hAnsi="Times New Roman" w:cs="Times New Roman"/>
          <w:sz w:val="24"/>
          <w:szCs w:val="24"/>
        </w:rPr>
        <w:t xml:space="preserve">House Bill 230 builds on compromises created in House Bill 18 which </w:t>
      </w:r>
      <w:r w:rsidRPr="00EE337F">
        <w:rPr>
          <w:rFonts w:ascii="Times New Roman" w:hAnsi="Times New Roman" w:cs="Times New Roman"/>
          <w:sz w:val="24"/>
          <w:szCs w:val="24"/>
        </w:rPr>
        <w:t>create</w:t>
      </w:r>
      <w:r w:rsidR="00895784" w:rsidRPr="00EE337F">
        <w:rPr>
          <w:rFonts w:ascii="Times New Roman" w:hAnsi="Times New Roman" w:cs="Times New Roman"/>
          <w:sz w:val="24"/>
          <w:szCs w:val="24"/>
        </w:rPr>
        <w:t>d</w:t>
      </w:r>
      <w:r w:rsidRPr="00EE337F">
        <w:rPr>
          <w:rFonts w:ascii="Times New Roman" w:hAnsi="Times New Roman" w:cs="Times New Roman"/>
          <w:sz w:val="24"/>
          <w:szCs w:val="24"/>
        </w:rPr>
        <w:t xml:space="preserve"> a notification mechanism for the tenant to contact the landlord prior to the installation of a flag bracket or a flag pole to determine the appropriate location and the materials to be used to install these items.  Installation would comply with all applicable laws and safety standards.  The </w:t>
      </w:r>
      <w:r w:rsidR="00895784" w:rsidRPr="00EE337F">
        <w:rPr>
          <w:rFonts w:ascii="Times New Roman" w:hAnsi="Times New Roman" w:cs="Times New Roman"/>
          <w:sz w:val="24"/>
          <w:szCs w:val="24"/>
        </w:rPr>
        <w:t>law</w:t>
      </w:r>
      <w:r w:rsidRPr="00EE337F">
        <w:rPr>
          <w:rFonts w:ascii="Times New Roman" w:hAnsi="Times New Roman" w:cs="Times New Roman"/>
          <w:sz w:val="24"/>
          <w:szCs w:val="24"/>
        </w:rPr>
        <w:t xml:space="preserve"> allow</w:t>
      </w:r>
      <w:r w:rsidR="00895784" w:rsidRPr="00EE337F">
        <w:rPr>
          <w:rFonts w:ascii="Times New Roman" w:hAnsi="Times New Roman" w:cs="Times New Roman"/>
          <w:sz w:val="24"/>
          <w:szCs w:val="24"/>
        </w:rPr>
        <w:t>s</w:t>
      </w:r>
      <w:r w:rsidRPr="00EE337F">
        <w:rPr>
          <w:rFonts w:ascii="Times New Roman" w:hAnsi="Times New Roman" w:cs="Times New Roman"/>
          <w:sz w:val="24"/>
          <w:szCs w:val="24"/>
        </w:rPr>
        <w:t xml:space="preserve"> lease provisions requiring a tenant to return the property to the condition of the property when they took possession.  Finally, </w:t>
      </w:r>
      <w:r w:rsidR="00EF5C89" w:rsidRPr="00EE337F">
        <w:rPr>
          <w:rFonts w:ascii="Times New Roman" w:hAnsi="Times New Roman" w:cs="Times New Roman"/>
          <w:sz w:val="24"/>
          <w:szCs w:val="24"/>
        </w:rPr>
        <w:t>language</w:t>
      </w:r>
      <w:r w:rsidRPr="00EE337F">
        <w:rPr>
          <w:rFonts w:ascii="Times New Roman" w:hAnsi="Times New Roman" w:cs="Times New Roman"/>
          <w:sz w:val="24"/>
          <w:szCs w:val="24"/>
        </w:rPr>
        <w:t xml:space="preserve"> would require the landlord or the tenant to contact a utilities protection service prior to any flagpole installation</w:t>
      </w:r>
      <w:r w:rsidR="00895784" w:rsidRPr="00EE337F">
        <w:rPr>
          <w:rFonts w:ascii="Times New Roman" w:hAnsi="Times New Roman" w:cs="Times New Roman"/>
          <w:sz w:val="24"/>
          <w:szCs w:val="24"/>
        </w:rPr>
        <w:t xml:space="preserve">. Last session </w:t>
      </w:r>
      <w:r w:rsidRPr="00EE337F">
        <w:rPr>
          <w:rFonts w:ascii="Times New Roman" w:hAnsi="Times New Roman" w:cs="Times New Roman"/>
          <w:sz w:val="24"/>
          <w:szCs w:val="24"/>
        </w:rPr>
        <w:t xml:space="preserve">the issue of notice </w:t>
      </w:r>
      <w:r w:rsidR="00895784" w:rsidRPr="00EE337F">
        <w:rPr>
          <w:rFonts w:ascii="Times New Roman" w:hAnsi="Times New Roman" w:cs="Times New Roman"/>
          <w:sz w:val="24"/>
          <w:szCs w:val="24"/>
        </w:rPr>
        <w:t xml:space="preserve">to the landlord </w:t>
      </w:r>
      <w:r w:rsidRPr="00EE337F">
        <w:rPr>
          <w:rFonts w:ascii="Times New Roman" w:hAnsi="Times New Roman" w:cs="Times New Roman"/>
          <w:sz w:val="24"/>
          <w:szCs w:val="24"/>
        </w:rPr>
        <w:t>was discussed and what constitutes “appropriate notice</w:t>
      </w:r>
      <w:r w:rsidR="00895784" w:rsidRPr="00EE337F">
        <w:rPr>
          <w:rFonts w:ascii="Times New Roman" w:hAnsi="Times New Roman" w:cs="Times New Roman"/>
          <w:sz w:val="24"/>
          <w:szCs w:val="24"/>
        </w:rPr>
        <w:t>”; is</w:t>
      </w:r>
      <w:r w:rsidRPr="00EE337F">
        <w:rPr>
          <w:rFonts w:ascii="Times New Roman" w:hAnsi="Times New Roman" w:cs="Times New Roman"/>
          <w:sz w:val="24"/>
          <w:szCs w:val="24"/>
        </w:rPr>
        <w:t xml:space="preserve"> it 24 hours (</w:t>
      </w:r>
      <w:proofErr w:type="gramStart"/>
      <w:r w:rsidRPr="00EE337F">
        <w:rPr>
          <w:rFonts w:ascii="Times New Roman" w:hAnsi="Times New Roman" w:cs="Times New Roman"/>
          <w:sz w:val="24"/>
          <w:szCs w:val="24"/>
        </w:rPr>
        <w:t>similar to</w:t>
      </w:r>
      <w:proofErr w:type="gramEnd"/>
      <w:r w:rsidRPr="00EE337F">
        <w:rPr>
          <w:rFonts w:ascii="Times New Roman" w:hAnsi="Times New Roman" w:cs="Times New Roman"/>
          <w:sz w:val="24"/>
          <w:szCs w:val="24"/>
        </w:rPr>
        <w:t xml:space="preserve"> the notice that a landlord provides before entering the unit to do maintenance) or is a more broad “reasonable notice” standard?  There are examples of both in landlord/tenant law.  </w:t>
      </w:r>
      <w:r w:rsidR="000626D6" w:rsidRPr="00EE337F">
        <w:rPr>
          <w:rFonts w:ascii="Times New Roman" w:hAnsi="Times New Roman" w:cs="Times New Roman"/>
          <w:sz w:val="24"/>
          <w:szCs w:val="24"/>
        </w:rPr>
        <w:t>We all agreed on the more broad “reasonable notice” standard.</w:t>
      </w:r>
    </w:p>
    <w:p w14:paraId="3648CC2A" w14:textId="77777777" w:rsidR="00FB36F5" w:rsidRPr="00EE337F" w:rsidRDefault="00FB36F5" w:rsidP="00FB36F5">
      <w:pPr>
        <w:rPr>
          <w:rFonts w:ascii="Times New Roman" w:hAnsi="Times New Roman" w:cs="Times New Roman"/>
          <w:sz w:val="24"/>
          <w:szCs w:val="24"/>
        </w:rPr>
      </w:pPr>
      <w:r w:rsidRPr="00EE337F">
        <w:rPr>
          <w:rFonts w:ascii="Times New Roman" w:hAnsi="Times New Roman" w:cs="Times New Roman"/>
          <w:sz w:val="24"/>
          <w:szCs w:val="24"/>
        </w:rPr>
        <w:t xml:space="preserve">OREIA was concerned </w:t>
      </w:r>
      <w:r w:rsidR="005C3DAB" w:rsidRPr="00EE337F">
        <w:rPr>
          <w:rFonts w:ascii="Times New Roman" w:hAnsi="Times New Roman" w:cs="Times New Roman"/>
          <w:sz w:val="24"/>
          <w:szCs w:val="24"/>
        </w:rPr>
        <w:t xml:space="preserve">in the former bill </w:t>
      </w:r>
      <w:r w:rsidRPr="00EE337F">
        <w:rPr>
          <w:rFonts w:ascii="Times New Roman" w:hAnsi="Times New Roman" w:cs="Times New Roman"/>
          <w:sz w:val="24"/>
          <w:szCs w:val="24"/>
        </w:rPr>
        <w:t>with any damage arising from these installations and the ability to recoup charges for damage that occurs when</w:t>
      </w:r>
      <w:r w:rsidR="00EF5C89" w:rsidRPr="00EE337F">
        <w:rPr>
          <w:rFonts w:ascii="Times New Roman" w:hAnsi="Times New Roman" w:cs="Times New Roman"/>
          <w:sz w:val="24"/>
          <w:szCs w:val="24"/>
        </w:rPr>
        <w:t xml:space="preserve"> notice is not provided.  It had</w:t>
      </w:r>
      <w:r w:rsidRPr="00EE337F">
        <w:rPr>
          <w:rFonts w:ascii="Times New Roman" w:hAnsi="Times New Roman" w:cs="Times New Roman"/>
          <w:sz w:val="24"/>
          <w:szCs w:val="24"/>
        </w:rPr>
        <w:t xml:space="preserve"> been shared by Representative Gonzales’ office that there is not a need to add any further damage </w:t>
      </w:r>
      <w:r w:rsidRPr="00EE337F">
        <w:rPr>
          <w:rFonts w:ascii="Times New Roman" w:hAnsi="Times New Roman" w:cs="Times New Roman"/>
          <w:sz w:val="24"/>
          <w:szCs w:val="24"/>
        </w:rPr>
        <w:lastRenderedPageBreak/>
        <w:t>recovery requirements in this amendment as landlords already maintain this ability i</w:t>
      </w:r>
      <w:r w:rsidR="00EF5C89" w:rsidRPr="00EE337F">
        <w:rPr>
          <w:rFonts w:ascii="Times New Roman" w:hAnsi="Times New Roman" w:cs="Times New Roman"/>
          <w:sz w:val="24"/>
          <w:szCs w:val="24"/>
        </w:rPr>
        <w:t xml:space="preserve">n current law.  This </w:t>
      </w:r>
      <w:r w:rsidR="005C3DAB" w:rsidRPr="00EE337F">
        <w:rPr>
          <w:rFonts w:ascii="Times New Roman" w:hAnsi="Times New Roman" w:cs="Times New Roman"/>
          <w:sz w:val="24"/>
          <w:szCs w:val="24"/>
        </w:rPr>
        <w:t>concept</w:t>
      </w:r>
      <w:r w:rsidR="00EF5C89" w:rsidRPr="00EE337F">
        <w:rPr>
          <w:rFonts w:ascii="Times New Roman" w:hAnsi="Times New Roman" w:cs="Times New Roman"/>
          <w:sz w:val="24"/>
          <w:szCs w:val="24"/>
        </w:rPr>
        <w:t xml:space="preserve"> was</w:t>
      </w:r>
      <w:r w:rsidRPr="00EE337F">
        <w:rPr>
          <w:rFonts w:ascii="Times New Roman" w:hAnsi="Times New Roman" w:cs="Times New Roman"/>
          <w:sz w:val="24"/>
          <w:szCs w:val="24"/>
        </w:rPr>
        <w:t xml:space="preserve"> critical to our support of the bill.  As stated earlier, tenants are simply borrowing the property during their leases, but as landlords we recognize that these are their homes and some personal touches are necessary to truly make it their home.  In this </w:t>
      </w:r>
      <w:r w:rsidR="00EF5C89" w:rsidRPr="00EE337F">
        <w:rPr>
          <w:rFonts w:ascii="Times New Roman" w:hAnsi="Times New Roman" w:cs="Times New Roman"/>
          <w:sz w:val="24"/>
          <w:szCs w:val="24"/>
        </w:rPr>
        <w:t>instance,</w:t>
      </w:r>
      <w:r w:rsidRPr="00EE337F">
        <w:rPr>
          <w:rFonts w:ascii="Times New Roman" w:hAnsi="Times New Roman" w:cs="Times New Roman"/>
          <w:sz w:val="24"/>
          <w:szCs w:val="24"/>
        </w:rPr>
        <w:t xml:space="preserve"> we are simply asking for notification and communication to facilitate a tenant’s display of patriotism.   </w:t>
      </w:r>
    </w:p>
    <w:p w14:paraId="21CD2886" w14:textId="77777777" w:rsidR="001863AF" w:rsidRPr="00EE337F" w:rsidRDefault="00FB36F5" w:rsidP="00FB36F5">
      <w:pPr>
        <w:rPr>
          <w:rFonts w:ascii="Times New Roman" w:hAnsi="Times New Roman" w:cs="Times New Roman"/>
          <w:sz w:val="24"/>
          <w:szCs w:val="24"/>
        </w:rPr>
      </w:pPr>
      <w:r w:rsidRPr="00EE337F">
        <w:rPr>
          <w:rFonts w:ascii="Times New Roman" w:hAnsi="Times New Roman" w:cs="Times New Roman"/>
          <w:sz w:val="24"/>
          <w:szCs w:val="24"/>
        </w:rPr>
        <w:t xml:space="preserve">Finally, as I mentioned in my introduction I want to stress the diversity of investors within OREIA. A great number of investors own single family homes, but there are many thousands of multifamily buildings as well. </w:t>
      </w:r>
      <w:proofErr w:type="gramStart"/>
      <w:r w:rsidRPr="00EE337F">
        <w:rPr>
          <w:rFonts w:ascii="Times New Roman" w:hAnsi="Times New Roman" w:cs="Times New Roman"/>
          <w:sz w:val="24"/>
          <w:szCs w:val="24"/>
        </w:rPr>
        <w:t>With regard to</w:t>
      </w:r>
      <w:proofErr w:type="gramEnd"/>
      <w:r w:rsidRPr="00EE337F">
        <w:rPr>
          <w:rFonts w:ascii="Times New Roman" w:hAnsi="Times New Roman" w:cs="Times New Roman"/>
          <w:sz w:val="24"/>
          <w:szCs w:val="24"/>
        </w:rPr>
        <w:t xml:space="preserve"> the multifamily houses, should there be a limitation on the housing parcel to one flag per type of </w:t>
      </w:r>
      <w:r w:rsidR="000626D6" w:rsidRPr="00EE337F">
        <w:rPr>
          <w:rFonts w:ascii="Times New Roman" w:hAnsi="Times New Roman" w:cs="Times New Roman"/>
          <w:sz w:val="24"/>
          <w:szCs w:val="24"/>
        </w:rPr>
        <w:t xml:space="preserve">an </w:t>
      </w:r>
      <w:r w:rsidRPr="00EE337F">
        <w:rPr>
          <w:rFonts w:ascii="Times New Roman" w:hAnsi="Times New Roman" w:cs="Times New Roman"/>
          <w:sz w:val="24"/>
          <w:szCs w:val="24"/>
        </w:rPr>
        <w:t xml:space="preserve">allowable flag, U.S, Gold Star, etc.?  Please consider that a 12 unit could potentially have a similar number of flags, i.e. 12 flags for 12 units mounted on the structure, balconies, and flagpoles. </w:t>
      </w:r>
    </w:p>
    <w:p w14:paraId="5698582C" w14:textId="77777777" w:rsidR="00FB36F5" w:rsidRPr="00EE337F" w:rsidRDefault="00FB36F5" w:rsidP="00FB36F5">
      <w:pPr>
        <w:rPr>
          <w:rFonts w:ascii="Times New Roman" w:eastAsia="Times New Roman" w:hAnsi="Times New Roman" w:cs="Times New Roman"/>
          <w:sz w:val="24"/>
          <w:szCs w:val="24"/>
        </w:rPr>
      </w:pPr>
      <w:r w:rsidRPr="00EE337F">
        <w:rPr>
          <w:rFonts w:ascii="Times New Roman" w:eastAsia="Times New Roman" w:hAnsi="Times New Roman" w:cs="Times New Roman"/>
          <w:sz w:val="24"/>
          <w:szCs w:val="24"/>
        </w:rPr>
        <w:t xml:space="preserve">In conclusion, OREIA members are committed to protecting tenants and to create a comfortable living environment, but we have </w:t>
      </w:r>
      <w:proofErr w:type="gramStart"/>
      <w:r w:rsidRPr="00EE337F">
        <w:rPr>
          <w:rFonts w:ascii="Times New Roman" w:eastAsia="Times New Roman" w:hAnsi="Times New Roman" w:cs="Times New Roman"/>
          <w:sz w:val="24"/>
          <w:szCs w:val="24"/>
        </w:rPr>
        <w:t>a vested interest</w:t>
      </w:r>
      <w:proofErr w:type="gramEnd"/>
      <w:r w:rsidRPr="00EE337F">
        <w:rPr>
          <w:rFonts w:ascii="Times New Roman" w:eastAsia="Times New Roman" w:hAnsi="Times New Roman" w:cs="Times New Roman"/>
          <w:sz w:val="24"/>
          <w:szCs w:val="24"/>
        </w:rPr>
        <w:t xml:space="preserve"> in protecting our property investments as well. </w:t>
      </w:r>
      <w:r w:rsidRPr="00EE337F">
        <w:rPr>
          <w:rFonts w:ascii="Times New Roman" w:hAnsi="Times New Roman" w:cs="Times New Roman"/>
          <w:color w:val="000000"/>
          <w:sz w:val="24"/>
          <w:szCs w:val="24"/>
        </w:rPr>
        <w:t>Thank you for the opportunity to testify and I will answer any questions you may have.</w:t>
      </w:r>
    </w:p>
    <w:p w14:paraId="2D7B725E" w14:textId="77777777" w:rsidR="00FB36F5" w:rsidRPr="00EE337F" w:rsidRDefault="00FB36F5" w:rsidP="00FB36F5">
      <w:pPr>
        <w:rPr>
          <w:sz w:val="24"/>
          <w:szCs w:val="24"/>
        </w:rPr>
      </w:pPr>
    </w:p>
    <w:p w14:paraId="73DF4694" w14:textId="77777777" w:rsidR="00FB36F5" w:rsidRPr="00EE337F" w:rsidRDefault="00FB36F5" w:rsidP="00095A12">
      <w:pPr>
        <w:rPr>
          <w:rFonts w:ascii="Times New Roman" w:hAnsi="Times New Roman" w:cs="Times New Roman"/>
          <w:sz w:val="24"/>
          <w:szCs w:val="24"/>
        </w:rPr>
      </w:pPr>
    </w:p>
    <w:sectPr w:rsidR="00FB36F5" w:rsidRPr="00EE33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F03EA" w14:textId="77777777" w:rsidR="005076F7" w:rsidRDefault="005076F7" w:rsidP="00095A12">
      <w:pPr>
        <w:spacing w:after="0" w:line="240" w:lineRule="auto"/>
      </w:pPr>
      <w:r>
        <w:separator/>
      </w:r>
    </w:p>
  </w:endnote>
  <w:endnote w:type="continuationSeparator" w:id="0">
    <w:p w14:paraId="2AC8046E" w14:textId="77777777" w:rsidR="005076F7" w:rsidRDefault="005076F7" w:rsidP="0009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2516" w14:textId="77777777" w:rsidR="005076F7" w:rsidRDefault="005076F7" w:rsidP="00095A12">
      <w:pPr>
        <w:spacing w:after="0" w:line="240" w:lineRule="auto"/>
      </w:pPr>
      <w:r>
        <w:separator/>
      </w:r>
    </w:p>
  </w:footnote>
  <w:footnote w:type="continuationSeparator" w:id="0">
    <w:p w14:paraId="4C97466E" w14:textId="77777777" w:rsidR="005076F7" w:rsidRDefault="005076F7" w:rsidP="00095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AA38" w14:textId="77777777" w:rsidR="00095A12" w:rsidRDefault="00095A12">
    <w:pPr>
      <w:pStyle w:val="Header"/>
    </w:pPr>
    <w:r w:rsidRPr="007F782D">
      <w:rPr>
        <w:noProof/>
      </w:rPr>
      <w:drawing>
        <wp:inline distT="0" distB="0" distL="0" distR="0" wp14:anchorId="6F86224F" wp14:editId="07DF34A7">
          <wp:extent cx="1143000" cy="571500"/>
          <wp:effectExtent l="19050" t="0" r="0" b="0"/>
          <wp:docPr id="1" name="Picture 1" descr="newOREIALogow-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OREIALogow-words"/>
                  <pic:cNvPicPr>
                    <a:picLocks noChangeAspect="1" noChangeArrowheads="1"/>
                  </pic:cNvPicPr>
                </pic:nvPicPr>
                <pic:blipFill>
                  <a:blip r:embed="rId1"/>
                  <a:srcRect/>
                  <a:stretch>
                    <a:fillRect/>
                  </a:stretch>
                </pic:blipFill>
                <pic:spPr bwMode="auto">
                  <a:xfrm>
                    <a:off x="0" y="0"/>
                    <a:ext cx="1143000" cy="5715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12"/>
    <w:rsid w:val="000121A4"/>
    <w:rsid w:val="000626D6"/>
    <w:rsid w:val="00095A12"/>
    <w:rsid w:val="00176555"/>
    <w:rsid w:val="001863AF"/>
    <w:rsid w:val="002E2D44"/>
    <w:rsid w:val="002E4ED8"/>
    <w:rsid w:val="003F7AC3"/>
    <w:rsid w:val="005076F7"/>
    <w:rsid w:val="0053255E"/>
    <w:rsid w:val="00537944"/>
    <w:rsid w:val="005C3DAB"/>
    <w:rsid w:val="00715342"/>
    <w:rsid w:val="00762366"/>
    <w:rsid w:val="007770AA"/>
    <w:rsid w:val="007B3331"/>
    <w:rsid w:val="00894672"/>
    <w:rsid w:val="00895784"/>
    <w:rsid w:val="009143C7"/>
    <w:rsid w:val="00A719C3"/>
    <w:rsid w:val="00B834EF"/>
    <w:rsid w:val="00C604D4"/>
    <w:rsid w:val="00C85C65"/>
    <w:rsid w:val="00CA0B25"/>
    <w:rsid w:val="00D16546"/>
    <w:rsid w:val="00EE337F"/>
    <w:rsid w:val="00EF5C89"/>
    <w:rsid w:val="00FB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2863"/>
  <w15:chartTrackingRefBased/>
  <w15:docId w15:val="{3F24CE3F-B2BA-4AAC-9771-D54C7C5A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A12"/>
    <w:pPr>
      <w:autoSpaceDE w:val="0"/>
      <w:autoSpaceDN w:val="0"/>
      <w:adjustRightInd w:val="0"/>
      <w:spacing w:after="0" w:line="240" w:lineRule="auto"/>
    </w:pPr>
    <w:rPr>
      <w:rFonts w:ascii="Times LT Std" w:eastAsia="Times New Roman" w:hAnsi="Times LT Std" w:cs="Times LT Std"/>
      <w:color w:val="000000"/>
      <w:sz w:val="24"/>
      <w:szCs w:val="24"/>
    </w:rPr>
  </w:style>
  <w:style w:type="paragraph" w:customStyle="1" w:styleId="Pa2">
    <w:name w:val="Pa2"/>
    <w:basedOn w:val="Default"/>
    <w:next w:val="Default"/>
    <w:rsid w:val="00095A12"/>
    <w:pPr>
      <w:spacing w:line="221" w:lineRule="atLeast"/>
    </w:pPr>
    <w:rPr>
      <w:rFonts w:cs="Times New Roman"/>
      <w:color w:val="auto"/>
    </w:rPr>
  </w:style>
  <w:style w:type="character" w:customStyle="1" w:styleId="A2">
    <w:name w:val="A2"/>
    <w:rsid w:val="00095A12"/>
    <w:rPr>
      <w:rFonts w:cs="Times LT Std"/>
      <w:color w:val="000000"/>
      <w:sz w:val="20"/>
      <w:szCs w:val="20"/>
    </w:rPr>
  </w:style>
  <w:style w:type="paragraph" w:customStyle="1" w:styleId="msoorganizationname2">
    <w:name w:val="msoorganizationname2"/>
    <w:rsid w:val="00095A12"/>
    <w:pPr>
      <w:spacing w:after="0" w:line="240" w:lineRule="auto"/>
    </w:pPr>
    <w:rPr>
      <w:rFonts w:ascii="Tw Cen MT" w:eastAsia="Times New Roman" w:hAnsi="Tw Cen MT" w:cs="Times New Roman"/>
      <w:b/>
      <w:bCs/>
      <w:color w:val="000000"/>
      <w:kern w:val="28"/>
      <w:sz w:val="28"/>
      <w:szCs w:val="28"/>
    </w:rPr>
  </w:style>
  <w:style w:type="character" w:styleId="Hyperlink">
    <w:name w:val="Hyperlink"/>
    <w:basedOn w:val="DefaultParagraphFont"/>
    <w:uiPriority w:val="99"/>
    <w:unhideWhenUsed/>
    <w:rsid w:val="00095A12"/>
    <w:rPr>
      <w:color w:val="0563C1" w:themeColor="hyperlink"/>
      <w:u w:val="single"/>
    </w:rPr>
  </w:style>
  <w:style w:type="paragraph" w:styleId="Header">
    <w:name w:val="header"/>
    <w:basedOn w:val="Normal"/>
    <w:link w:val="HeaderChar"/>
    <w:uiPriority w:val="99"/>
    <w:unhideWhenUsed/>
    <w:rsid w:val="00095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12"/>
  </w:style>
  <w:style w:type="paragraph" w:styleId="Footer">
    <w:name w:val="footer"/>
    <w:basedOn w:val="Normal"/>
    <w:link w:val="FooterChar"/>
    <w:uiPriority w:val="99"/>
    <w:unhideWhenUsed/>
    <w:rsid w:val="00095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mwhitehead@gpgrhr.onmicrosoft.com</cp:lastModifiedBy>
  <cp:revision>4</cp:revision>
  <dcterms:created xsi:type="dcterms:W3CDTF">2018-02-19T03:36:00Z</dcterms:created>
  <dcterms:modified xsi:type="dcterms:W3CDTF">2018-02-19T20:35:00Z</dcterms:modified>
</cp:coreProperties>
</file>