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71" w:rsidRDefault="006D0771" w:rsidP="00532D9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Testimony- House Bill 482</w:t>
      </w:r>
    </w:p>
    <w:p w:rsidR="006D0771" w:rsidRDefault="006D0771" w:rsidP="006D077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House Health Committee</w:t>
      </w:r>
    </w:p>
    <w:p w:rsidR="006D0771" w:rsidRPr="005A2ECA" w:rsidRDefault="004E0900" w:rsidP="006D077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February 13</w:t>
      </w:r>
      <w:r w:rsidR="006D0771">
        <w:rPr>
          <w:rFonts w:ascii="Times New Roman" w:eastAsia="Times New Roman" w:hAnsi="Times New Roman" w:cs="Times New Roman"/>
          <w:b/>
          <w:color w:val="000000"/>
          <w:sz w:val="24"/>
          <w:szCs w:val="24"/>
        </w:rPr>
        <w:t>, 2020</w:t>
      </w:r>
    </w:p>
    <w:p w:rsidR="006D0771" w:rsidRPr="006D0771" w:rsidRDefault="006D0771">
      <w:pPr>
        <w:rPr>
          <w:rFonts w:ascii="Times New Roman" w:eastAsia="Times New Roman" w:hAnsi="Times New Roman" w:cs="Times New Roman"/>
          <w:sz w:val="24"/>
          <w:szCs w:val="24"/>
        </w:rPr>
      </w:pPr>
    </w:p>
    <w:p w:rsidR="008A5180" w:rsidRPr="002745A4" w:rsidRDefault="006D0771">
      <w:pPr>
        <w:contextualSpacing/>
        <w:rPr>
          <w:rFonts w:ascii="Times New Roman" w:eastAsia="Times New Roman" w:hAnsi="Times New Roman" w:cs="Times New Roman"/>
          <w:sz w:val="24"/>
          <w:szCs w:val="24"/>
        </w:rPr>
      </w:pPr>
      <w:r w:rsidRPr="002745A4">
        <w:rPr>
          <w:rFonts w:ascii="Times New Roman" w:eastAsia="Times New Roman" w:hAnsi="Times New Roman" w:cs="Times New Roman"/>
          <w:sz w:val="24"/>
          <w:szCs w:val="24"/>
        </w:rPr>
        <w:t xml:space="preserve">Chairman </w:t>
      </w:r>
      <w:proofErr w:type="spellStart"/>
      <w:r w:rsidRPr="002745A4">
        <w:rPr>
          <w:rFonts w:ascii="Times New Roman" w:eastAsia="Times New Roman" w:hAnsi="Times New Roman" w:cs="Times New Roman"/>
          <w:sz w:val="24"/>
          <w:szCs w:val="24"/>
        </w:rPr>
        <w:t>Lipps</w:t>
      </w:r>
      <w:proofErr w:type="spellEnd"/>
      <w:r w:rsidRPr="002745A4">
        <w:rPr>
          <w:rFonts w:ascii="Times New Roman" w:eastAsia="Times New Roman" w:hAnsi="Times New Roman" w:cs="Times New Roman"/>
          <w:sz w:val="24"/>
          <w:szCs w:val="24"/>
        </w:rPr>
        <w:t>, Vice-Chair Manning, Ranking Member Boyd, and the members of the House Health Committee, thank you for the opportunity to provide sponsor testimony on</w:t>
      </w:r>
      <w:bookmarkStart w:id="0" w:name="_GoBack"/>
      <w:bookmarkEnd w:id="0"/>
      <w:r w:rsidRPr="002745A4">
        <w:rPr>
          <w:rFonts w:ascii="Times New Roman" w:eastAsia="Times New Roman" w:hAnsi="Times New Roman" w:cs="Times New Roman"/>
          <w:sz w:val="24"/>
          <w:szCs w:val="24"/>
        </w:rPr>
        <w:t xml:space="preserve"> House Bill 482. This legislation would protect the intent of the federal 340B Drug Pricing Program and ensure the revenue remains at the local level to help underserved patients.</w:t>
      </w:r>
    </w:p>
    <w:p w:rsidR="006D0771" w:rsidRPr="002745A4" w:rsidRDefault="006D0771">
      <w:pPr>
        <w:contextualSpacing/>
        <w:rPr>
          <w:rFonts w:ascii="Times New Roman" w:eastAsia="Times New Roman" w:hAnsi="Times New Roman" w:cs="Times New Roman"/>
          <w:sz w:val="24"/>
          <w:szCs w:val="24"/>
        </w:rPr>
      </w:pPr>
    </w:p>
    <w:p w:rsidR="006D0771" w:rsidRPr="002745A4" w:rsidRDefault="006D0771">
      <w:pPr>
        <w:contextualSpacing/>
        <w:rPr>
          <w:rFonts w:ascii="Times New Roman" w:hAnsi="Times New Roman" w:cs="Times New Roman"/>
          <w:sz w:val="24"/>
          <w:szCs w:val="28"/>
        </w:rPr>
      </w:pPr>
      <w:r w:rsidRPr="002745A4">
        <w:rPr>
          <w:rFonts w:ascii="Times New Roman" w:hAnsi="Times New Roman" w:cs="Times New Roman"/>
          <w:sz w:val="24"/>
          <w:szCs w:val="24"/>
        </w:rPr>
        <w:t>So many Ohioans rely on the over 3,000 340B covered entities in the state for their healthcare and well-being. Places like community health centers, hemophilia treatment centers, hospitals, and Ryan White clinics provide care to the uninsured, underinsured, and those with high-cost healthcare needs that would not be available otherwise</w:t>
      </w:r>
      <w:r w:rsidRPr="002745A4">
        <w:t xml:space="preserve">. </w:t>
      </w:r>
      <w:r w:rsidRPr="002745A4">
        <w:rPr>
          <w:rFonts w:ascii="Times New Roman" w:hAnsi="Times New Roman" w:cs="Times New Roman"/>
          <w:sz w:val="24"/>
          <w:szCs w:val="28"/>
        </w:rPr>
        <w:t>We are seeing a trend in Ohio that health insurance companies and their contracted P</w:t>
      </w:r>
      <w:r w:rsidR="002745A4" w:rsidRPr="002745A4">
        <w:rPr>
          <w:rFonts w:ascii="Times New Roman" w:hAnsi="Times New Roman" w:cs="Times New Roman"/>
          <w:sz w:val="24"/>
          <w:szCs w:val="28"/>
        </w:rPr>
        <w:t xml:space="preserve">harmacy </w:t>
      </w:r>
      <w:r w:rsidRPr="002745A4">
        <w:rPr>
          <w:rFonts w:ascii="Times New Roman" w:hAnsi="Times New Roman" w:cs="Times New Roman"/>
          <w:sz w:val="24"/>
          <w:szCs w:val="28"/>
        </w:rPr>
        <w:t>B</w:t>
      </w:r>
      <w:r w:rsidR="002745A4" w:rsidRPr="002745A4">
        <w:rPr>
          <w:rFonts w:ascii="Times New Roman" w:hAnsi="Times New Roman" w:cs="Times New Roman"/>
          <w:sz w:val="24"/>
          <w:szCs w:val="28"/>
        </w:rPr>
        <w:t xml:space="preserve">enefit </w:t>
      </w:r>
      <w:r w:rsidRPr="002745A4">
        <w:rPr>
          <w:rFonts w:ascii="Times New Roman" w:hAnsi="Times New Roman" w:cs="Times New Roman"/>
          <w:sz w:val="24"/>
          <w:szCs w:val="28"/>
        </w:rPr>
        <w:t>M</w:t>
      </w:r>
      <w:r w:rsidR="002745A4" w:rsidRPr="002745A4">
        <w:rPr>
          <w:rFonts w:ascii="Times New Roman" w:hAnsi="Times New Roman" w:cs="Times New Roman"/>
          <w:sz w:val="24"/>
          <w:szCs w:val="28"/>
        </w:rPr>
        <w:t>anager</w:t>
      </w:r>
      <w:r w:rsidRPr="002745A4">
        <w:rPr>
          <w:rFonts w:ascii="Times New Roman" w:hAnsi="Times New Roman" w:cs="Times New Roman"/>
          <w:sz w:val="24"/>
          <w:szCs w:val="28"/>
        </w:rPr>
        <w:t>s</w:t>
      </w:r>
      <w:r w:rsidR="002745A4" w:rsidRPr="002745A4">
        <w:rPr>
          <w:rFonts w:ascii="Times New Roman" w:hAnsi="Times New Roman" w:cs="Times New Roman"/>
          <w:sz w:val="24"/>
          <w:szCs w:val="28"/>
        </w:rPr>
        <w:t xml:space="preserve"> (PBMs)</w:t>
      </w:r>
      <w:r w:rsidRPr="002745A4">
        <w:rPr>
          <w:rFonts w:ascii="Times New Roman" w:hAnsi="Times New Roman" w:cs="Times New Roman"/>
          <w:sz w:val="24"/>
          <w:szCs w:val="28"/>
        </w:rPr>
        <w:t xml:space="preserve"> are not providing access to 340B programs either by excluding 340B covered entities from health plan coverage or by implementing additional fees or lowered reimbursements for 340B providers. </w:t>
      </w:r>
    </w:p>
    <w:p w:rsidR="006D0771" w:rsidRPr="002745A4" w:rsidRDefault="006D0771">
      <w:pPr>
        <w:contextualSpacing/>
        <w:rPr>
          <w:rFonts w:ascii="Times New Roman" w:hAnsi="Times New Roman" w:cs="Times New Roman"/>
          <w:sz w:val="24"/>
          <w:szCs w:val="28"/>
        </w:rPr>
      </w:pPr>
    </w:p>
    <w:p w:rsidR="002745A4" w:rsidRPr="002745A4" w:rsidRDefault="006D0771" w:rsidP="002745A4">
      <w:pPr>
        <w:contextualSpacing/>
        <w:rPr>
          <w:rFonts w:ascii="Times New Roman" w:hAnsi="Times New Roman" w:cs="Times New Roman"/>
          <w:sz w:val="24"/>
          <w:szCs w:val="28"/>
        </w:rPr>
      </w:pPr>
      <w:r w:rsidRPr="002745A4">
        <w:rPr>
          <w:rFonts w:ascii="Times New Roman" w:hAnsi="Times New Roman" w:cs="Times New Roman"/>
          <w:sz w:val="24"/>
          <w:szCs w:val="28"/>
        </w:rPr>
        <w:t>These</w:t>
      </w:r>
      <w:r w:rsidR="002745A4" w:rsidRPr="002745A4">
        <w:rPr>
          <w:rFonts w:ascii="Times New Roman" w:hAnsi="Times New Roman" w:cs="Times New Roman"/>
          <w:sz w:val="24"/>
          <w:szCs w:val="28"/>
        </w:rPr>
        <w:t xml:space="preserve"> discriminatory</w:t>
      </w:r>
      <w:r w:rsidRPr="002745A4">
        <w:rPr>
          <w:rFonts w:ascii="Times New Roman" w:hAnsi="Times New Roman" w:cs="Times New Roman"/>
          <w:sz w:val="24"/>
          <w:szCs w:val="28"/>
        </w:rPr>
        <w:t xml:space="preserve"> practices place a large burden on patients and results in inflated drug prices and causes significant financial strain on community health centers. </w:t>
      </w:r>
      <w:r w:rsidR="002745A4" w:rsidRPr="002745A4">
        <w:rPr>
          <w:rFonts w:ascii="Times New Roman" w:hAnsi="Times New Roman" w:cs="Times New Roman"/>
          <w:sz w:val="24"/>
          <w:szCs w:val="28"/>
        </w:rPr>
        <w:t>For those who can access 340B discounted rates and also have employer sponsored insurance, the price of the drugs can be significantly lower to both the plan and the patient. When patients are paying our deductible, co-insurance, and co-pays off of inflated retail prices outside of the use of the 340B program, especially in the specialty pharmacy space, their out of pocket costs are much higher. Over the years, I’ve seen first-hand Pharmacy Benefit Manager’s charging 30-60% more than the prices available from a 340B provider. We all talk about providing low cost prescription drugs to patients, this is an example of the simplest way to do so. If a patient has met the guidelines set by the federal government to qualify as a 340B program recipient through an eligible entity, then that patient shouldn’t have their insurance company or their PBM in Ohio denying them access to the discounted drug rates.</w:t>
      </w:r>
    </w:p>
    <w:p w:rsidR="002745A4" w:rsidRPr="002745A4" w:rsidRDefault="002745A4" w:rsidP="002745A4">
      <w:pPr>
        <w:contextualSpacing/>
        <w:rPr>
          <w:rFonts w:ascii="Times New Roman" w:hAnsi="Times New Roman" w:cs="Times New Roman"/>
          <w:sz w:val="24"/>
          <w:szCs w:val="28"/>
        </w:rPr>
      </w:pPr>
      <w:r w:rsidRPr="002745A4">
        <w:rPr>
          <w:rFonts w:ascii="Times New Roman" w:hAnsi="Times New Roman" w:cs="Times New Roman"/>
          <w:sz w:val="24"/>
          <w:szCs w:val="28"/>
        </w:rPr>
        <w:t xml:space="preserve"> </w:t>
      </w:r>
    </w:p>
    <w:p w:rsidR="002745A4" w:rsidRPr="002745A4" w:rsidRDefault="002745A4" w:rsidP="002745A4">
      <w:pPr>
        <w:contextualSpacing/>
        <w:rPr>
          <w:rFonts w:ascii="Times New Roman" w:hAnsi="Times New Roman" w:cs="Times New Roman"/>
          <w:sz w:val="24"/>
          <w:szCs w:val="28"/>
        </w:rPr>
      </w:pPr>
      <w:r w:rsidRPr="002745A4">
        <w:rPr>
          <w:rFonts w:ascii="Times New Roman" w:hAnsi="Times New Roman" w:cs="Times New Roman"/>
          <w:sz w:val="24"/>
          <w:szCs w:val="28"/>
        </w:rPr>
        <w:t>Most 340B programs are local healthcare organizations and hire local healthcare professionals. The revenues generated by the 340B discounted rates stay with the loc</w:t>
      </w:r>
      <w:r w:rsidR="004E0900">
        <w:rPr>
          <w:rFonts w:ascii="Times New Roman" w:hAnsi="Times New Roman" w:cs="Times New Roman"/>
          <w:sz w:val="24"/>
          <w:szCs w:val="28"/>
        </w:rPr>
        <w:t>al 340B program, providing wrap-</w:t>
      </w:r>
      <w:r w:rsidRPr="002745A4">
        <w:rPr>
          <w:rFonts w:ascii="Times New Roman" w:hAnsi="Times New Roman" w:cs="Times New Roman"/>
          <w:sz w:val="24"/>
          <w:szCs w:val="28"/>
        </w:rPr>
        <w:t>around services and innovative programs to increase of the quality of life of the patients they serve, instead of revenues going to out-of-state pharmacy benefit managers. Wrap</w:t>
      </w:r>
      <w:r w:rsidR="004E0900">
        <w:rPr>
          <w:rFonts w:ascii="Times New Roman" w:hAnsi="Times New Roman" w:cs="Times New Roman"/>
          <w:sz w:val="24"/>
          <w:szCs w:val="28"/>
        </w:rPr>
        <w:t>-</w:t>
      </w:r>
      <w:r w:rsidRPr="002745A4">
        <w:rPr>
          <w:rFonts w:ascii="Times New Roman" w:hAnsi="Times New Roman" w:cs="Times New Roman"/>
          <w:sz w:val="24"/>
          <w:szCs w:val="28"/>
        </w:rPr>
        <w:t>around services such as dental care, access to social workers and education outreach nurses improve patient outcomes and quality of life as well as keep down health care costs including hospital admissions.</w:t>
      </w:r>
    </w:p>
    <w:p w:rsidR="002745A4" w:rsidRPr="002745A4" w:rsidRDefault="002745A4" w:rsidP="002745A4">
      <w:pPr>
        <w:contextualSpacing/>
        <w:rPr>
          <w:rFonts w:ascii="Times New Roman" w:hAnsi="Times New Roman" w:cs="Times New Roman"/>
          <w:sz w:val="24"/>
          <w:szCs w:val="28"/>
        </w:rPr>
      </w:pPr>
      <w:r w:rsidRPr="002745A4">
        <w:rPr>
          <w:rFonts w:ascii="Times New Roman" w:hAnsi="Times New Roman" w:cs="Times New Roman"/>
          <w:sz w:val="24"/>
          <w:szCs w:val="28"/>
        </w:rPr>
        <w:t xml:space="preserve"> </w:t>
      </w:r>
    </w:p>
    <w:p w:rsidR="002745A4" w:rsidRPr="002745A4" w:rsidRDefault="002745A4" w:rsidP="002745A4">
      <w:pPr>
        <w:contextualSpacing/>
        <w:rPr>
          <w:rFonts w:ascii="Times New Roman" w:hAnsi="Times New Roman" w:cs="Times New Roman"/>
          <w:sz w:val="24"/>
          <w:szCs w:val="28"/>
        </w:rPr>
      </w:pPr>
      <w:r w:rsidRPr="002745A4">
        <w:rPr>
          <w:rFonts w:ascii="Times New Roman" w:hAnsi="Times New Roman" w:cs="Times New Roman"/>
          <w:sz w:val="24"/>
          <w:szCs w:val="28"/>
        </w:rPr>
        <w:t xml:space="preserve">Simply put these bills will provide patients access to these programs when they are available to the patient and the patient wants to access them. When a patient becomes educated about high </w:t>
      </w:r>
      <w:r w:rsidRPr="002745A4">
        <w:rPr>
          <w:rFonts w:ascii="Times New Roman" w:hAnsi="Times New Roman" w:cs="Times New Roman"/>
          <w:sz w:val="24"/>
          <w:szCs w:val="28"/>
        </w:rPr>
        <w:lastRenderedPageBreak/>
        <w:t xml:space="preserve">cost drugs or has a plan with a high deductible, providing access to a 340B program allows them to stretch their out of pocket dollars. It’s a win-win for payers and patients. </w:t>
      </w:r>
    </w:p>
    <w:p w:rsidR="006D0771" w:rsidRPr="002745A4" w:rsidRDefault="006D0771">
      <w:pPr>
        <w:contextualSpacing/>
        <w:rPr>
          <w:rFonts w:ascii="Times New Roman" w:hAnsi="Times New Roman" w:cs="Times New Roman"/>
          <w:sz w:val="24"/>
          <w:szCs w:val="28"/>
        </w:rPr>
      </w:pPr>
    </w:p>
    <w:p w:rsidR="002745A4" w:rsidRPr="002745A4" w:rsidRDefault="002745A4">
      <w:pPr>
        <w:contextualSpacing/>
        <w:rPr>
          <w:rFonts w:ascii="Times New Roman" w:hAnsi="Times New Roman" w:cs="Times New Roman"/>
          <w:sz w:val="24"/>
          <w:szCs w:val="28"/>
        </w:rPr>
      </w:pPr>
      <w:r w:rsidRPr="002745A4">
        <w:rPr>
          <w:rFonts w:ascii="Times New Roman" w:hAnsi="Times New Roman" w:cs="Times New Roman"/>
          <w:sz w:val="24"/>
          <w:szCs w:val="28"/>
        </w:rPr>
        <w:t>We cannot stand by and allow money intended to provide care for the underserved be diverted through discriminatory contracts. I would like to thank Representative Manchester for being my Joint Sponsor on this bill, we would be happy to take any questions.</w:t>
      </w:r>
    </w:p>
    <w:sectPr w:rsidR="002745A4" w:rsidRPr="002745A4" w:rsidSect="00C80BE1">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71" w:rsidRDefault="006D0771" w:rsidP="006D0771">
      <w:pPr>
        <w:spacing w:after="0"/>
      </w:pPr>
      <w:r>
        <w:separator/>
      </w:r>
    </w:p>
  </w:endnote>
  <w:endnote w:type="continuationSeparator" w:id="0">
    <w:p w:rsidR="006D0771" w:rsidRDefault="006D0771" w:rsidP="006D0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71" w:rsidRDefault="006D0771" w:rsidP="006D0771">
      <w:pPr>
        <w:spacing w:after="0"/>
      </w:pPr>
      <w:r>
        <w:separator/>
      </w:r>
    </w:p>
  </w:footnote>
  <w:footnote w:type="continuationSeparator" w:id="0">
    <w:p w:rsidR="006D0771" w:rsidRDefault="006D0771" w:rsidP="006D07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E1" w:rsidRDefault="00C80BE1" w:rsidP="00C80BE1">
    <w:pPr>
      <w:tabs>
        <w:tab w:val="center" w:pos="4680"/>
        <w:tab w:val="right" w:pos="9360"/>
      </w:tabs>
      <w:spacing w:after="0"/>
      <w:jc w:val="center"/>
      <w:rPr>
        <w:rFonts w:ascii="Georgia" w:eastAsia="Georgia" w:hAnsi="Georgia" w:cs="Georgia"/>
        <w:b/>
        <w:sz w:val="24"/>
        <w:szCs w:val="24"/>
      </w:rPr>
    </w:pPr>
    <w:r>
      <w:rPr>
        <w:noProof/>
      </w:rPr>
      <w:drawing>
        <wp:inline distT="0" distB="0" distL="0" distR="0" wp14:anchorId="098E551C" wp14:editId="3463D928">
          <wp:extent cx="1152525" cy="1152525"/>
          <wp:effectExtent l="0" t="0" r="0" b="0"/>
          <wp:docPr id="1" name="image1.png" descr="File:Seal of the Ohio House of Representatives.svg"/>
          <wp:cNvGraphicFramePr/>
          <a:graphic xmlns:a="http://schemas.openxmlformats.org/drawingml/2006/main">
            <a:graphicData uri="http://schemas.openxmlformats.org/drawingml/2006/picture">
              <pic:pic xmlns:pic="http://schemas.openxmlformats.org/drawingml/2006/picture">
                <pic:nvPicPr>
                  <pic:cNvPr id="0" name="image1.png" descr="File:Seal of the Ohio House of Representatives.svg"/>
                  <pic:cNvPicPr preferRelativeResize="0"/>
                </pic:nvPicPr>
                <pic:blipFill>
                  <a:blip r:embed="rId1"/>
                  <a:srcRect/>
                  <a:stretch>
                    <a:fillRect/>
                  </a:stretch>
                </pic:blipFill>
                <pic:spPr>
                  <a:xfrm>
                    <a:off x="0" y="0"/>
                    <a:ext cx="1152525" cy="1152525"/>
                  </a:xfrm>
                  <a:prstGeom prst="rect">
                    <a:avLst/>
                  </a:prstGeom>
                  <a:ln/>
                </pic:spPr>
              </pic:pic>
            </a:graphicData>
          </a:graphic>
        </wp:inline>
      </w:drawing>
    </w:r>
  </w:p>
  <w:p w:rsidR="00C80BE1" w:rsidRDefault="00C80BE1" w:rsidP="00C80BE1">
    <w:pPr>
      <w:tabs>
        <w:tab w:val="center" w:pos="4680"/>
        <w:tab w:val="right" w:pos="9360"/>
      </w:tabs>
      <w:spacing w:after="0"/>
      <w:ind w:firstLine="2880"/>
      <w:rPr>
        <w:rFonts w:ascii="Georgia" w:eastAsia="Georgia" w:hAnsi="Georgia" w:cs="Georgia"/>
        <w:b/>
        <w:sz w:val="24"/>
        <w:szCs w:val="24"/>
      </w:rPr>
    </w:pPr>
    <w:r>
      <w:rPr>
        <w:rFonts w:ascii="Georgia" w:eastAsia="Georgia" w:hAnsi="Georgia" w:cs="Georgia"/>
        <w:b/>
        <w:sz w:val="24"/>
        <w:szCs w:val="24"/>
      </w:rPr>
      <w:t>Representative Randi Clites</w:t>
    </w:r>
  </w:p>
  <w:p w:rsidR="00C80BE1" w:rsidRPr="00C80BE1" w:rsidRDefault="00C80BE1" w:rsidP="00C80BE1">
    <w:pPr>
      <w:tabs>
        <w:tab w:val="center" w:pos="4680"/>
        <w:tab w:val="right" w:pos="9360"/>
      </w:tabs>
      <w:spacing w:after="0"/>
      <w:jc w:val="center"/>
      <w:rPr>
        <w:rFonts w:ascii="Georgia" w:eastAsia="Georgia" w:hAnsi="Georgia" w:cs="Georgia"/>
        <w:b/>
        <w:sz w:val="18"/>
        <w:szCs w:val="18"/>
      </w:rPr>
    </w:pPr>
    <w:r>
      <w:rPr>
        <w:rFonts w:ascii="Georgia" w:eastAsia="Georgia" w:hAnsi="Georgia" w:cs="Georgia"/>
        <w:b/>
        <w:sz w:val="18"/>
        <w:szCs w:val="18"/>
      </w:rPr>
      <w:t>75</w:t>
    </w:r>
    <w:r>
      <w:rPr>
        <w:rFonts w:ascii="Georgia" w:eastAsia="Georgia" w:hAnsi="Georgia" w:cs="Georgia"/>
        <w:b/>
        <w:sz w:val="18"/>
        <w:szCs w:val="18"/>
        <w:vertAlign w:val="superscript"/>
      </w:rPr>
      <w:t>th</w:t>
    </w:r>
    <w:r>
      <w:rPr>
        <w:rFonts w:ascii="Georgia" w:eastAsia="Georgia" w:hAnsi="Georgia" w:cs="Georgia"/>
        <w:b/>
        <w:sz w:val="18"/>
        <w:szCs w:val="18"/>
      </w:rPr>
      <w:t xml:space="preserve"> House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71"/>
    <w:rsid w:val="002745A4"/>
    <w:rsid w:val="004E0900"/>
    <w:rsid w:val="00532D9C"/>
    <w:rsid w:val="006D0771"/>
    <w:rsid w:val="008A5180"/>
    <w:rsid w:val="00A7269A"/>
    <w:rsid w:val="00C8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EC35"/>
  <w15:chartTrackingRefBased/>
  <w15:docId w15:val="{0DDB4055-1921-4631-94A6-6949AFF5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07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9A"/>
    <w:pPr>
      <w:spacing w:after="0"/>
    </w:pPr>
  </w:style>
  <w:style w:type="paragraph" w:styleId="Header">
    <w:name w:val="header"/>
    <w:basedOn w:val="Normal"/>
    <w:link w:val="HeaderChar"/>
    <w:uiPriority w:val="99"/>
    <w:unhideWhenUsed/>
    <w:rsid w:val="006D0771"/>
    <w:pPr>
      <w:tabs>
        <w:tab w:val="center" w:pos="4680"/>
        <w:tab w:val="right" w:pos="9360"/>
      </w:tabs>
      <w:spacing w:after="0"/>
    </w:pPr>
  </w:style>
  <w:style w:type="character" w:customStyle="1" w:styleId="HeaderChar">
    <w:name w:val="Header Char"/>
    <w:basedOn w:val="DefaultParagraphFont"/>
    <w:link w:val="Header"/>
    <w:uiPriority w:val="99"/>
    <w:rsid w:val="006D0771"/>
  </w:style>
  <w:style w:type="paragraph" w:styleId="Footer">
    <w:name w:val="footer"/>
    <w:basedOn w:val="Normal"/>
    <w:link w:val="FooterChar"/>
    <w:uiPriority w:val="99"/>
    <w:unhideWhenUsed/>
    <w:rsid w:val="006D0771"/>
    <w:pPr>
      <w:tabs>
        <w:tab w:val="center" w:pos="4680"/>
        <w:tab w:val="right" w:pos="9360"/>
      </w:tabs>
      <w:spacing w:after="0"/>
    </w:pPr>
  </w:style>
  <w:style w:type="character" w:customStyle="1" w:styleId="FooterChar">
    <w:name w:val="Footer Char"/>
    <w:basedOn w:val="DefaultParagraphFont"/>
    <w:link w:val="Footer"/>
    <w:uiPriority w:val="99"/>
    <w:rsid w:val="006D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Phifer, Angela</dc:creator>
  <cp:keywords/>
  <dc:description/>
  <cp:lastModifiedBy>Phifer, Angela</cp:lastModifiedBy>
  <cp:revision>5</cp:revision>
  <dcterms:created xsi:type="dcterms:W3CDTF">2020-02-07T19:48:00Z</dcterms:created>
  <dcterms:modified xsi:type="dcterms:W3CDTF">2020-02-12T17:11:00Z</dcterms:modified>
</cp:coreProperties>
</file>