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9A" w:rsidRDefault="0085409A" w:rsidP="0085409A">
      <w:pPr>
        <w:jc w:val="center"/>
        <w:rPr>
          <w:b/>
          <w:bCs/>
        </w:rPr>
      </w:pPr>
      <w:r>
        <w:rPr>
          <w:rFonts w:ascii="Georgia" w:hAnsi="Georgia"/>
          <w:b/>
          <w:bCs/>
          <w:noProof/>
        </w:rPr>
        <w:drawing>
          <wp:inline distT="0" distB="0" distL="0" distR="0" wp14:anchorId="3A13D6A6" wp14:editId="261E754C">
            <wp:extent cx="3686175" cy="1381125"/>
            <wp:effectExtent l="0" t="0" r="9525" b="9525"/>
            <wp:docPr id="1" name="Picture 1" descr="cid:image001.gif@01CE7D55.7E0F5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7D55.7E0F57F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686175" cy="1381125"/>
                    </a:xfrm>
                    <a:prstGeom prst="rect">
                      <a:avLst/>
                    </a:prstGeom>
                    <a:noFill/>
                    <a:ln>
                      <a:noFill/>
                    </a:ln>
                  </pic:spPr>
                </pic:pic>
              </a:graphicData>
            </a:graphic>
          </wp:inline>
        </w:drawing>
      </w:r>
    </w:p>
    <w:p w:rsidR="0085409A" w:rsidRPr="00D60AF2" w:rsidRDefault="0085409A" w:rsidP="0085409A">
      <w:pPr>
        <w:spacing w:after="0"/>
        <w:jc w:val="center"/>
        <w:rPr>
          <w:rFonts w:ascii="Times New Roman" w:hAnsi="Times New Roman" w:cs="Times New Roman"/>
          <w:b/>
          <w:bCs/>
          <w:sz w:val="28"/>
          <w:szCs w:val="28"/>
        </w:rPr>
      </w:pPr>
      <w:r w:rsidRPr="00D60AF2">
        <w:rPr>
          <w:rFonts w:ascii="Times New Roman" w:hAnsi="Times New Roman" w:cs="Times New Roman"/>
          <w:b/>
          <w:bCs/>
          <w:sz w:val="28"/>
          <w:szCs w:val="28"/>
        </w:rPr>
        <w:t>Representative Bill Roemer</w:t>
      </w:r>
    </w:p>
    <w:p w:rsidR="0085409A" w:rsidRDefault="0085409A" w:rsidP="0085409A">
      <w:pPr>
        <w:spacing w:after="0"/>
        <w:jc w:val="center"/>
        <w:rPr>
          <w:rFonts w:ascii="Times New Roman" w:hAnsi="Times New Roman" w:cs="Times New Roman"/>
          <w:b/>
          <w:bCs/>
          <w:sz w:val="24"/>
          <w:szCs w:val="24"/>
        </w:rPr>
      </w:pPr>
      <w:r w:rsidRPr="00D60AF2">
        <w:rPr>
          <w:rFonts w:ascii="Times New Roman" w:hAnsi="Times New Roman" w:cs="Times New Roman"/>
          <w:b/>
          <w:bCs/>
          <w:sz w:val="24"/>
          <w:szCs w:val="24"/>
        </w:rPr>
        <w:t>38</w:t>
      </w:r>
      <w:r w:rsidRPr="00D60AF2">
        <w:rPr>
          <w:rFonts w:ascii="Times New Roman" w:hAnsi="Times New Roman" w:cs="Times New Roman"/>
          <w:b/>
          <w:bCs/>
          <w:sz w:val="24"/>
          <w:szCs w:val="24"/>
          <w:vertAlign w:val="superscript"/>
        </w:rPr>
        <w:t>th</w:t>
      </w:r>
      <w:r w:rsidRPr="00D60AF2">
        <w:rPr>
          <w:rFonts w:ascii="Times New Roman" w:hAnsi="Times New Roman" w:cs="Times New Roman"/>
          <w:b/>
          <w:bCs/>
          <w:sz w:val="24"/>
          <w:szCs w:val="24"/>
        </w:rPr>
        <w:t xml:space="preserve"> House District </w:t>
      </w:r>
    </w:p>
    <w:p w:rsidR="0085409A" w:rsidRPr="00D60AF2" w:rsidRDefault="0085409A" w:rsidP="0085409A">
      <w:pPr>
        <w:spacing w:after="0"/>
        <w:jc w:val="center"/>
        <w:rPr>
          <w:rFonts w:ascii="Times New Roman" w:hAnsi="Times New Roman" w:cs="Times New Roman"/>
          <w:b/>
          <w:bCs/>
          <w:sz w:val="24"/>
          <w:szCs w:val="24"/>
        </w:rPr>
      </w:pPr>
      <w:r>
        <w:rPr>
          <w:rFonts w:ascii="Times New Roman" w:hAnsi="Times New Roman" w:cs="Times New Roman"/>
          <w:b/>
          <w:bCs/>
          <w:sz w:val="24"/>
          <w:szCs w:val="24"/>
        </w:rPr>
        <w:t>Sponsor Testimony HB 115</w:t>
      </w:r>
    </w:p>
    <w:p w:rsidR="0085409A" w:rsidRPr="00D60AF2" w:rsidRDefault="0085409A" w:rsidP="0085409A">
      <w:pPr>
        <w:spacing w:after="0"/>
        <w:rPr>
          <w:rFonts w:ascii="Times New Roman" w:hAnsi="Times New Roman" w:cs="Times New Roman"/>
          <w:b/>
          <w:bCs/>
          <w:sz w:val="24"/>
          <w:szCs w:val="24"/>
        </w:rPr>
      </w:pPr>
    </w:p>
    <w:p w:rsidR="0085409A" w:rsidRPr="00D60AF2" w:rsidRDefault="0085409A" w:rsidP="0085409A">
      <w:pPr>
        <w:ind w:firstLine="720"/>
        <w:rPr>
          <w:rFonts w:ascii="Times New Roman" w:hAnsi="Times New Roman" w:cs="Times New Roman"/>
        </w:rPr>
      </w:pPr>
      <w:r w:rsidRPr="00D60AF2">
        <w:rPr>
          <w:rFonts w:ascii="Times New Roman" w:hAnsi="Times New Roman" w:cs="Times New Roman"/>
        </w:rPr>
        <w:t xml:space="preserve">Good morning to Chairman </w:t>
      </w:r>
      <w:proofErr w:type="spellStart"/>
      <w:r w:rsidRPr="00D60AF2">
        <w:rPr>
          <w:rFonts w:ascii="Times New Roman" w:hAnsi="Times New Roman" w:cs="Times New Roman"/>
        </w:rPr>
        <w:t>Wiggam</w:t>
      </w:r>
      <w:proofErr w:type="spellEnd"/>
      <w:r w:rsidRPr="00D60AF2">
        <w:rPr>
          <w:rFonts w:ascii="Times New Roman" w:hAnsi="Times New Roman" w:cs="Times New Roman"/>
        </w:rPr>
        <w:t xml:space="preserve">, Vice Chair </w:t>
      </w:r>
      <w:proofErr w:type="spellStart"/>
      <w:r w:rsidRPr="00D60AF2">
        <w:rPr>
          <w:rFonts w:ascii="Times New Roman" w:hAnsi="Times New Roman" w:cs="Times New Roman"/>
        </w:rPr>
        <w:t>Ginter</w:t>
      </w:r>
      <w:proofErr w:type="spellEnd"/>
      <w:r w:rsidRPr="00D60AF2">
        <w:rPr>
          <w:rFonts w:ascii="Times New Roman" w:hAnsi="Times New Roman" w:cs="Times New Roman"/>
        </w:rPr>
        <w:t xml:space="preserve">, Ranking Member Kelly and members of the House State and Local Government Committee. I want to thank you, Mr. Chairman, for giving HB 115, or the Regulatory Reform Bill, time in this committee for sponsor testimony. As Representative Riedel has indicated, HB 115 serves as companion legislation to Senate Bill 1 sponsored by Senators Kristina </w:t>
      </w:r>
      <w:proofErr w:type="spellStart"/>
      <w:r w:rsidRPr="00D60AF2">
        <w:rPr>
          <w:rFonts w:ascii="Times New Roman" w:hAnsi="Times New Roman" w:cs="Times New Roman"/>
        </w:rPr>
        <w:t>Roegner</w:t>
      </w:r>
      <w:proofErr w:type="spellEnd"/>
      <w:r w:rsidRPr="00D60AF2">
        <w:rPr>
          <w:rFonts w:ascii="Times New Roman" w:hAnsi="Times New Roman" w:cs="Times New Roman"/>
        </w:rPr>
        <w:t xml:space="preserve"> and Rob </w:t>
      </w:r>
      <w:proofErr w:type="spellStart"/>
      <w:r w:rsidRPr="00D60AF2">
        <w:rPr>
          <w:rFonts w:ascii="Times New Roman" w:hAnsi="Times New Roman" w:cs="Times New Roman"/>
        </w:rPr>
        <w:t>McColley</w:t>
      </w:r>
      <w:proofErr w:type="spellEnd"/>
      <w:r w:rsidRPr="00D60AF2">
        <w:rPr>
          <w:rFonts w:ascii="Times New Roman" w:hAnsi="Times New Roman" w:cs="Times New Roman"/>
        </w:rPr>
        <w:t>.</w:t>
      </w:r>
    </w:p>
    <w:p w:rsidR="0085409A" w:rsidRPr="00D60AF2" w:rsidRDefault="0085409A" w:rsidP="0085409A">
      <w:pPr>
        <w:ind w:firstLine="720"/>
        <w:rPr>
          <w:rFonts w:ascii="Times New Roman" w:hAnsi="Times New Roman" w:cs="Times New Roman"/>
        </w:rPr>
      </w:pPr>
      <w:r w:rsidRPr="00D60AF2">
        <w:rPr>
          <w:rFonts w:ascii="Times New Roman" w:hAnsi="Times New Roman" w:cs="Times New Roman"/>
        </w:rPr>
        <w:t>My colleague, Representative Riedel, has taken the route of exploring this legislation’s history and why it is imperative that we act. I will be addressing the mechanics of the bill, and how it interacts with the Ohio Administrative Code.</w:t>
      </w:r>
    </w:p>
    <w:p w:rsidR="0085409A" w:rsidRPr="00D60AF2" w:rsidRDefault="0085409A" w:rsidP="0085409A">
      <w:pPr>
        <w:ind w:firstLine="720"/>
        <w:rPr>
          <w:rFonts w:ascii="Times New Roman" w:hAnsi="Times New Roman" w:cs="Times New Roman"/>
        </w:rPr>
      </w:pPr>
      <w:r w:rsidRPr="00D60AF2">
        <w:rPr>
          <w:rFonts w:ascii="Times New Roman" w:hAnsi="Times New Roman" w:cs="Times New Roman"/>
        </w:rPr>
        <w:t>House Bill 115 will require our cabinet level agencies, executive statewide elected officials and four additional commissions to establish a base inventory of their regulatory restrictions. They will review their rules thoroughly, and then reduce them by 30% in three years, with benchmarks of 10% each year. If these agencies fail to meet this goal, for every additional regulation they propose to add in the future, two must be removed. Our bill also establishes a statewide regulatory cap beginning January 1</w:t>
      </w:r>
      <w:r w:rsidRPr="00D60AF2">
        <w:rPr>
          <w:rFonts w:ascii="Times New Roman" w:hAnsi="Times New Roman" w:cs="Times New Roman"/>
          <w:vertAlign w:val="superscript"/>
        </w:rPr>
        <w:t>st</w:t>
      </w:r>
      <w:r w:rsidRPr="00D60AF2">
        <w:rPr>
          <w:rFonts w:ascii="Times New Roman" w:hAnsi="Times New Roman" w:cs="Times New Roman"/>
        </w:rPr>
        <w:t>, 2023: the State as a whole cannot have more regulations than 70% of the original statewide base inventory. The Joint Committee on Agency Rule Review will be given a larger role in reviewing agencies. We have included an appeals process in the bill, so that agencies facing a real prospect of failing to meet the reduction target can go to JCARR and petition for a lesser reduction goal. In addition to this, if JCARR determines that a rule should not have been rescinded, they can restore it. The agencies and JCARR under this bill are also required to annually produce historical reports of the progress in reducing regulatory restriction in the preceding year.</w:t>
      </w:r>
      <w:r w:rsidR="00961E03" w:rsidRPr="00961E03">
        <w:rPr>
          <w:rFonts w:ascii="Times New Roman" w:hAnsi="Times New Roman" w:cs="Times New Roman"/>
          <w:noProof/>
        </w:rPr>
        <w:t xml:space="preserve"> </w:t>
      </w:r>
    </w:p>
    <w:p w:rsidR="0085409A" w:rsidRPr="00D60AF2" w:rsidRDefault="0085409A" w:rsidP="0085409A">
      <w:pPr>
        <w:ind w:firstLine="720"/>
        <w:rPr>
          <w:rFonts w:ascii="Times New Roman" w:hAnsi="Times New Roman" w:cs="Times New Roman"/>
        </w:rPr>
      </w:pPr>
      <w:r w:rsidRPr="00D60AF2">
        <w:rPr>
          <w:rFonts w:ascii="Times New Roman" w:hAnsi="Times New Roman" w:cs="Times New Roman"/>
        </w:rPr>
        <w:t>I feel it is important to note that these regulatory requirements are being placed at the cabinet level, as opposed</w:t>
      </w:r>
      <w:r>
        <w:rPr>
          <w:rFonts w:ascii="Times New Roman" w:hAnsi="Times New Roman" w:cs="Times New Roman"/>
        </w:rPr>
        <w:t xml:space="preserve"> to agencies directly</w:t>
      </w:r>
      <w:r w:rsidRPr="00D60AF2">
        <w:rPr>
          <w:rFonts w:ascii="Times New Roman" w:hAnsi="Times New Roman" w:cs="Times New Roman"/>
        </w:rPr>
        <w:t xml:space="preserve">, to alleviate </w:t>
      </w:r>
      <w:r>
        <w:rPr>
          <w:rFonts w:ascii="Times New Roman" w:hAnsi="Times New Roman" w:cs="Times New Roman"/>
        </w:rPr>
        <w:t xml:space="preserve">the </w:t>
      </w:r>
      <w:r w:rsidRPr="00D60AF2">
        <w:rPr>
          <w:rFonts w:ascii="Times New Roman" w:hAnsi="Times New Roman" w:cs="Times New Roman"/>
        </w:rPr>
        <w:t xml:space="preserve">burden on smaller </w:t>
      </w:r>
      <w:r>
        <w:rPr>
          <w:rFonts w:ascii="Times New Roman" w:hAnsi="Times New Roman" w:cs="Times New Roman"/>
        </w:rPr>
        <w:t>entities</w:t>
      </w:r>
      <w:r w:rsidRPr="00D60AF2">
        <w:rPr>
          <w:rFonts w:ascii="Times New Roman" w:hAnsi="Times New Roman" w:cs="Times New Roman"/>
        </w:rPr>
        <w:t xml:space="preserve"> and to widen the focus on overall regulatory reduction. A website will be created so that individuals and businesses can directly report to JCARR on what regulations create the biggest burdens, limitations and </w:t>
      </w:r>
      <w:bookmarkStart w:id="0" w:name="_GoBack"/>
      <w:bookmarkEnd w:id="0"/>
      <w:r w:rsidRPr="00D60AF2">
        <w:rPr>
          <w:rFonts w:ascii="Times New Roman" w:hAnsi="Times New Roman" w:cs="Times New Roman"/>
        </w:rPr>
        <w:t>general struggles for them. This legislation is pro-business, and in the last General Assembly it received support from both the Ohio Chamber of Commerce and the</w:t>
      </w:r>
      <w:r w:rsidR="00A63448">
        <w:rPr>
          <w:rFonts w:ascii="Times New Roman" w:hAnsi="Times New Roman" w:cs="Times New Roman"/>
        </w:rPr>
        <w:t xml:space="preserve"> National Federation of Independent Business</w:t>
      </w:r>
      <w:r w:rsidRPr="00D60AF2">
        <w:rPr>
          <w:rFonts w:ascii="Times New Roman" w:hAnsi="Times New Roman" w:cs="Times New Roman"/>
        </w:rPr>
        <w:t>.</w:t>
      </w:r>
    </w:p>
    <w:p w:rsidR="0085409A" w:rsidRDefault="0085409A" w:rsidP="0085409A">
      <w:pPr>
        <w:ind w:firstLine="720"/>
        <w:rPr>
          <w:rFonts w:ascii="Times New Roman" w:hAnsi="Times New Roman" w:cs="Times New Roman"/>
        </w:rPr>
      </w:pPr>
      <w:r w:rsidRPr="00D60AF2">
        <w:rPr>
          <w:rFonts w:ascii="Times New Roman" w:hAnsi="Times New Roman" w:cs="Times New Roman"/>
        </w:rPr>
        <w:t xml:space="preserve">House Bill 115 takes an important step in reducing the government’s impact on the lives of Ohioans and their businesses. Indeed, a state that prides itself as the crossroads of America’s heartland should not restrict its population with </w:t>
      </w:r>
      <w:r>
        <w:rPr>
          <w:rFonts w:ascii="Times New Roman" w:hAnsi="Times New Roman" w:cs="Times New Roman"/>
        </w:rPr>
        <w:t>246,852 regulations,</w:t>
      </w:r>
      <w:r w:rsidRPr="00D60AF2">
        <w:rPr>
          <w:rFonts w:ascii="Times New Roman" w:hAnsi="Times New Roman" w:cs="Times New Roman"/>
        </w:rPr>
        <w:t xml:space="preserve"> the likes of which c</w:t>
      </w:r>
      <w:r w:rsidR="00A63448">
        <w:rPr>
          <w:rFonts w:ascii="Times New Roman" w:hAnsi="Times New Roman" w:cs="Times New Roman"/>
        </w:rPr>
        <w:t xml:space="preserve">an only be found in the states of </w:t>
      </w:r>
      <w:r w:rsidRPr="00D60AF2">
        <w:rPr>
          <w:rFonts w:ascii="Times New Roman" w:hAnsi="Times New Roman" w:cs="Times New Roman"/>
        </w:rPr>
        <w:t>Ne</w:t>
      </w:r>
      <w:r w:rsidR="00A63448">
        <w:rPr>
          <w:rFonts w:ascii="Times New Roman" w:hAnsi="Times New Roman" w:cs="Times New Roman"/>
        </w:rPr>
        <w:t>w York (308K) and Illinois (260k).</w:t>
      </w:r>
      <w:r w:rsidRPr="00D60AF2">
        <w:rPr>
          <w:rFonts w:ascii="Times New Roman" w:hAnsi="Times New Roman" w:cs="Times New Roman"/>
        </w:rPr>
        <w:t xml:space="preserve"> If we are to be the most welcoming, business friendly state in our region, we must keep a c</w:t>
      </w:r>
      <w:r>
        <w:rPr>
          <w:rFonts w:ascii="Times New Roman" w:hAnsi="Times New Roman" w:cs="Times New Roman"/>
        </w:rPr>
        <w:t>onstant</w:t>
      </w:r>
      <w:r w:rsidRPr="00D60AF2">
        <w:rPr>
          <w:rFonts w:ascii="Times New Roman" w:hAnsi="Times New Roman" w:cs="Times New Roman"/>
        </w:rPr>
        <w:t xml:space="preserve"> count on our restrictions, systematically review them, and </w:t>
      </w:r>
      <w:r w:rsidRPr="00D60AF2">
        <w:rPr>
          <w:rFonts w:ascii="Times New Roman" w:hAnsi="Times New Roman" w:cs="Times New Roman"/>
        </w:rPr>
        <w:lastRenderedPageBreak/>
        <w:t>rem</w:t>
      </w:r>
      <w:r>
        <w:rPr>
          <w:rFonts w:ascii="Times New Roman" w:hAnsi="Times New Roman" w:cs="Times New Roman"/>
        </w:rPr>
        <w:t>ove those that are unnecessary.</w:t>
      </w:r>
      <w:r w:rsidR="00961E03" w:rsidRPr="00961E03">
        <w:rPr>
          <w:rFonts w:ascii="Times New Roman" w:hAnsi="Times New Roman" w:cs="Times New Roman"/>
          <w:noProof/>
        </w:rPr>
        <w:t xml:space="preserve"> </w:t>
      </w:r>
      <w:r w:rsidR="00961E03">
        <w:rPr>
          <w:rFonts w:ascii="Times New Roman" w:hAnsi="Times New Roman" w:cs="Times New Roman"/>
          <w:noProof/>
        </w:rPr>
        <w:drawing>
          <wp:inline distT="0" distB="0" distL="0" distR="0">
            <wp:extent cx="5857875" cy="450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emer Regulation Map Edited.jpg"/>
                    <pic:cNvPicPr/>
                  </pic:nvPicPr>
                  <pic:blipFill>
                    <a:blip r:embed="rId6">
                      <a:extLst>
                        <a:ext uri="{28A0092B-C50C-407E-A947-70E740481C1C}">
                          <a14:useLocalDpi xmlns:a14="http://schemas.microsoft.com/office/drawing/2010/main" val="0"/>
                        </a:ext>
                      </a:extLst>
                    </a:blip>
                    <a:stretch>
                      <a:fillRect/>
                    </a:stretch>
                  </pic:blipFill>
                  <pic:spPr>
                    <a:xfrm>
                      <a:off x="0" y="0"/>
                      <a:ext cx="5857875" cy="4502150"/>
                    </a:xfrm>
                    <a:prstGeom prst="rect">
                      <a:avLst/>
                    </a:prstGeom>
                  </pic:spPr>
                </pic:pic>
              </a:graphicData>
            </a:graphic>
          </wp:inline>
        </w:drawing>
      </w:r>
    </w:p>
    <w:p w:rsidR="0085409A" w:rsidRPr="00D60AF2" w:rsidRDefault="0085409A" w:rsidP="0085409A">
      <w:pPr>
        <w:ind w:firstLine="720"/>
        <w:rPr>
          <w:rFonts w:ascii="Times New Roman" w:hAnsi="Times New Roman" w:cs="Times New Roman"/>
        </w:rPr>
      </w:pPr>
      <w:r w:rsidRPr="00D60AF2">
        <w:rPr>
          <w:rFonts w:ascii="Times New Roman" w:hAnsi="Times New Roman" w:cs="Times New Roman"/>
        </w:rPr>
        <w:t>Finally, I would like to thank Representative Riedel for his hard work and dedication on this legislation as a joint sponsor. I have appreciated the opportunity to champion this important matter before the entire committee, and look forward to your careful consideration. We are happy to answer any questions you may have.</w:t>
      </w:r>
    </w:p>
    <w:p w:rsidR="008F27E5" w:rsidRDefault="008F27E5"/>
    <w:sectPr w:rsidR="008F2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9A"/>
    <w:rsid w:val="0085409A"/>
    <w:rsid w:val="008F27E5"/>
    <w:rsid w:val="00961E03"/>
    <w:rsid w:val="00A6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56C9"/>
  <w15:chartTrackingRefBased/>
  <w15:docId w15:val="{1DFFC7C3-AC42-4BA8-85E0-3D7831AD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cid:image001.gif@01CE7D55.7E0F57F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Shehorn, Andrew</dc:creator>
  <cp:keywords/>
  <dc:description/>
  <cp:lastModifiedBy>Shehorn, Andrew</cp:lastModifiedBy>
  <cp:revision>3</cp:revision>
  <cp:lastPrinted>2019-04-01T17:28:00Z</cp:lastPrinted>
  <dcterms:created xsi:type="dcterms:W3CDTF">2019-03-19T20:48:00Z</dcterms:created>
  <dcterms:modified xsi:type="dcterms:W3CDTF">2019-04-01T18:53:00Z</dcterms:modified>
</cp:coreProperties>
</file>